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52"/>
          <w:szCs w:val="52"/>
        </w:rPr>
        <w:t xml:space="preserve">AREI PLATFORM</w:t>
      </w:r>
    </w:p>
    <w:p>
      <w:pPr>
        <w:spacing w:after="120"/>
        <w:jc w:val="center"/>
      </w:pPr>
      <w:r>
        <w:rPr>
          <w:rFonts w:ascii="Arial" w:cs="Arial" w:eastAsia="Arial" w:hAnsi="Arial"/>
          <w:color w:val="2E5090"/>
          <w:sz w:val="36"/>
          <w:szCs w:val="36"/>
        </w:rPr>
        <w:t xml:space="preserve">Operating Model Second Pass</w:t>
      </w:r>
    </w:p>
    <w:p>
      <w:pPr>
        <w:spacing w:after="80"/>
        <w:jc w:val="center"/>
      </w:pPr>
      <w:r>
        <w:rPr>
          <w:rFonts w:ascii="Arial" w:cs="Arial" w:eastAsia="Arial" w:hAnsi="Arial"/>
          <w:color w:val="555555"/>
          <w:sz w:val="26"/>
          <w:szCs w:val="26"/>
        </w:rPr>
        <w:t xml:space="preserve">Control Plane, Automation Boundaries, and Placement Map</w:t>
      </w:r>
    </w:p>
    <w:p>
      <w:pPr>
        <w:pBdr>
          <w:bottom w:val="single" w:color="2E5090" w:sz="6" w:space="1"/>
        </w:pBdr>
        <w:spacing w:after="300"/>
        <w:jc w:val="center"/>
      </w:pPr>
    </w:p>
    <w:p>
      <w:pPr>
        <w:spacing w:after="60"/>
        <w:jc w:val="center"/>
      </w:pPr>
      <w:r>
        <w:rPr>
          <w:rFonts w:ascii="Arial" w:cs="Arial" w:eastAsia="Arial" w:hAnsi="Arial"/>
          <w:color w:val="666666"/>
          <w:sz w:val="22"/>
          <w:szCs w:val="22"/>
        </w:rPr>
        <w:t xml:space="preserve">March 27, 2026 – Companion to Tool Stack Decision Memo</w:t>
      </w:r>
    </w:p>
    <w:p>
      <w:pPr>
        <w:spacing w:after="60"/>
        <w:jc w:val="center"/>
      </w:pPr>
      <w:r>
        <w:rPr>
          <w:rFonts w:ascii="Arial" w:cs="Arial" w:eastAsia="Arial" w:hAnsi="Arial"/>
          <w:i/>
          <w:iCs/>
          <w:color w:val="999999"/>
          <w:sz w:val="20"/>
          <w:szCs w:val="20"/>
        </w:rPr>
        <w:t xml:space="preserve">Classification: Internal – Founder Operating Decisions</w:t>
      </w:r>
    </w:p>
    <w:p>
      <w:r>
        <w:br w:type="page"/>
      </w:r>
    </w:p>
    <w:p>
      <w:pPr>
        <w:pStyle w:val="Heading1"/>
        <w:spacing w:before="360" w:after="200"/>
      </w:pPr>
      <w:r>
        <w:rPr>
          <w:rFonts w:ascii="Arial" w:cs="Arial" w:eastAsia="Arial" w:hAnsi="Arial"/>
          <w:b/>
          <w:bCs/>
          <w:color w:val="1B2A4A"/>
          <w:sz w:val="32"/>
          <w:szCs w:val="32"/>
        </w:rPr>
        <w:t xml:space="preserve">Preamble: What the First Memo Got Right and What It Over-Prescribed</w:t>
      </w:r>
    </w:p>
    <w:p>
      <w:pPr>
        <w:spacing w:after="120"/>
      </w:pPr>
      <w:r>
        <w:rPr>
          <w:rFonts w:ascii="Arial" w:cs="Arial" w:eastAsia="Arial" w:hAnsi="Arial"/>
          <w:sz w:val="22"/>
          <w:szCs w:val="22"/>
        </w:rPr>
        <w:t xml:space="preserve">The first memo recommended a concrete stack. This second pass corrects one material error and fills five gaps the first memo left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BF360C"/>
                <w:sz w:val="22"/>
                <w:szCs w:val="22"/>
              </w:rPr>
              <w:t xml:space="preserve">CORRECTION: WINDMILL IS PREMATURE FOR V1</w:t>
            </w:r>
          </w:p>
          <w:p>
            <w:pPr>
              <w:spacing w:after="0"/>
            </w:pPr>
            <w:r>
              <w:rPr>
                <w:rFonts w:ascii="Arial" w:cs="Arial" w:eastAsia="Arial" w:hAnsi="Arial"/>
                <w:sz w:val="21"/>
                <w:szCs w:val="21"/>
              </w:rPr>
              <w:t xml:space="preserve">The first memo recommended Windmill as the v1 orchestration layer. That was over-prescribed. At 10 crawl sources with independent jobs and no sequential dependencies, GitHub Actions cron plus hardened scripts is sufficient. Windmill should be added when a specific trigger signal emerges—not preemptively. This memo defines those trigger signals precisely.</w:t>
            </w:r>
          </w:p>
        </w:tc>
      </w:tr>
    </w:tbl>
    <w:p>
      <w:pPr>
        <w:spacing w:after="80"/>
      </w:pPr>
    </w:p>
    <w:p>
      <w:pPr>
        <w:spacing w:after="120"/>
      </w:pPr>
      <w:r>
        <w:rPr>
          <w:rFonts w:ascii="Arial" w:cs="Arial" w:eastAsia="Arial" w:hAnsi="Arial"/>
          <w:sz w:val="22"/>
          <w:szCs w:val="22"/>
        </w:rPr>
        <w:t xml:space="preserve">The five gaps addressed below are not optional refinements. They are operating model decisions that determine whether the boring stack actually stays boring or quietly accumulates hidden complexity.</w:t>
      </w:r>
    </w:p>
    <w:p>
      <w:r>
        <w:br w:type="page"/>
      </w:r>
    </w:p>
    <w:p>
      <w:pPr>
        <w:pStyle w:val="Heading1"/>
        <w:spacing w:before="360" w:after="200"/>
      </w:pPr>
      <w:r>
        <w:rPr>
          <w:rFonts w:ascii="Arial" w:cs="Arial" w:eastAsia="Arial" w:hAnsi="Arial"/>
          <w:b/>
          <w:bCs/>
          <w:color w:val="1B2A4A"/>
          <w:sz w:val="32"/>
          <w:szCs w:val="32"/>
        </w:rPr>
        <w:t xml:space="preserve">1. The Thin Internal Control Plane</w:t>
      </w:r>
    </w:p>
    <w:p>
      <w:pPr>
        <w:spacing w:after="120"/>
      </w:pPr>
      <w:r>
        <w:rPr>
          <w:rFonts w:ascii="Arial" w:cs="Arial" w:eastAsia="Arial" w:hAnsi="Arial"/>
          <w:sz w:val="22"/>
          <w:szCs w:val="22"/>
        </w:rPr>
        <w:t xml:space="preserve">The recommended stack has six moving parts generating operational signals: GitHub Actions (crawl job status), Neon Postgres (data health), Netlify (deploy status), Apollo/Loops (outreach deliverability), Folk CRM (pipeline state), and Make.com (automation triggers). Without a control plane, the founder must check six dashboards to answer one question: </w:t>
      </w:r>
      <w:r>
        <w:rPr>
          <w:rFonts w:ascii="Arial" w:cs="Arial" w:eastAsia="Arial" w:hAnsi="Arial"/>
          <w:b/>
          <w:bCs/>
          <w:sz w:val="22"/>
          <w:szCs w:val="22"/>
        </w:rPr>
        <w:t xml:space="preserve">is everything working?</w:t>
      </w:r>
    </w:p>
    <w:p>
      <w:pPr>
        <w:pStyle w:val="Heading2"/>
        <w:spacing w:before="280" w:after="160"/>
      </w:pPr>
      <w:r>
        <w:rPr>
          <w:rFonts w:ascii="Arial" w:cs="Arial" w:eastAsia="Arial" w:hAnsi="Arial"/>
          <w:b/>
          <w:bCs/>
          <w:color w:val="2E5090"/>
          <w:sz w:val="26"/>
          <w:szCs w:val="26"/>
        </w:rPr>
        <w:t xml:space="preserve">1.1 Design Principle: Slack as Control Plane</w:t>
      </w:r>
    </w:p>
    <w:p>
      <w:pPr>
        <w:spacing w:after="120"/>
      </w:pPr>
      <w:r>
        <w:rPr>
          <w:rFonts w:ascii="Arial" w:cs="Arial" w:eastAsia="Arial" w:hAnsi="Arial"/>
          <w:sz w:val="22"/>
          <w:szCs w:val="22"/>
        </w:rPr>
        <w:t xml:space="preserve">Do not build a dashboard. Do not build an internal tool. Use Slack as the single pane of operational awareness. The pattern is proven by engineering teams that treat Slack Home as their ops dashboard: all alerts inbound to dedicated channels, one daily digest, and slash commands for on-demand queries.</w:t>
      </w:r>
    </w:p>
    <w:p>
      <w:pPr>
        <w:spacing w:after="120"/>
      </w:pPr>
      <w:r>
        <w:rPr>
          <w:rFonts w:ascii="Arial" w:cs="Arial" w:eastAsia="Arial" w:hAnsi="Arial"/>
          <w:sz w:val="22"/>
          <w:szCs w:val="22"/>
        </w:rPr>
        <w:t xml:space="preserve">This works because Slack is already the founder’s async communication hub. No context switch needed. No new tool to maintain.</w:t>
      </w:r>
    </w:p>
    <w:p>
      <w:pPr>
        <w:pStyle w:val="Heading2"/>
        <w:spacing w:before="280" w:after="160"/>
      </w:pPr>
      <w:r>
        <w:rPr>
          <w:rFonts w:ascii="Arial" w:cs="Arial" w:eastAsia="Arial" w:hAnsi="Arial"/>
          <w:b/>
          <w:bCs/>
          <w:color w:val="2E5090"/>
          <w:sz w:val="26"/>
          <w:szCs w:val="26"/>
        </w:rPr>
        <w:t xml:space="preserve">1.2 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Channel</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Flows In</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Routing Rule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#ops-alerts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Crawl failures, deploy failures, database alarms, proxy blocks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Only failure signals. If it posts here, something needs attention.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#ops-deploys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Netlify deploy confirmations, GitHub Actions run completions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Success signals. Scan once daily. No action unless odd pattern.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#ops-outreach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Apollo bounce alerts, Loops deliverability warnings, warm-up status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Outreach health. Check before sending any campaign.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#ops-digest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Daily 9am automated summary (see 1.3)</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The one channel you read every morning. 30-second scan.</w:t>
            </w:r>
          </w:p>
        </w:tc>
      </w:tr>
    </w:tbl>
    <w:p>
      <w:pPr>
        <w:spacing w:after="80"/>
      </w:pPr>
    </w:p>
    <w:p>
      <w:pPr>
        <w:spacing w:after="120"/>
      </w:pPr>
      <w:r>
        <w:rPr>
          <w:rFonts w:ascii="Arial" w:cs="Arial" w:eastAsia="Arial" w:hAnsi="Arial"/>
          <w:b/>
          <w:bCs/>
          <w:sz w:val="22"/>
          <w:szCs w:val="22"/>
        </w:rPr>
        <w:t xml:space="preserve">Not a channel: </w:t>
      </w:r>
      <w:r>
        <w:rPr>
          <w:rFonts w:ascii="Arial" w:cs="Arial" w:eastAsia="Arial" w:hAnsi="Arial"/>
          <w:sz w:val="22"/>
          <w:szCs w:val="22"/>
        </w:rPr>
        <w:t xml:space="preserve">CRM pipeline state and research intelligence. These live in Folk and Obsidian respectively. They are not operational signals—they are strategic context. Do not pollute ops channels with them.</w:t>
      </w:r>
    </w:p>
    <w:p>
      <w:pPr>
        <w:pStyle w:val="Heading2"/>
        <w:spacing w:before="280" w:after="160"/>
      </w:pPr>
      <w:r>
        <w:rPr>
          <w:rFonts w:ascii="Arial" w:cs="Arial" w:eastAsia="Arial" w:hAnsi="Arial"/>
          <w:b/>
          <w:bCs/>
          <w:color w:val="2E5090"/>
          <w:sz w:val="26"/>
          <w:szCs w:val="26"/>
        </w:rPr>
        <w:t xml:space="preserve">1.3 The Daily Digest</w:t>
      </w:r>
    </w:p>
    <w:p>
      <w:pPr>
        <w:spacing w:after="120"/>
      </w:pPr>
      <w:r>
        <w:rPr>
          <w:rFonts w:ascii="Arial" w:cs="Arial" w:eastAsia="Arial" w:hAnsi="Arial"/>
          <w:sz w:val="22"/>
          <w:szCs w:val="22"/>
        </w:rPr>
        <w:t xml:space="preserve">One automated message at 9am UTC in #ops-digest. It answers five questions:</w:t>
      </w:r>
    </w:p>
    <w:p>
      <w:pPr>
        <w:pStyle w:val="ListParagraph"/>
        <w:numPr>
          <w:ilvl w:val="0"/>
          <w:numId w:val="2"/>
        </w:numPr>
        <w:spacing w:after="80"/>
      </w:pPr>
      <w:r>
        <w:rPr>
          <w:rFonts w:ascii="Arial" w:cs="Arial" w:eastAsia="Arial" w:hAnsi="Arial"/>
          <w:sz w:val="22"/>
          <w:szCs w:val="22"/>
        </w:rPr>
        <w:t xml:space="preserve">Crawl health: How many sources ran in the last 24 hours? How many succeeded? Any failures?</w:t>
      </w:r>
    </w:p>
    <w:p>
      <w:pPr>
        <w:pStyle w:val="ListParagraph"/>
        <w:numPr>
          <w:ilvl w:val="0"/>
          <w:numId w:val="2"/>
        </w:numPr>
        <w:spacing w:after="80"/>
      </w:pPr>
      <w:r>
        <w:rPr>
          <w:rFonts w:ascii="Arial" w:cs="Arial" w:eastAsia="Arial" w:hAnsi="Arial"/>
          <w:sz w:val="22"/>
          <w:szCs w:val="22"/>
        </w:rPr>
        <w:t xml:space="preserve">Data freshness: What is the most recent listing timestamp in the feed? Is it within the expected window?</w:t>
      </w:r>
    </w:p>
    <w:p>
      <w:pPr>
        <w:pStyle w:val="ListParagraph"/>
        <w:numPr>
          <w:ilvl w:val="0"/>
          <w:numId w:val="2"/>
        </w:numPr>
        <w:spacing w:after="80"/>
      </w:pPr>
      <w:r>
        <w:rPr>
          <w:rFonts w:ascii="Arial" w:cs="Arial" w:eastAsia="Arial" w:hAnsi="Arial"/>
          <w:sz w:val="22"/>
          <w:szCs w:val="22"/>
        </w:rPr>
        <w:t xml:space="preserve">Portal status: Is kazaverde.com responding? Last deploy time and status.</w:t>
      </w:r>
    </w:p>
    <w:p>
      <w:pPr>
        <w:pStyle w:val="ListParagraph"/>
        <w:numPr>
          <w:ilvl w:val="0"/>
          <w:numId w:val="2"/>
        </w:numPr>
        <w:spacing w:after="80"/>
      </w:pPr>
      <w:r>
        <w:rPr>
          <w:rFonts w:ascii="Arial" w:cs="Arial" w:eastAsia="Arial" w:hAnsi="Arial"/>
          <w:sz w:val="22"/>
          <w:szCs w:val="22"/>
        </w:rPr>
        <w:t xml:space="preserve">Outreach health: Apollo sending reputation. Loops deliverability score. Warm-up progress.</w:t>
      </w:r>
    </w:p>
    <w:p>
      <w:pPr>
        <w:pStyle w:val="ListParagraph"/>
        <w:numPr>
          <w:ilvl w:val="0"/>
          <w:numId w:val="2"/>
        </w:numPr>
        <w:spacing w:after="80"/>
      </w:pPr>
      <w:r>
        <w:rPr>
          <w:rFonts w:ascii="Arial" w:cs="Arial" w:eastAsia="Arial" w:hAnsi="Arial"/>
          <w:sz w:val="22"/>
          <w:szCs w:val="22"/>
        </w:rPr>
        <w:t xml:space="preserve">Blockers: Any crawl source returning 403/429 consistently? Any proxy IP ranges flagged?</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A single Python script running as a GitHub Actions scheduled job (daily at 8:55am UTC). It queries Neon for data freshness, checks GitHub Actions API for recent run status, pings kazaverde.com, and posts a formatted Slack message. Total: ~100 lines of Python. Setup: 2 hours.</w:t>
      </w:r>
    </w:p>
    <w:p>
      <w:pPr>
        <w:spacing w:after="120"/>
      </w:pPr>
      <w:r>
        <w:rPr>
          <w:rFonts w:ascii="Arial" w:cs="Arial" w:eastAsia="Arial" w:hAnsi="Arial"/>
          <w:b/>
          <w:bCs/>
          <w:sz w:val="22"/>
          <w:szCs w:val="22"/>
        </w:rPr>
        <w:t xml:space="preserve">When to upgrade: </w:t>
      </w:r>
      <w:r>
        <w:rPr>
          <w:rFonts w:ascii="Arial" w:cs="Arial" w:eastAsia="Arial" w:hAnsi="Arial"/>
          <w:sz w:val="22"/>
          <w:szCs w:val="22"/>
        </w:rPr>
        <w:t xml:space="preserve">If and when AREI adds Windmill (see Section 3), move the digest job into Windmill as a scheduled flow. Until then, a GitHub Actions cron job that posts to Slack is the correct implementation. Do not gold-plate this.</w:t>
      </w:r>
    </w:p>
    <w:p>
      <w:pPr>
        <w:pStyle w:val="Heading2"/>
        <w:spacing w:before="280" w:after="160"/>
      </w:pPr>
      <w:r>
        <w:rPr>
          <w:rFonts w:ascii="Arial" w:cs="Arial" w:eastAsia="Arial" w:hAnsi="Arial"/>
          <w:b/>
          <w:bCs/>
          <w:color w:val="2E5090"/>
          <w:sz w:val="26"/>
          <w:szCs w:val="26"/>
        </w:rPr>
        <w:t xml:space="preserve">1.4 What the Control Plane Is Not</w:t>
      </w:r>
    </w:p>
    <w:p>
      <w:pPr>
        <w:pStyle w:val="ListParagraph"/>
        <w:numPr>
          <w:ilvl w:val="0"/>
          <w:numId w:val="3"/>
        </w:numPr>
        <w:spacing w:after="80"/>
      </w:pPr>
      <w:r>
        <w:rPr>
          <w:rFonts w:ascii="Arial" w:cs="Arial" w:eastAsia="Arial" w:hAnsi="Arial"/>
          <w:sz w:val="22"/>
          <w:szCs w:val="22"/>
        </w:rPr>
        <w:t xml:space="preserve">It is not a product. It is not a dashboard you might ship. It is a Slack channel structure and one cron job.</w:t>
      </w:r>
    </w:p>
    <w:p>
      <w:pPr>
        <w:pStyle w:val="ListParagraph"/>
        <w:numPr>
          <w:ilvl w:val="0"/>
          <w:numId w:val="3"/>
        </w:numPr>
        <w:spacing w:after="80"/>
      </w:pPr>
      <w:r>
        <w:rPr>
          <w:rFonts w:ascii="Arial" w:cs="Arial" w:eastAsia="Arial" w:hAnsi="Arial"/>
          <w:sz w:val="22"/>
          <w:szCs w:val="22"/>
        </w:rPr>
        <w:t xml:space="preserve">It does not replace tool-specific dashboards. You still use the GitHub Actions UI to debug a specific failed run. The control plane tells you something failed; the tool tells you why.</w:t>
      </w:r>
    </w:p>
    <w:p>
      <w:pPr>
        <w:pStyle w:val="ListParagraph"/>
        <w:numPr>
          <w:ilvl w:val="0"/>
          <w:numId w:val="3"/>
        </w:numPr>
        <w:spacing w:after="80"/>
      </w:pPr>
      <w:r>
        <w:rPr>
          <w:rFonts w:ascii="Arial" w:cs="Arial" w:eastAsia="Arial" w:hAnsi="Arial"/>
          <w:sz w:val="22"/>
          <w:szCs w:val="22"/>
        </w:rPr>
        <w:t xml:space="preserve">It does not track business metrics (traffic, signups, conversion). Those belong in analytics, not ops.</w:t>
      </w:r>
    </w:p>
    <w:p>
      <w:r>
        <w:br w:type="page"/>
      </w:r>
    </w:p>
    <w:p>
      <w:pPr>
        <w:pStyle w:val="Heading1"/>
        <w:spacing w:before="360" w:after="200"/>
      </w:pPr>
      <w:r>
        <w:rPr>
          <w:rFonts w:ascii="Arial" w:cs="Arial" w:eastAsia="Arial" w:hAnsi="Arial"/>
          <w:b/>
          <w:bCs/>
          <w:color w:val="1B2A4A"/>
          <w:sz w:val="32"/>
          <w:szCs w:val="32"/>
        </w:rPr>
        <w:t xml:space="preserve">2. Outreach Automation Boundaries: What Must Never Autopilot in V1</w:t>
      </w:r>
    </w:p>
    <w:p>
      <w:pPr>
        <w:spacing w:after="120"/>
      </w:pPr>
      <w:r>
        <w:rPr>
          <w:rFonts w:ascii="Arial" w:cs="Arial" w:eastAsia="Arial" w:hAnsi="Arial"/>
          <w:sz w:val="22"/>
          <w:szCs w:val="22"/>
        </w:rPr>
        <w:t xml:space="preserve">The growth stack (Apollo, Loops, Make.com, Typefully) creates a temptation: automate everything and move fast. This is exactly where a solo founder gets into reputational trouble. Cold outreach, journalist relationships, and customer trust are fragile. A bad automated email to the wrong journalist burns a relationship that took months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CCCCCC" w:sz="1"/>
              <w:bottom w:val="single" w:color="CCCCCC" w:sz="1"/>
              <w:right w:val="single" w:color="CCCCCC" w:sz="1"/>
            </w:tcBorders>
            <w:shd w:fill="E8F4E8"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OPERATING RULE</w:t>
            </w:r>
          </w:p>
          <w:p>
            <w:pPr>
              <w:spacing w:after="0"/>
            </w:pPr>
            <w:r>
              <w:rPr>
                <w:rFonts w:ascii="Arial" w:cs="Arial" w:eastAsia="Arial" w:hAnsi="Arial"/>
                <w:sz w:val="21"/>
                <w:szCs w:val="21"/>
              </w:rPr>
              <w:t xml:space="preserve">In v1, automation handles preparation and logistics. Humans handle judgment and relationship. The line is drawn at: anything a recipient would notice as “obviously automated” must go through human review before sending.</w:t>
            </w:r>
          </w:p>
        </w:tc>
      </w:tr>
    </w:tbl>
    <w:p>
      <w:pPr>
        <w:spacing w:after="80"/>
      </w:pPr>
    </w:p>
    <w:p>
      <w:pPr>
        <w:pStyle w:val="Heading2"/>
        <w:spacing w:before="280" w:after="160"/>
      </w:pPr>
      <w:r>
        <w:rPr>
          <w:rFonts w:ascii="Arial" w:cs="Arial" w:eastAsia="Arial" w:hAnsi="Arial"/>
          <w:b/>
          <w:bCs/>
          <w:color w:val="2E5090"/>
          <w:sz w:val="26"/>
          <w:szCs w:val="26"/>
        </w:rPr>
        <w:t xml:space="preserve">2.1 The Automation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35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Automate?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Human Gate?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Reasoning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List building (Apollo search, filtering)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 assembly is safe to automate. No external-facing output.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Contact enrichment (Apollo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Enrichment is internal. No one sees this step.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Email warm-up (Warmforge)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Warm-up emails are synthetic. Must run on autopilot by design.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First cold email to journalist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First impressions are irreversible. Must be personally reviewed and sent.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First cold email to broker/partner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Same logic. Relationship-grade contacts require human judgment.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Follow-up sequence (email 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Partial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Review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Template is automated; timing is automated. But: review the sequence before activating. Do not set-and-forget.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Reply handling (any inbound)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Every reply is a relationship signal. Never automate replies in v1.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KazaVerde newsletter content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Brand voice must be human-controlled. Draft with AI, review before send.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Newsletter send timing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Loops handles scheduling. Safe to automate once content is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Forum/comment monitoring (Make.com)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Detection is automated. Action (replying, logging) is human.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Forum/comment replies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Public-facing responses carry brand risk. Always human.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Social posts (Typefully)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Partial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Review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Draft with AI. Queue in Typefully. Review before publish.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Customer complaint response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Trust-critical. Must be personal, timely, human.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 partnership inquiry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Strategic. Requires founder judgment on terms, scope, intent.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Legal/compliance communications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Always human. No exceptions.</w:t>
            </w:r>
          </w:p>
        </w:tc>
      </w:tr>
    </w:tbl>
    <w:p>
      <w:pPr>
        <w:spacing w:after="80"/>
      </w:pPr>
    </w:p>
    <w:p>
      <w:pPr>
        <w:pStyle w:val="Heading2"/>
        <w:spacing w:before="280" w:after="160"/>
      </w:pPr>
      <w:r>
        <w:rPr>
          <w:rFonts w:ascii="Arial" w:cs="Arial" w:eastAsia="Arial" w:hAnsi="Arial"/>
          <w:b/>
          <w:bCs/>
          <w:color w:val="2E5090"/>
          <w:sz w:val="26"/>
          <w:szCs w:val="26"/>
        </w:rPr>
        <w:t xml:space="preserve">2.2 The Three Automation Tiers</w:t>
      </w:r>
    </w:p>
    <w:p>
      <w:pPr>
        <w:pStyle w:val="Heading3"/>
        <w:spacing w:before="200" w:after="120"/>
      </w:pPr>
      <w:r>
        <w:rPr>
          <w:rFonts w:ascii="Arial" w:cs="Arial" w:eastAsia="Arial" w:hAnsi="Arial"/>
          <w:b/>
          <w:bCs/>
          <w:color w:val="3A3A3A"/>
          <w:sz w:val="23"/>
          <w:szCs w:val="23"/>
        </w:rPr>
        <w:t xml:space="preserve">Tier 1: Full Autopilot (no human touch)</w:t>
      </w:r>
    </w:p>
    <w:p>
      <w:pPr>
        <w:spacing w:after="120"/>
      </w:pPr>
      <w:r>
        <w:rPr>
          <w:rFonts w:ascii="Arial" w:cs="Arial" w:eastAsia="Arial" w:hAnsi="Arial"/>
          <w:sz w:val="22"/>
          <w:szCs w:val="22"/>
        </w:rPr>
        <w:t xml:space="preserve">List building, enrichment, email warm-up, forum monitoring detection, newsletter scheduling (after content approval), UptimeRobot health checks. These are internal or mechanical operations with no external-facing judgment required.</w:t>
      </w:r>
    </w:p>
    <w:p>
      <w:pPr>
        <w:pStyle w:val="Heading3"/>
        <w:spacing w:before="200" w:after="120"/>
      </w:pPr>
      <w:r>
        <w:rPr>
          <w:rFonts w:ascii="Arial" w:cs="Arial" w:eastAsia="Arial" w:hAnsi="Arial"/>
          <w:b/>
          <w:bCs/>
          <w:color w:val="3A3A3A"/>
          <w:sz w:val="23"/>
          <w:szCs w:val="23"/>
        </w:rPr>
        <w:t xml:space="preserve">Tier 2: Human Review Gate (draft → review → send)</w:t>
      </w:r>
    </w:p>
    <w:p>
      <w:pPr>
        <w:spacing w:after="120"/>
      </w:pPr>
      <w:r>
        <w:rPr>
          <w:rFonts w:ascii="Arial" w:cs="Arial" w:eastAsia="Arial" w:hAnsi="Arial"/>
          <w:sz w:val="22"/>
          <w:szCs w:val="22"/>
        </w:rPr>
        <w:t xml:space="preserve">Follow-up email sequences, social post queues, newsletter content, any templated outreach. Automation prepares the output. The founder reviews before it goes live. The review is not optional—it is a required step in the workflow.</w:t>
      </w:r>
    </w:p>
    <w:p>
      <w:pPr>
        <w:pStyle w:val="Heading3"/>
        <w:spacing w:before="200" w:after="120"/>
      </w:pPr>
      <w:r>
        <w:rPr>
          <w:rFonts w:ascii="Arial" w:cs="Arial" w:eastAsia="Arial" w:hAnsi="Arial"/>
          <w:b/>
          <w:bCs/>
          <w:color w:val="3A3A3A"/>
          <w:sz w:val="23"/>
          <w:szCs w:val="23"/>
        </w:rPr>
        <w:t xml:space="preserve">Tier 3: Human Only (no automation in the loop)</w:t>
      </w:r>
    </w:p>
    <w:p>
      <w:pPr>
        <w:spacing w:after="120"/>
      </w:pPr>
      <w:r>
        <w:rPr>
          <w:rFonts w:ascii="Arial" w:cs="Arial" w:eastAsia="Arial" w:hAnsi="Arial"/>
          <w:sz w:val="22"/>
          <w:szCs w:val="22"/>
        </w:rPr>
        <w:t xml:space="preserve">First contact with any named person. All inbound reply handling. Customer complaints. Legal communications. Data partnership discussions. Forum and comment replies. These require judgment, tone sensitivity, and relationship awareness that no automation layer can provide in v1.</w:t>
      </w:r>
    </w:p>
    <w:p>
      <w:pPr>
        <w:pStyle w:val="Heading2"/>
        <w:spacing w:before="280" w:after="160"/>
      </w:pPr>
      <w:r>
        <w:rPr>
          <w:rFonts w:ascii="Arial" w:cs="Arial" w:eastAsia="Arial" w:hAnsi="Arial"/>
          <w:b/>
          <w:bCs/>
          <w:color w:val="2E5090"/>
          <w:sz w:val="26"/>
          <w:szCs w:val="26"/>
        </w:rPr>
        <w:t xml:space="preserve">2.3 When to Relax These Boundaries</w:t>
      </w:r>
    </w:p>
    <w:p>
      <w:pPr>
        <w:spacing w:after="120"/>
      </w:pPr>
      <w:r>
        <w:rPr>
          <w:rFonts w:ascii="Arial" w:cs="Arial" w:eastAsia="Arial" w:hAnsi="Arial"/>
          <w:sz w:val="22"/>
          <w:szCs w:val="22"/>
        </w:rPr>
        <w:t xml:space="preserve">These boundaries are for v1—when AREI has no brand equity buffer and every interaction matters disproportionately. Relax them only when:</w:t>
      </w:r>
    </w:p>
    <w:p>
      <w:pPr>
        <w:pStyle w:val="ListParagraph"/>
        <w:numPr>
          <w:ilvl w:val="0"/>
          <w:numId w:val="3"/>
        </w:numPr>
        <w:spacing w:after="80"/>
      </w:pPr>
      <w:r>
        <w:rPr>
          <w:rFonts w:ascii="Arial" w:cs="Arial" w:eastAsia="Arial" w:hAnsi="Arial"/>
          <w:sz w:val="22"/>
          <w:szCs w:val="22"/>
        </w:rPr>
        <w:t xml:space="preserve">The outreach volume exceeds what a single founder can review (&gt;50 personalized emails/week).</w:t>
      </w:r>
    </w:p>
    <w:p>
      <w:pPr>
        <w:pStyle w:val="ListParagraph"/>
        <w:numPr>
          <w:ilvl w:val="0"/>
          <w:numId w:val="3"/>
        </w:numPr>
        <w:spacing w:after="80"/>
      </w:pPr>
      <w:r>
        <w:rPr>
          <w:rFonts w:ascii="Arial" w:cs="Arial" w:eastAsia="Arial" w:hAnsi="Arial"/>
          <w:sz w:val="22"/>
          <w:szCs w:val="22"/>
        </w:rPr>
        <w:t xml:space="preserve">Response patterns are stable enough to template reliably (&gt;200 sent emails with measured reply rates).</w:t>
      </w:r>
    </w:p>
    <w:p>
      <w:pPr>
        <w:pStyle w:val="ListParagraph"/>
        <w:numPr>
          <w:ilvl w:val="0"/>
          <w:numId w:val="3"/>
        </w:numPr>
        <w:spacing w:after="80"/>
      </w:pPr>
      <w:r>
        <w:rPr>
          <w:rFonts w:ascii="Arial" w:cs="Arial" w:eastAsia="Arial" w:hAnsi="Arial"/>
          <w:sz w:val="22"/>
          <w:szCs w:val="22"/>
        </w:rPr>
        <w:t xml:space="preserve">A second person joins who can own outreach quality.</w:t>
      </w:r>
    </w:p>
    <w:p>
      <w:pPr>
        <w:spacing w:after="120"/>
      </w:pPr>
      <w:r>
        <w:rPr>
          <w:rFonts w:ascii="Arial" w:cs="Arial" w:eastAsia="Arial" w:hAnsi="Arial"/>
          <w:sz w:val="22"/>
          <w:szCs w:val="22"/>
        </w:rPr>
        <w:t xml:space="preserve">Until then, the rule is: preparation is automated, judgment is human.</w:t>
      </w:r>
    </w:p>
    <w:p>
      <w:r>
        <w:br w:type="page"/>
      </w:r>
    </w:p>
    <w:p>
      <w:pPr>
        <w:pStyle w:val="Heading1"/>
        <w:spacing w:before="360" w:after="200"/>
      </w:pPr>
      <w:r>
        <w:rPr>
          <w:rFonts w:ascii="Arial" w:cs="Arial" w:eastAsia="Arial" w:hAnsi="Arial"/>
          <w:b/>
          <w:bCs/>
          <w:color w:val="1B2A4A"/>
          <w:sz w:val="32"/>
          <w:szCs w:val="32"/>
        </w:rPr>
        <w:t xml:space="preserve">3. Windmill vs. Trigger.dev vs. No Orchestration Layer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CCCCCC" w:sz="1"/>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D47A1"/>
                <w:sz w:val="22"/>
                <w:szCs w:val="22"/>
              </w:rPr>
              <w:t xml:space="preserve">REVISED DECISION: NO ORCHESTRATION LAYER IN V1</w:t>
            </w:r>
          </w:p>
          <w:p>
            <w:pPr>
              <w:spacing w:after="0"/>
            </w:pPr>
            <w:r>
              <w:rPr>
                <w:rFonts w:ascii="Arial" w:cs="Arial" w:eastAsia="Arial" w:hAnsi="Arial"/>
                <w:sz w:val="21"/>
                <w:szCs w:val="21"/>
              </w:rPr>
              <w:t xml:space="preserve">GitHub Actions cron + hardened Python scripts. Add Windmill when a specific trigger signal emerges. This corrects the first memo, which recommended Windmill for v1. At 10 independent crawl sources with no sequential dependencies, an orchestration layer adds complexity without solving a real problem.</w:t>
            </w:r>
          </w:p>
        </w:tc>
      </w:tr>
    </w:tbl>
    <w:p>
      <w:pPr>
        <w:spacing w:after="80"/>
      </w:pPr>
    </w:p>
    <w:p>
      <w:pPr>
        <w:pStyle w:val="Heading2"/>
        <w:spacing w:before="280" w:after="160"/>
      </w:pPr>
      <w:r>
        <w:rPr>
          <w:rFonts w:ascii="Arial" w:cs="Arial" w:eastAsia="Arial" w:hAnsi="Arial"/>
          <w:b/>
          <w:bCs/>
          <w:color w:val="2E5090"/>
          <w:sz w:val="26"/>
          <w:szCs w:val="26"/>
        </w:rPr>
        <w:t xml:space="preserve">3.1 Why GitHub Actions Is Sufficient Now</w:t>
      </w:r>
    </w:p>
    <w:p>
      <w:pPr>
        <w:spacing w:after="120"/>
      </w:pPr>
      <w:r>
        <w:rPr>
          <w:rFonts w:ascii="Arial" w:cs="Arial" w:eastAsia="Arial" w:hAnsi="Arial"/>
          <w:sz w:val="22"/>
          <w:szCs w:val="22"/>
        </w:rPr>
        <w:t xml:space="preserve">AREI’s current crawl architecture is fundamentally simple: 10 independent sources, each scraped on a daily schedule, results written to Neon Postgres. There are no fan-out/fan-in patterns, no sequential dependencies between crawl jobs, no conditional logic (if source A fails, run fallback B). This is parallel batch work—the simplest possible scheduling problem.</w:t>
      </w:r>
    </w:p>
    <w:p>
      <w:pPr>
        <w:spacing w:after="120"/>
      </w:pPr>
      <w:r>
        <w:rPr>
          <w:rFonts w:ascii="Arial" w:cs="Arial" w:eastAsia="Arial" w:hAnsi="Arial"/>
          <w:sz w:val="22"/>
          <w:szCs w:val="22"/>
        </w:rPr>
        <w:t xml:space="preserve">GitHub Actions handles this with a matrix strategy:</w:t>
      </w:r>
    </w:p>
    <w:p>
      <w:pPr>
        <w:spacing w:after="120"/>
      </w:pPr>
      <w:r>
        <w:rPr>
          <w:rFonts w:ascii="Arial" w:cs="Arial" w:eastAsia="Arial" w:hAnsi="Arial"/>
          <w:sz w:val="21"/>
          <w:szCs w:val="21"/>
        </w:rPr>
        <w:t xml:space="preserve">A single workflow file with a matrix of 10 sources. Each runs in parallel on its own runner. Retry logic lives inside the Python crawl script (exponential backoff, 3 retries). Failure alerts go to Slack via webhook. Total lines of YAML: ~30. Total additional infrastructure: zero.</w:t>
      </w:r>
    </w:p>
    <w:p>
      <w:pPr>
        <w:spacing w:after="120"/>
      </w:pPr>
      <w:r>
        <w:rPr>
          <w:rFonts w:ascii="Arial" w:cs="Arial" w:eastAsia="Arial" w:hAnsi="Arial"/>
          <w:b/>
          <w:bCs/>
          <w:sz w:val="22"/>
          <w:szCs w:val="22"/>
        </w:rPr>
        <w:t xml:space="preserve">Known limitation: </w:t>
      </w:r>
      <w:r>
        <w:rPr>
          <w:rFonts w:ascii="Arial" w:cs="Arial" w:eastAsia="Arial" w:hAnsi="Arial"/>
          <w:sz w:val="22"/>
          <w:szCs w:val="22"/>
        </w:rPr>
        <w:t xml:space="preserve">GitHub Actions cron has 15–20 minute execution variance and occasional 30-minute delays during high load. For daily crawl jobs, this is acceptable. The crawl runs between 2:00am and 2:30am instead of exactly 2:00am—this does not affect data quality or freshness.</w:t>
      </w:r>
    </w:p>
    <w:p>
      <w:pPr>
        <w:pStyle w:val="Heading2"/>
        <w:spacing w:before="280" w:after="160"/>
      </w:pPr>
      <w:r>
        <w:rPr>
          <w:rFonts w:ascii="Arial" w:cs="Arial" w:eastAsia="Arial" w:hAnsi="Arial"/>
          <w:b/>
          <w:bCs/>
          <w:color w:val="2E5090"/>
          <w:sz w:val="26"/>
          <w:szCs w:val="26"/>
        </w:rPr>
        <w:t xml:space="preserve">3.2 The Six Trigger Signals for Adding an Orchestrator</w:t>
      </w:r>
    </w:p>
    <w:p>
      <w:pPr>
        <w:spacing w:after="120"/>
      </w:pPr>
      <w:r>
        <w:rPr>
          <w:rFonts w:ascii="Arial" w:cs="Arial" w:eastAsia="Arial" w:hAnsi="Arial"/>
          <w:sz w:val="22"/>
          <w:szCs w:val="22"/>
        </w:rPr>
        <w:t xml:space="preserve">Add Windmill (not Trigger.dev, not Temporal) when any of the following becomes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Trigger Signal</w:t>
            </w:r>
          </w:p>
        </w:tc>
        <w:tc>
          <w:tcPr>
            <w:tcW w:type="dxa" w:w="5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Means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Crawl jobs develop sequential dependencies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E.g., “Crawl A must complete before dedup job B runs.” GitHub Actions can chain jobs, but complex dependency graphs become unreadable.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Conditional failure logic is needed</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E.g., “If source X returns 403 for 3 consecutive runs, switch to fallback proxy and re-run.” This requires workflow state that GitHub Actions does not natively support.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Job count exceeds 30–50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At 50+ matrix jobs, GitHub Actions becomes unwieldy to monitor and debug. Windmill’s UI provides a cleaner view of execution state.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Growth workflows need durable state</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E.g., an email drip sequence that must resume after a pause, or a journalist outreach queue that tracks who was contacted and when. This is workflow state, not cron.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You need ad-hoc manual triggers with a UI</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Windmill provides a web UI for triggering workflows on demand. GitHub Actions requires navigating to the repo and clicking “Run workflow.” At high frequency, this is a real friction point.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Multiple tools need to be chained in a single execution</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E.g., crawl → validate → enrich → write to DB → notify. More than 2–3 sequential steps in one run become fragile as shell scripts.</w:t>
            </w:r>
          </w:p>
        </w:tc>
      </w:tr>
    </w:tbl>
    <w:p>
      <w:pPr>
        <w:spacing w:after="80"/>
      </w:pPr>
    </w:p>
    <w:p>
      <w:pPr>
        <w:pStyle w:val="Heading2"/>
        <w:spacing w:before="280" w:after="160"/>
      </w:pPr>
      <w:r>
        <w:rPr>
          <w:rFonts w:ascii="Arial" w:cs="Arial" w:eastAsia="Arial" w:hAnsi="Arial"/>
          <w:b/>
          <w:bCs/>
          <w:color w:val="2E5090"/>
          <w:sz w:val="26"/>
          <w:szCs w:val="26"/>
        </w:rPr>
        <w:t xml:space="preserve">3.3 Why Windmill Over Trigger.dev (When the Time 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Windmill</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Trigger.dev</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Deployment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 (Docker Compose). You own the infra.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Managed cloud SaaS. They own the infra.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 self-hosted. VPS $5–10/mo.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Free tier exists, but scaling pricing unclear.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Lock-in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 Open source. Migrate anytime.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High. Cloud-only. Your workflows are on their platform.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Language support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Python, TypeScript, Go, Bash, SQL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TypeScript-first. Other languages via workarounds.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UI quality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Built-in dashboard for monitoring and triggers.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Good dashboard, slightly more polished.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Maturity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Mid-stage. Fewer war stories than Temporal.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Early-stage. $16M Series A. Sep 2025 RAM incident.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Solo founder fit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Better. You control everything. No vendor dependency.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Easier initial setup, but vendor dependency emerges.</w:t>
            </w:r>
          </w:p>
        </w:tc>
      </w:tr>
    </w:tbl>
    <w:p>
      <w:pPr>
        <w:spacing w:after="80"/>
      </w:pPr>
    </w:p>
    <w:p>
      <w:pPr>
        <w:spacing w:after="120"/>
      </w:pPr>
      <w:r>
        <w:rPr>
          <w:rFonts w:ascii="Arial" w:cs="Arial" w:eastAsia="Arial" w:hAnsi="Arial"/>
          <w:b/>
          <w:bCs/>
          <w:sz w:val="22"/>
          <w:szCs w:val="22"/>
        </w:rPr>
        <w:t xml:space="preserve">The deciding factor: </w:t>
      </w:r>
      <w:r>
        <w:rPr>
          <w:rFonts w:ascii="Arial" w:cs="Arial" w:eastAsia="Arial" w:hAnsi="Arial"/>
          <w:sz w:val="22"/>
          <w:szCs w:val="22"/>
        </w:rPr>
        <w:t xml:space="preserve">AREI is a data infrastructure company. Owning your workflow engine is strategically consistent with owning your data pipeline. Windmill’s self-hosted model aligns with AREI’s control-first philosophy. Trigger.dev’s managed model trades control for convenience—a trade AREI should not make for core infrastructure.</w:t>
      </w:r>
    </w:p>
    <w:p>
      <w:pPr>
        <w:pStyle w:val="Heading2"/>
        <w:spacing w:before="280" w:after="160"/>
      </w:pPr>
      <w:r>
        <w:rPr>
          <w:rFonts w:ascii="Arial" w:cs="Arial" w:eastAsia="Arial" w:hAnsi="Arial"/>
          <w:b/>
          <w:bCs/>
          <w:color w:val="2E5090"/>
          <w:sz w:val="26"/>
          <w:szCs w:val="26"/>
        </w:rPr>
        <w:t xml:space="preserve">3.4 What Stays on GitHub Actions Even After Adding Windmill</w:t>
      </w:r>
    </w:p>
    <w:p>
      <w:pPr>
        <w:spacing w:after="120"/>
      </w:pPr>
      <w:r>
        <w:rPr>
          <w:rFonts w:ascii="Arial" w:cs="Arial" w:eastAsia="Arial" w:hAnsi="Arial"/>
          <w:sz w:val="22"/>
          <w:szCs w:val="22"/>
        </w:rPr>
        <w:t xml:space="preserve">When Windmill is eventually added, not everything moves:</w:t>
      </w:r>
    </w:p>
    <w:p>
      <w:pPr>
        <w:pStyle w:val="ListParagraph"/>
        <w:numPr>
          <w:ilvl w:val="0"/>
          <w:numId w:val="3"/>
        </w:numPr>
        <w:spacing w:after="80"/>
      </w:pPr>
      <w:r>
        <w:rPr>
          <w:rFonts w:ascii="Arial" w:cs="Arial" w:eastAsia="Arial" w:hAnsi="Arial"/>
          <w:sz w:val="22"/>
          <w:szCs w:val="22"/>
        </w:rPr>
        <w:t xml:space="preserve">Stays on GitHub Actions: CI/CD pipelines, test suites, Netlify deploy triggers, the daily Slack digest script, any pure cron job that is stateless.</w:t>
      </w:r>
    </w:p>
    <w:p>
      <w:pPr>
        <w:pStyle w:val="ListParagraph"/>
        <w:numPr>
          <w:ilvl w:val="0"/>
          <w:numId w:val="3"/>
        </w:numPr>
        <w:spacing w:after="80"/>
      </w:pPr>
      <w:r>
        <w:rPr>
          <w:rFonts w:ascii="Arial" w:cs="Arial" w:eastAsia="Arial" w:hAnsi="Arial"/>
          <w:sz w:val="22"/>
          <w:szCs w:val="22"/>
        </w:rPr>
        <w:t xml:space="preserve">Moves to Windmill: Crawl jobs with dependencies or conditional logic, growth workflows with durable state, multi-step data pipelines, anything that needs a manual trigger UI.</w:t>
      </w:r>
    </w:p>
    <w:p>
      <w:pPr>
        <w:spacing w:after="120"/>
      </w:pPr>
      <w:r>
        <w:rPr>
          <w:rFonts w:ascii="Arial" w:cs="Arial" w:eastAsia="Arial" w:hAnsi="Arial"/>
          <w:sz w:val="22"/>
          <w:szCs w:val="22"/>
        </w:rPr>
        <w:t xml:space="preserve">The principle: stateless scheduled tasks stay on GitHub Actions. Stateful workflows move to Windmill.</w:t>
      </w:r>
    </w:p>
    <w:p>
      <w:r>
        <w:br w:type="page"/>
      </w:r>
    </w:p>
    <w:p>
      <w:pPr>
        <w:pStyle w:val="Heading1"/>
        <w:spacing w:before="360" w:after="200"/>
      </w:pPr>
      <w:r>
        <w:rPr>
          <w:rFonts w:ascii="Arial" w:cs="Arial" w:eastAsia="Arial" w:hAnsi="Arial"/>
          <w:b/>
          <w:bCs/>
          <w:color w:val="1B2A4A"/>
          <w:sz w:val="32"/>
          <w:szCs w:val="32"/>
        </w:rPr>
        <w:t xml:space="preserve">4. Paperclip: Does It Have a Non-Runtime Role Later?</w:t>
      </w:r>
    </w:p>
    <w:p>
      <w:pPr>
        <w:pStyle w:val="Heading2"/>
        <w:spacing w:before="280" w:after="160"/>
      </w:pPr>
      <w:r>
        <w:rPr>
          <w:rFonts w:ascii="Arial" w:cs="Arial" w:eastAsia="Arial" w:hAnsi="Arial"/>
          <w:b/>
          <w:bCs/>
          <w:color w:val="2E5090"/>
          <w:sz w:val="26"/>
          <w:szCs w:val="26"/>
        </w:rPr>
        <w:t xml:space="preserve">4.1 The Honest Assessment</w:t>
      </w:r>
    </w:p>
    <w:p>
      <w:pPr>
        <w:spacing w:after="120"/>
      </w:pPr>
      <w:r>
        <w:rPr>
          <w:rFonts w:ascii="Arial" w:cs="Arial" w:eastAsia="Arial" w:hAnsi="Arial"/>
          <w:sz w:val="22"/>
          <w:szCs w:val="22"/>
        </w:rPr>
        <w:t xml:space="preserve">The first memo dismissed Paperclip entirely. That was correct for runtime infrastructure. But the question remains: does Paperclip’s coordination model (task assignment, budgeting, audit trails) have value for AREI’s non-runtime operations?</w:t>
      </w:r>
    </w:p>
    <w:p>
      <w:pPr>
        <w:spacing w:after="120"/>
      </w:pPr>
      <w:r>
        <w:rPr>
          <w:rFonts w:ascii="Arial" w:cs="Arial" w:eastAsia="Arial" w:hAnsi="Arial"/>
          <w:sz w:val="22"/>
          <w:szCs w:val="22"/>
        </w:rPr>
        <w:t xml:space="preserve">The answer is: possibly, but only for one narrow use case, and not before v3.</w:t>
      </w:r>
    </w:p>
    <w:p>
      <w:pPr>
        <w:pStyle w:val="Heading2"/>
        <w:spacing w:before="280" w:after="160"/>
      </w:pPr>
      <w:r>
        <w:rPr>
          <w:rFonts w:ascii="Arial" w:cs="Arial" w:eastAsia="Arial" w:hAnsi="Arial"/>
          <w:b/>
          <w:bCs/>
          <w:color w:val="2E5090"/>
          <w:sz w:val="26"/>
          <w:szCs w:val="26"/>
        </w:rPr>
        <w:t xml:space="preserve">4.2 The One Possible Use Case: Research Intelligence Orchestration</w:t>
      </w:r>
    </w:p>
    <w:p>
      <w:pPr>
        <w:spacing w:after="120"/>
      </w:pPr>
      <w:r>
        <w:rPr>
          <w:rFonts w:ascii="Arial" w:cs="Arial" w:eastAsia="Arial" w:hAnsi="Arial"/>
          <w:sz w:val="22"/>
          <w:szCs w:val="22"/>
        </w:rPr>
        <w:t xml:space="preserve">AREI’s fifth operational demand is internal research intelligence: what news, podcasts, people, and relationships matter right now. The first memo recommended Feedly + Readwise + Obsidian for this—a manual pipeline. But as AREI scales to 10+ markets, the research surface area grows. A founder cannot manually scan 50 RSS feeds, 20 podcast channels, and 100 journalist profiles daily.</w:t>
      </w:r>
    </w:p>
    <w:p>
      <w:pPr>
        <w:spacing w:after="120"/>
      </w:pPr>
      <w:r>
        <w:rPr>
          <w:rFonts w:ascii="Arial" w:cs="Arial" w:eastAsia="Arial" w:hAnsi="Arial"/>
          <w:sz w:val="22"/>
          <w:szCs w:val="22"/>
        </w:rPr>
        <w:t xml:space="preserve">Paperclip’s model—assigning budgeted AI agents to specific research tasks with audit trails—could work here:</w:t>
      </w:r>
    </w:p>
    <w:p>
      <w:pPr>
        <w:pStyle w:val="ListParagraph"/>
        <w:numPr>
          <w:ilvl w:val="0"/>
          <w:numId w:val="3"/>
        </w:numPr>
        <w:spacing w:after="80"/>
      </w:pPr>
      <w:r>
        <w:rPr>
          <w:rFonts w:ascii="Arial" w:cs="Arial" w:eastAsia="Arial" w:hAnsi="Arial"/>
          <w:sz w:val="22"/>
          <w:szCs w:val="22"/>
        </w:rPr>
        <w:t xml:space="preserve">Agent A: Monitor Cape Verde property news. Budget: $2/day in LLM calls. Output: daily summary to Obsidian.</w:t>
      </w:r>
    </w:p>
    <w:p>
      <w:pPr>
        <w:pStyle w:val="ListParagraph"/>
        <w:numPr>
          <w:ilvl w:val="0"/>
          <w:numId w:val="3"/>
        </w:numPr>
        <w:spacing w:after="80"/>
      </w:pPr>
      <w:r>
        <w:rPr>
          <w:rFonts w:ascii="Arial" w:cs="Arial" w:eastAsia="Arial" w:hAnsi="Arial"/>
          <w:sz w:val="22"/>
          <w:szCs w:val="22"/>
        </w:rPr>
        <w:t xml:space="preserve">Agent B: Track East Africa PropTech developments. Budget: $3/day. Output: weekly briefing.</w:t>
      </w:r>
    </w:p>
    <w:p>
      <w:pPr>
        <w:pStyle w:val="ListParagraph"/>
        <w:numPr>
          <w:ilvl w:val="0"/>
          <w:numId w:val="3"/>
        </w:numPr>
        <w:spacing w:after="80"/>
      </w:pPr>
      <w:r>
        <w:rPr>
          <w:rFonts w:ascii="Arial" w:cs="Arial" w:eastAsia="Arial" w:hAnsi="Arial"/>
          <w:sz w:val="22"/>
          <w:szCs w:val="22"/>
        </w:rPr>
        <w:t xml:space="preserve">Agent C: Monitor competitor activity (Property24, BuyRentKenya). Budget: $1/day. Output: change alerts.</w:t>
      </w:r>
    </w:p>
    <w:p>
      <w:pPr>
        <w:spacing w:after="120"/>
      </w:pPr>
      <w:r>
        <w:rPr>
          <w:rFonts w:ascii="Arial" w:cs="Arial" w:eastAsia="Arial" w:hAnsi="Arial"/>
          <w:sz w:val="22"/>
          <w:szCs w:val="22"/>
        </w:rPr>
        <w:t xml:space="preserve">The budget caps prevent runaway LLM costs. The audit trails show what each agent found and why. The task assignment model maps cleanly to research domains.</w:t>
      </w:r>
    </w:p>
    <w:p>
      <w:pPr>
        <w:pStyle w:val="Heading2"/>
        <w:spacing w:before="280" w:after="160"/>
      </w:pPr>
      <w:r>
        <w:rPr>
          <w:rFonts w:ascii="Arial" w:cs="Arial" w:eastAsia="Arial" w:hAnsi="Arial"/>
          <w:b/>
          <w:bCs/>
          <w:color w:val="2E5090"/>
          <w:sz w:val="26"/>
          <w:szCs w:val="26"/>
        </w:rPr>
        <w:t xml:space="preserve">4.3 Why Not Now</w:t>
      </w:r>
    </w:p>
    <w:p>
      <w:pPr>
        <w:pStyle w:val="ListParagraph"/>
        <w:numPr>
          <w:ilvl w:val="0"/>
          <w:numId w:val="3"/>
        </w:numPr>
        <w:spacing w:after="80"/>
      </w:pPr>
      <w:r>
        <w:rPr>
          <w:rFonts w:ascii="Arial" w:cs="Arial" w:eastAsia="Arial" w:hAnsi="Arial"/>
          <w:sz w:val="22"/>
          <w:szCs w:val="22"/>
        </w:rPr>
        <w:t xml:space="preserve">Paperclip has zero documented production deployments. Using it for anything in v1 or v2 is accepting unquantified risk.</w:t>
      </w:r>
    </w:p>
    <w:p>
      <w:pPr>
        <w:pStyle w:val="ListParagraph"/>
        <w:numPr>
          <w:ilvl w:val="0"/>
          <w:numId w:val="3"/>
        </w:numPr>
        <w:spacing w:after="80"/>
      </w:pPr>
      <w:r>
        <w:rPr>
          <w:rFonts w:ascii="Arial" w:cs="Arial" w:eastAsia="Arial" w:hAnsi="Arial"/>
          <w:sz w:val="22"/>
          <w:szCs w:val="22"/>
        </w:rPr>
        <w:t xml:space="preserve">The research intelligence need is not yet acute. At one market (Cape Verde), manual scanning with Feedly is sufficient.</w:t>
      </w:r>
    </w:p>
    <w:p>
      <w:pPr>
        <w:pStyle w:val="ListParagraph"/>
        <w:numPr>
          <w:ilvl w:val="0"/>
          <w:numId w:val="3"/>
        </w:numPr>
        <w:spacing w:after="80"/>
      </w:pPr>
      <w:r>
        <w:rPr>
          <w:rFonts w:ascii="Arial" w:cs="Arial" w:eastAsia="Arial" w:hAnsi="Arial"/>
          <w:sz w:val="22"/>
          <w:szCs w:val="22"/>
        </w:rPr>
        <w:t xml:space="preserve">The founder’s time is better spent proving the data engine than building a research automation layer.</w:t>
      </w:r>
    </w:p>
    <w:p>
      <w:pPr>
        <w:pStyle w:val="ListParagraph"/>
        <w:numPr>
          <w:ilvl w:val="0"/>
          <w:numId w:val="3"/>
        </w:numPr>
        <w:spacing w:after="80"/>
      </w:pPr>
      <w:r>
        <w:rPr>
          <w:rFonts w:ascii="Arial" w:cs="Arial" w:eastAsia="Arial" w:hAnsi="Arial"/>
          <w:sz w:val="22"/>
          <w:szCs w:val="22"/>
        </w:rPr>
        <w:t xml:space="preserve">If Paperclip gains production maturity by the time AREI reaches 5+ markets, it becomes a reasonable candidate for this specific layer. Not before.</w:t>
      </w:r>
    </w:p>
    <w:p>
      <w:pPr>
        <w:pStyle w:val="Heading2"/>
        <w:spacing w:before="280" w:after="160"/>
      </w:pPr>
      <w:r>
        <w:rPr>
          <w:rFonts w:ascii="Arial" w:cs="Arial" w:eastAsia="Arial" w:hAnsi="Arial"/>
          <w:b/>
          <w:bCs/>
          <w:color w:val="2E5090"/>
          <w:sz w:val="26"/>
          <w:szCs w:val="26"/>
        </w:rPr>
        <w:t xml:space="preserve">4.4 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AREI is in 1–2 markets. Research is manageable manually.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Ignore Paperclip. Use Feedly + Obsidian.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AREI is in 3–5 markets. Research surface area is growing.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Evaluate Paperclip maturity. If still zero production deploys, build a simple Windmill flow instead.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AREI is in 5+ markets. Research is a real bottleneck.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If Paperclip is production-proven by then, pilot it for research intelligence only. Never for runtime operations.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BF360C"/>
                <w:sz w:val="22"/>
                <w:szCs w:val="22"/>
              </w:rPr>
              <w:t xml:space="preserve">HARD BOUNDARY</w:t>
            </w:r>
          </w:p>
          <w:p>
            <w:pPr>
              <w:spacing w:after="0"/>
            </w:pPr>
            <w:r>
              <w:rPr>
                <w:rFonts w:ascii="Arial" w:cs="Arial" w:eastAsia="Arial" w:hAnsi="Arial"/>
                <w:sz w:val="21"/>
                <w:szCs w:val="21"/>
              </w:rPr>
              <w:t xml:space="preserve">Paperclip must never touch crawl operations, portal deployments, outreach automation, or any customer-facing workflow. Its only possible future role is research intelligence aggregation—an internal, non-customer-facing, failure-tolerant layer where agent unreliability causes inconvenience, not data corruption or brand damage.</w:t>
            </w:r>
          </w:p>
        </w:tc>
      </w:tr>
    </w:tbl>
    <w:p>
      <w:r>
        <w:br w:type="page"/>
      </w:r>
    </w:p>
    <w:p>
      <w:pPr>
        <w:pStyle w:val="Heading1"/>
        <w:spacing w:before="360" w:after="200"/>
      </w:pPr>
      <w:r>
        <w:rPr>
          <w:rFonts w:ascii="Arial" w:cs="Arial" w:eastAsia="Arial" w:hAnsi="Arial"/>
          <w:b/>
          <w:bCs/>
          <w:color w:val="1B2A4A"/>
          <w:sz w:val="32"/>
          <w:szCs w:val="32"/>
        </w:rPr>
        <w:t xml:space="preserve">5. Placement Map: Local, Cloud, and Human-Approval-Gated</w:t>
      </w:r>
    </w:p>
    <w:p>
      <w:pPr>
        <w:spacing w:after="120"/>
      </w:pPr>
      <w:r>
        <w:rPr>
          <w:rFonts w:ascii="Arial" w:cs="Arial" w:eastAsia="Arial" w:hAnsi="Arial"/>
          <w:sz w:val="22"/>
          <w:szCs w:val="22"/>
        </w:rPr>
        <w:t xml:space="preserve">Every operation in the AREI stack falls into one of three placement categories. This map is the canonical reference for where things run and what requires human sign-off before execution.</w:t>
      </w:r>
    </w:p>
    <w:p>
      <w:pPr>
        <w:pStyle w:val="Heading2"/>
        <w:spacing w:before="280" w:after="160"/>
      </w:pPr>
      <w:r>
        <w:rPr>
          <w:rFonts w:ascii="Arial" w:cs="Arial" w:eastAsia="Arial" w:hAnsi="Arial"/>
          <w:b/>
          <w:bCs/>
          <w:color w:val="2E5090"/>
          <w:sz w:val="26"/>
          <w:szCs w:val="26"/>
        </w:rPr>
        <w:t xml:space="preserve">5.1 The Three Zones</w:t>
      </w:r>
    </w:p>
    <w:p>
      <w:pPr>
        <w:spacing w:after="120"/>
      </w:pPr>
      <w:r>
        <w:rPr>
          <w:rFonts w:ascii="Arial" w:cs="Arial" w:eastAsia="Arial" w:hAnsi="Arial"/>
          <w:b/>
          <w:bCs/>
          <w:sz w:val="22"/>
          <w:szCs w:val="22"/>
        </w:rPr>
        <w:t xml:space="preserve">LOCAL </w:t>
      </w:r>
      <w:r>
        <w:rPr>
          <w:rFonts w:ascii="Arial" w:cs="Arial" w:eastAsia="Arial" w:hAnsi="Arial"/>
          <w:sz w:val="22"/>
          <w:szCs w:val="22"/>
        </w:rPr>
        <w:t xml:space="preserve">= runs on the founder’s laptop. Used for development, testing, and exploratory work. Nothing in this zone is production. If the laptop closes, nothing in production breaks.</w:t>
      </w:r>
    </w:p>
    <w:p>
      <w:pPr>
        <w:spacing w:after="120"/>
      </w:pPr>
      <w:r>
        <w:rPr>
          <w:rFonts w:ascii="Arial" w:cs="Arial" w:eastAsia="Arial" w:hAnsi="Arial"/>
          <w:b/>
          <w:bCs/>
          <w:sz w:val="22"/>
          <w:szCs w:val="22"/>
        </w:rPr>
        <w:t xml:space="preserve">CLOUD </w:t>
      </w:r>
      <w:r>
        <w:rPr>
          <w:rFonts w:ascii="Arial" w:cs="Arial" w:eastAsia="Arial" w:hAnsi="Arial"/>
          <w:sz w:val="22"/>
          <w:szCs w:val="22"/>
        </w:rPr>
        <w:t xml:space="preserve">= runs on managed infrastructure (GitHub Actions, Neon, Netlify, SaaS tools). Always on. No laptop dependency. This is where production work happens.</w:t>
      </w:r>
    </w:p>
    <w:p>
      <w:pPr>
        <w:spacing w:after="120"/>
      </w:pPr>
      <w:r>
        <w:rPr>
          <w:rFonts w:ascii="Arial" w:cs="Arial" w:eastAsia="Arial" w:hAnsi="Arial"/>
          <w:b/>
          <w:bCs/>
          <w:sz w:val="22"/>
          <w:szCs w:val="22"/>
        </w:rPr>
        <w:t xml:space="preserve">HUMAN GATE </w:t>
      </w:r>
      <w:r>
        <w:rPr>
          <w:rFonts w:ascii="Arial" w:cs="Arial" w:eastAsia="Arial" w:hAnsi="Arial"/>
          <w:sz w:val="22"/>
          <w:szCs w:val="22"/>
        </w:rPr>
        <w:t xml:space="preserve">= requires explicit human review or approval before execution. The operation may be prepared by automation, but a person must act before it reaches the outside world.</w:t>
      </w:r>
    </w:p>
    <w:p>
      <w:pPr>
        <w:pStyle w:val="Heading2"/>
        <w:spacing w:before="280" w:after="160"/>
      </w:pPr>
      <w:r>
        <w:rPr>
          <w:rFonts w:ascii="Arial" w:cs="Arial" w:eastAsia="Arial" w:hAnsi="Arial"/>
          <w:b/>
          <w:bCs/>
          <w:color w:val="2E5090"/>
          <w:sz w:val="26"/>
          <w:szCs w:val="26"/>
        </w:rPr>
        <w:t xml:space="preserve">5.2 Complete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34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Operation</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Local</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Cloud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Human</w:t>
            </w:r>
          </w:p>
        </w:tc>
        <w:tc>
          <w:tcPr>
            <w:tcW w:type="dxa" w:w="3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Crawler development and testing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Playwright + Docker Compose locally. Test new selectors, debug failures.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Crawler production execution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GitHub Actions cron. Runs daily regardless of laptop state.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Crawler selector updates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Develop locally, test locally, then push to repo. Code review = human gate.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 normalization pipeline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Runs as part of crawl job on GitHub Actions. Writes to Neon.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Database (Neon Postgres)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Always-on cloud. Serverless compute. No local dependency.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Database schema changes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Develop locally, test against Neon branch. Apply via migration script after review.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Portal hosting (Netlify)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Static/SSG deployment. Triggered by git push.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Portal content/copy changes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Edit locally, preview locally, push to repo. Deploy is automatic after push.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 market portal setup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Config + template locally. Founder reviews before first deploy.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Daily ops digest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GitHub Actions cron → Slack. Fully automated.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UptimeRobot monitoring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service. Free tier. No local component.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Failure alerts to Slack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Webhook-based. Automated.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Email warm-up (Warmforge)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Fully automated by design. No human input needed.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Apollo list building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Search and filter in Apollo cloud UI. Internal operation.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Apollo contact enrichment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Automated enrichment. Internal operation.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First cold email to named person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HUMAN ONLY. Draft in Apollo, review, send manually.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Follow-up email sequences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Templates in Apollo. Founder reviews sequence before activating.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Reply handling (any inbound)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HUMAN ONLY. Every reply read and responded to personally.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Newsletter content creation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Draft locally or in Loops. Founder reviews before send.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Newsletter send execution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Loops handles scheduling and delivery after content approval.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Forum/comment monitoring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Make.com automation. Detection only.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Forum/comment replies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HUMAN ONLY. Public-facing. Brand risk.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Social post drafting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Draft in Typefully. Queue but do not publish.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Social post publishing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Typefully publishes, but only after founder review of queued posts.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Research intelligence (Feedly)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RSS sync is cloud. Reading and synthesis is local (Obsidian).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Customer complaint response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HUMAN ONLY. Trust-critical.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 partnership discussions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HUMAN ONLY. Strategic.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Legal/compliance communications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HUMAN ONLY. No exceptions.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Make.com growth workflows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Automated triggers. Outputs go to Slack or CRM, not to external people.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Proxy rotation config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Configure locally, test locally. Deploy after review.</w:t>
            </w:r>
          </w:p>
        </w:tc>
      </w:tr>
    </w:tbl>
    <w:p>
      <w:pPr>
        <w:spacing w:after="80"/>
      </w:pPr>
    </w:p>
    <w:p>
      <w:pPr>
        <w:pStyle w:val="Heading2"/>
        <w:spacing w:before="280" w:after="160"/>
      </w:pPr>
      <w:r>
        <w:rPr>
          <w:rFonts w:ascii="Arial" w:cs="Arial" w:eastAsia="Arial" w:hAnsi="Arial"/>
          <w:b/>
          <w:bCs/>
          <w:color w:val="2E5090"/>
          <w:sz w:val="26"/>
          <w:szCs w:val="26"/>
        </w:rPr>
        <w:t xml:space="preserve">5.3 Reading the Map</w:t>
      </w:r>
    </w:p>
    <w:p>
      <w:pPr>
        <w:spacing w:after="120"/>
      </w:pPr>
      <w:r>
        <w:rPr>
          <w:rFonts w:ascii="Arial" w:cs="Arial" w:eastAsia="Arial" w:hAnsi="Arial"/>
          <w:sz w:val="22"/>
          <w:szCs w:val="22"/>
        </w:rPr>
        <w:t xml:space="preserve">Three patterns emerge from the placement map:</w:t>
      </w:r>
    </w:p>
    <w:p>
      <w:pPr>
        <w:pStyle w:val="ListParagraph"/>
        <w:numPr>
          <w:ilvl w:val="0"/>
          <w:numId w:val="3"/>
        </w:numPr>
        <w:spacing w:after="80"/>
      </w:pPr>
      <w:r>
        <w:rPr>
          <w:rFonts w:ascii="Arial" w:cs="Arial" w:eastAsia="Arial" w:hAnsi="Arial"/>
          <w:sz w:val="22"/>
          <w:szCs w:val="22"/>
        </w:rPr>
        <w:t xml:space="preserve">Infrastructure is cloud. All production compute, data, and hosting runs in the cloud. The laptop is a development terminal, never a production server.</w:t>
      </w:r>
    </w:p>
    <w:p>
      <w:pPr>
        <w:pStyle w:val="ListParagraph"/>
        <w:numPr>
          <w:ilvl w:val="0"/>
          <w:numId w:val="3"/>
        </w:numPr>
        <w:spacing w:after="80"/>
      </w:pPr>
      <w:r>
        <w:rPr>
          <w:rFonts w:ascii="Arial" w:cs="Arial" w:eastAsia="Arial" w:hAnsi="Arial"/>
          <w:sz w:val="22"/>
          <w:szCs w:val="22"/>
        </w:rPr>
        <w:t xml:space="preserve">External-facing communication is human-gated. Anything that a person outside AREI will see—emails, social posts, forum replies, partnership discussions—requires explicit human approval before execution.</w:t>
      </w:r>
    </w:p>
    <w:p>
      <w:pPr>
        <w:pStyle w:val="ListParagraph"/>
        <w:numPr>
          <w:ilvl w:val="0"/>
          <w:numId w:val="3"/>
        </w:numPr>
        <w:spacing w:after="80"/>
      </w:pPr>
      <w:r>
        <w:rPr>
          <w:rFonts w:ascii="Arial" w:cs="Arial" w:eastAsia="Arial" w:hAnsi="Arial"/>
          <w:sz w:val="22"/>
          <w:szCs w:val="22"/>
        </w:rPr>
        <w:t xml:space="preserve">Internal operations are automated. Crawling, monitoring, enrichment, alerting, scheduling—these are mechanical operations that automation handles reliably.</w:t>
      </w:r>
    </w:p>
    <w:p>
      <w:pPr>
        <w:spacing w:after="120"/>
      </w:pPr>
      <w:r>
        <w:rPr>
          <w:rFonts w:ascii="Arial" w:cs="Arial" w:eastAsia="Arial" w:hAnsi="Arial"/>
          <w:b/>
          <w:bCs/>
          <w:sz w:val="22"/>
          <w:szCs w:val="22"/>
        </w:rPr>
        <w:t xml:space="preserve">The boundary rule: </w:t>
      </w:r>
      <w:r>
        <w:rPr>
          <w:rFonts w:ascii="Arial" w:cs="Arial" w:eastAsia="Arial" w:hAnsi="Arial"/>
          <w:sz w:val="22"/>
          <w:szCs w:val="22"/>
        </w:rPr>
        <w:t xml:space="preserve">If the output crosses AREI’s boundary (reaches a human outside the company), it must pass through a human gate. If the output stays inside AREI (database writes, internal alerts, data transforms), it can run on full autopilot.</w:t>
      </w:r>
    </w:p>
    <w:p>
      <w:r>
        <w:br w:type="page"/>
      </w:r>
    </w:p>
    <w:p>
      <w:pPr>
        <w:pStyle w:val="Heading1"/>
        <w:spacing w:before="360" w:after="200"/>
      </w:pPr>
      <w:r>
        <w:rPr>
          <w:rFonts w:ascii="Arial" w:cs="Arial" w:eastAsia="Arial" w:hAnsi="Arial"/>
          <w:b/>
          <w:bCs/>
          <w:color w:val="1B2A4A"/>
          <w:sz w:val="32"/>
          <w:szCs w:val="32"/>
        </w:rPr>
        <w:t xml:space="preserve">Summary of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Question</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Decision</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What control plane does AREI need?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Slack channels + daily digest script. Not a dashboard.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Week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Which outreach operations stay human?</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All first contacts, all replies, all public-facing responses, all legal.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Permanent rule for v1.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Does AREI need Windmill in v1?</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 GitHub Actions cron + hardened scripts. Add Windmill at trigger signal.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Revisit at signal.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Does Paperclip have any future role?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Possibly: research intelligence only. Never runtime. Not before 5+ markets.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v3+ at earliest.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What runs where?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Infra = cloud. Dev = local. External-facing output = human gate.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Immediate.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CCCCCC" w:sz="1"/>
              <w:bottom w:val="single" w:color="CCCCCC" w:sz="1"/>
              <w:right w:val="single" w:color="CCCCCC" w:sz="1"/>
            </w:tcBorders>
            <w:shd w:fill="E8F4E8"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OPERATING PRINCIPLE (REFINED)</w:t>
            </w:r>
          </w:p>
          <w:p>
            <w:pPr>
              <w:spacing w:after="0"/>
            </w:pPr>
            <w:r>
              <w:rPr>
                <w:rFonts w:ascii="Arial" w:cs="Arial" w:eastAsia="Arial" w:hAnsi="Arial"/>
                <w:sz w:val="21"/>
                <w:szCs w:val="21"/>
              </w:rPr>
              <w:t xml:space="preserve">The boring stack stays boring by enforcing two boundaries: (1) automation handles preparation and mechanics, humans handle judgment and relationships; (2) the laptop is a development terminal, never a production server. When these boundaries hold, the stack scales without accumulating hidden complexity.</w:t>
            </w:r>
          </w:p>
        </w:tc>
      </w:tr>
    </w:tbl>
    <w:p>
      <w:pPr>
        <w:spacing w:after="80"/>
      </w:pPr>
    </w:p>
    <w:p>
      <w:pPr>
        <w:spacing w:after="80"/>
      </w:pPr>
    </w:p>
    <w:p>
      <w:pPr>
        <w:spacing w:before="400"/>
        <w:jc w:val="center"/>
      </w:pPr>
      <w:r>
        <w:rPr>
          <w:rFonts w:ascii="Arial" w:cs="Arial" w:eastAsia="Arial" w:hAnsi="Arial"/>
          <w:i/>
          <w:iCs/>
          <w:color w:val="999999"/>
          <w:sz w:val="20"/>
          <w:szCs w:val="20"/>
        </w:rPr>
        <w:t xml:space="preserve">— End of Second Pass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AREI Platform – Operating Model Second Pass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2026-03-27T21:19:41.424Z</dcterms:created>
  <dcterms:modified xsi:type="dcterms:W3CDTF">2026-03-27T21:19:41.425Z</dcterms:modified>
</cp:coreProperties>
</file>

<file path=docProps/custom.xml><?xml version="1.0" encoding="utf-8"?>
<Properties xmlns="http://schemas.openxmlformats.org/officeDocument/2006/custom-properties" xmlns:vt="http://schemas.openxmlformats.org/officeDocument/2006/docPropsVTypes"/>
</file>