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26DD9" w14:textId="77777777" w:rsidR="00D8566D" w:rsidRDefault="006F3581">
      <w:pPr>
        <w:pStyle w:val="Titre"/>
        <w:jc w:val="center"/>
      </w:pPr>
      <w:r>
        <w:t>Manuscrit expérimental pour la validation éditoriale</w:t>
      </w:r>
    </w:p>
    <w:p w14:paraId="2ABD0C5A" w14:textId="4FFBCE59" w:rsidR="00D8566D" w:rsidRDefault="006F3581">
      <w:pPr>
        <w:jc w:val="center"/>
      </w:pPr>
      <w:r>
        <w:rPr>
          <w:i/>
        </w:rPr>
        <w:t>Alice d</w:t>
      </w:r>
      <w:r w:rsidR="009F7146" w:rsidRPr="009F7146">
        <w:rPr>
          <w:i/>
          <w:highlight w:val="yellow"/>
        </w:rPr>
        <w:t>’</w:t>
      </w:r>
      <w:r>
        <w:rPr>
          <w:i/>
        </w:rPr>
        <w:t>Exemple</w:t>
      </w:r>
    </w:p>
    <w:p w14:paraId="318FAF77" w14:textId="77777777" w:rsidR="00D8566D" w:rsidRDefault="006F3581">
      <w:pPr>
        <w:jc w:val="center"/>
      </w:pPr>
      <w:r>
        <w:rPr>
          <w:i/>
        </w:rPr>
        <w:t>Document synthétique comportant volontairement des formes à corriger ou à signaler.</w:t>
      </w:r>
    </w:p>
    <w:p w14:paraId="704B28BE" w14:textId="77777777" w:rsidR="00D8566D" w:rsidRDefault="00D8566D"/>
    <w:p w14:paraId="0E66E9ED" w14:textId="77777777" w:rsidR="00D8566D" w:rsidRDefault="006F3581">
      <w:r>
        <w:rPr>
          <w:b/>
        </w:rPr>
        <w:t>Résumé</w:t>
      </w:r>
    </w:p>
    <w:p w14:paraId="1D28E7F7" w14:textId="2EE61AFD" w:rsidR="00D8566D" w:rsidRDefault="006F3581">
      <w:r>
        <w:t>ce texte bidon présente l</w:t>
      </w:r>
      <w:r w:rsidR="009F7146" w:rsidRPr="009F7146">
        <w:rPr>
          <w:highlight w:val="yellow"/>
        </w:rPr>
        <w:t>’</w:t>
      </w:r>
      <w:r>
        <w:t>histoire d</w:t>
      </w:r>
      <w:r w:rsidR="009F7146" w:rsidRPr="009F7146">
        <w:rPr>
          <w:highlight w:val="yellow"/>
        </w:rPr>
        <w:t>’</w:t>
      </w:r>
      <w:r>
        <w:t>un auteur qui hésite encore</w:t>
      </w:r>
      <w:r w:rsidR="009F7146" w:rsidRPr="009F7146">
        <w:rPr>
          <w:highlight w:val="yellow"/>
        </w:rPr>
        <w:t>…</w:t>
      </w:r>
      <w:r>
        <w:t xml:space="preserve"> Il traverse le </w:t>
      </w:r>
      <w:r w:rsidR="009F7146" w:rsidRPr="009F7146">
        <w:rPr>
          <w:smallCaps/>
          <w:highlight w:val="yellow"/>
        </w:rPr>
        <w:t>xvi</w:t>
      </w:r>
      <w:r w:rsidR="009F7146" w:rsidRPr="009F7146">
        <w:rPr>
          <w:highlight w:val="yellow"/>
          <w:vertAlign w:val="superscript"/>
        </w:rPr>
        <w:t>e</w:t>
      </w:r>
      <w:r>
        <w:t xml:space="preserve"> siècle, le </w:t>
      </w:r>
      <w:r w:rsidR="009F7146" w:rsidRPr="009F7146">
        <w:rPr>
          <w:highlight w:val="yellow"/>
        </w:rPr>
        <w:t>2e</w:t>
      </w:r>
      <w:r>
        <w:t xml:space="preserve"> chapitre et plusieurs bibliographies. Le </w:t>
      </w:r>
      <w:r w:rsidR="009F7146" w:rsidRPr="009F7146">
        <w:rPr>
          <w:highlight w:val="yellow"/>
        </w:rPr>
        <w:t>cœur</w:t>
      </w:r>
      <w:r>
        <w:t xml:space="preserve"> de l</w:t>
      </w:r>
      <w:r w:rsidR="009F7146" w:rsidRPr="009F7146">
        <w:rPr>
          <w:highlight w:val="yellow"/>
        </w:rPr>
        <w:t>’</w:t>
      </w:r>
      <w:r>
        <w:t xml:space="preserve">expérience consiste à produire </w:t>
      </w:r>
      <w:r w:rsidR="009F7146" w:rsidRPr="009F7146">
        <w:rPr>
          <w:highlight w:val="yellow"/>
        </w:rPr>
        <w:t>12 345</w:t>
      </w:r>
      <w:r>
        <w:t xml:space="preserve"> anomalies visibles.</w:t>
      </w:r>
    </w:p>
    <w:p w14:paraId="4557B16B" w14:textId="1A8F104B" w:rsidR="00D8566D" w:rsidRDefault="006F3581">
      <w:r>
        <w:rPr>
          <w:b/>
        </w:rPr>
        <w:t>Mots-clés</w:t>
      </w:r>
      <w:r w:rsidR="009F7146" w:rsidRPr="009F7146">
        <w:rPr>
          <w:b/>
          <w:highlight w:val="yellow"/>
        </w:rPr>
        <w:t> :</w:t>
      </w:r>
      <w:r>
        <w:rPr>
          <w:b/>
        </w:rPr>
        <w:t xml:space="preserve"> édition, normes, bibliographie, notes, poésie</w:t>
      </w:r>
    </w:p>
    <w:p w14:paraId="503E22AC" w14:textId="77777777" w:rsidR="00D8566D" w:rsidRDefault="006F3581">
      <w:r>
        <w:rPr>
          <w:b/>
        </w:rPr>
        <w:t>Remerciements</w:t>
      </w:r>
    </w:p>
    <w:p w14:paraId="7AC5014A" w14:textId="17671909" w:rsidR="00D8566D" w:rsidRDefault="006F3581">
      <w:r>
        <w:t>L</w:t>
      </w:r>
      <w:r w:rsidR="009F7146" w:rsidRPr="009F7146">
        <w:rPr>
          <w:highlight w:val="yellow"/>
        </w:rPr>
        <w:t>’</w:t>
      </w:r>
      <w:r>
        <w:t xml:space="preserve">auteur remercie </w:t>
      </w:r>
      <w:r w:rsidR="009F7146" w:rsidRPr="009F7146">
        <w:rPr>
          <w:highlight w:val="yellow"/>
        </w:rPr>
        <w:t>Mme </w:t>
      </w:r>
      <w:r>
        <w:t xml:space="preserve">Martin, </w:t>
      </w:r>
      <w:r w:rsidR="009F7146" w:rsidRPr="009F7146">
        <w:rPr>
          <w:highlight w:val="yellow"/>
        </w:rPr>
        <w:t>M. </w:t>
      </w:r>
      <w:r>
        <w:t xml:space="preserve">Dupont et le </w:t>
      </w:r>
      <w:r w:rsidR="009F7146" w:rsidRPr="009F7146">
        <w:rPr>
          <w:highlight w:val="yellow"/>
        </w:rPr>
        <w:t>Dr </w:t>
      </w:r>
      <w:r>
        <w:t>Durand pour leurs remarques</w:t>
      </w:r>
      <w:r w:rsidR="009F7146" w:rsidRPr="009F7146">
        <w:rPr>
          <w:highlight w:val="yellow"/>
        </w:rPr>
        <w:t> ;</w:t>
      </w:r>
      <w:r>
        <w:t xml:space="preserve"> il remercie aussi les éditrices</w:t>
      </w:r>
      <w:r w:rsidR="009F7146" w:rsidRPr="009F7146">
        <w:rPr>
          <w:highlight w:val="yellow"/>
        </w:rPr>
        <w:t xml:space="preserve"> </w:t>
      </w:r>
      <w:r>
        <w:t>qui relisent ce texte.</w:t>
      </w:r>
    </w:p>
    <w:p w14:paraId="72CF67CB" w14:textId="77777777" w:rsidR="00D8566D" w:rsidRDefault="006F3581">
      <w:pPr>
        <w:pStyle w:val="Titre1"/>
      </w:pPr>
      <w:r>
        <w:t>Introduction</w:t>
      </w:r>
    </w:p>
    <w:p w14:paraId="19CDD6F3" w14:textId="2D6460AB" w:rsidR="00D8566D" w:rsidRDefault="006F3581">
      <w:r>
        <w:t>Ce document n</w:t>
      </w:r>
      <w:r w:rsidR="009F7146" w:rsidRPr="009F7146">
        <w:rPr>
          <w:highlight w:val="yellow"/>
        </w:rPr>
        <w:t>’</w:t>
      </w:r>
      <w:r>
        <w:t>est pas un article scientifique. Il rassemble des phrases artificielles destinées à éprouver des normes éditoriales, des notes de bas de page, une bibliographie et plusieurs indices de structure.</w:t>
      </w:r>
    </w:p>
    <w:p w14:paraId="08BBFA07" w14:textId="77777777" w:rsidR="00D8566D" w:rsidRDefault="006F3581">
      <w:r>
        <w:br w:type="page"/>
      </w:r>
    </w:p>
    <w:p w14:paraId="2E73988A" w14:textId="77777777" w:rsidR="00D8566D" w:rsidRDefault="006F3581">
      <w:pPr>
        <w:pStyle w:val="Titre1"/>
      </w:pPr>
      <w:r>
        <w:lastRenderedPageBreak/>
        <w:t>ORTHOTYPOGRAPHIE VOLONTAIREMENT DÉFECTUEUSE</w:t>
      </w:r>
    </w:p>
    <w:p w14:paraId="23AFB03D" w14:textId="044A9AA7" w:rsidR="00D8566D" w:rsidRDefault="006F3581">
      <w:r>
        <w:t>L</w:t>
      </w:r>
      <w:r w:rsidR="009F7146" w:rsidRPr="009F7146">
        <w:rPr>
          <w:highlight w:val="yellow"/>
        </w:rPr>
        <w:t>’</w:t>
      </w:r>
      <w:r>
        <w:t>auteur affirme qu</w:t>
      </w:r>
      <w:r w:rsidR="009F7146" w:rsidRPr="009F7146">
        <w:rPr>
          <w:highlight w:val="yellow"/>
        </w:rPr>
        <w:t>’</w:t>
      </w:r>
      <w:r>
        <w:t>il n</w:t>
      </w:r>
      <w:r w:rsidR="009F7146" w:rsidRPr="009F7146">
        <w:rPr>
          <w:highlight w:val="yellow"/>
        </w:rPr>
        <w:t>’</w:t>
      </w:r>
      <w:r>
        <w:t xml:space="preserve">a jamais vu un </w:t>
      </w:r>
      <w:r w:rsidR="009F7146" w:rsidRPr="009F7146">
        <w:rPr>
          <w:highlight w:val="yellow"/>
        </w:rPr>
        <w:t>cœur</w:t>
      </w:r>
      <w:r>
        <w:t xml:space="preserve">, une </w:t>
      </w:r>
      <w:r w:rsidR="009F7146" w:rsidRPr="009F7146">
        <w:rPr>
          <w:highlight w:val="yellow"/>
        </w:rPr>
        <w:t>sœur</w:t>
      </w:r>
      <w:r>
        <w:t xml:space="preserve">, un </w:t>
      </w:r>
      <w:r w:rsidR="009F7146" w:rsidRPr="009F7146">
        <w:rPr>
          <w:highlight w:val="yellow"/>
        </w:rPr>
        <w:t>bœuf</w:t>
      </w:r>
      <w:r>
        <w:t xml:space="preserve">, deux </w:t>
      </w:r>
      <w:r w:rsidR="009F7146" w:rsidRPr="009F7146">
        <w:rPr>
          <w:highlight w:val="yellow"/>
        </w:rPr>
        <w:t>œufs</w:t>
      </w:r>
      <w:r>
        <w:t xml:space="preserve">, une </w:t>
      </w:r>
      <w:r w:rsidR="009F7146" w:rsidRPr="009F7146">
        <w:rPr>
          <w:highlight w:val="yellow"/>
        </w:rPr>
        <w:t>œuvre</w:t>
      </w:r>
      <w:r>
        <w:t xml:space="preserve">, des </w:t>
      </w:r>
      <w:r w:rsidR="009F7146" w:rsidRPr="009F7146">
        <w:rPr>
          <w:highlight w:val="yellow"/>
        </w:rPr>
        <w:t>mœurs</w:t>
      </w:r>
      <w:r>
        <w:t xml:space="preserve">, un </w:t>
      </w:r>
      <w:r w:rsidR="009F7146" w:rsidRPr="009F7146">
        <w:rPr>
          <w:highlight w:val="yellow"/>
        </w:rPr>
        <w:t>vœu</w:t>
      </w:r>
      <w:r>
        <w:t xml:space="preserve"> et plusieurs </w:t>
      </w:r>
      <w:r w:rsidR="009F7146" w:rsidRPr="009F7146">
        <w:rPr>
          <w:highlight w:val="yellow"/>
        </w:rPr>
        <w:t>nœuds</w:t>
      </w:r>
      <w:r>
        <w:t xml:space="preserve"> réunis dans la même phrase</w:t>
      </w:r>
      <w:r w:rsidR="009F7146" w:rsidRPr="009F7146">
        <w:rPr>
          <w:highlight w:val="yellow"/>
        </w:rPr>
        <w:t>…</w:t>
      </w:r>
    </w:p>
    <w:p w14:paraId="2608E04A" w14:textId="19685DCF" w:rsidR="00D8566D" w:rsidRDefault="006F3581">
      <w:r>
        <w:t>Voici une citation française sans espaces</w:t>
      </w:r>
      <w:r w:rsidR="009F7146" w:rsidRPr="009F7146">
        <w:rPr>
          <w:highlight w:val="yellow"/>
        </w:rPr>
        <w:t> :</w:t>
      </w:r>
      <w:r>
        <w:t xml:space="preserve"> </w:t>
      </w:r>
      <w:r w:rsidR="009F7146" w:rsidRPr="009F7146">
        <w:rPr>
          <w:highlight w:val="cyan"/>
        </w:rPr>
        <w:t>« </w:t>
      </w:r>
      <w:r w:rsidRPr="009F7146">
        <w:rPr>
          <w:highlight w:val="cyan"/>
        </w:rPr>
        <w:t>Cette phrase manque d</w:t>
      </w:r>
      <w:r w:rsidR="009F7146" w:rsidRPr="009F7146">
        <w:rPr>
          <w:highlight w:val="cyan"/>
        </w:rPr>
        <w:t>’</w:t>
      </w:r>
      <w:r w:rsidRPr="009F7146">
        <w:rPr>
          <w:highlight w:val="cyan"/>
        </w:rPr>
        <w:t>air</w:t>
      </w:r>
      <w:r w:rsidR="009F7146" w:rsidRPr="009F7146">
        <w:rPr>
          <w:highlight w:val="cyan"/>
        </w:rPr>
        <w:t> »</w:t>
      </w:r>
      <w:r w:rsidRPr="009F7146">
        <w:rPr>
          <w:highlight w:val="cyan"/>
        </w:rPr>
        <w:t>.</w:t>
      </w:r>
      <w:r>
        <w:t xml:space="preserve"> Voici aussi </w:t>
      </w:r>
      <w:r w:rsidR="009F7146" w:rsidRPr="009F7146">
        <w:rPr>
          <w:highlight w:val="yellow"/>
        </w:rPr>
        <w:t>« </w:t>
      </w:r>
      <w:r>
        <w:t>une phrase avec de mauvais espaces</w:t>
      </w:r>
      <w:r w:rsidR="009F7146" w:rsidRPr="009F7146">
        <w:rPr>
          <w:highlight w:val="yellow"/>
        </w:rPr>
        <w:t> »</w:t>
      </w:r>
      <w:r>
        <w:t xml:space="preserve"> et </w:t>
      </w:r>
      <w:r w:rsidR="009F7146" w:rsidRPr="009F7146">
        <w:rPr>
          <w:highlight w:val="yellow"/>
        </w:rPr>
        <w:t>« </w:t>
      </w:r>
      <w:r>
        <w:t>une autre citation</w:t>
      </w:r>
      <w:r w:rsidR="009F7146" w:rsidRPr="009F7146">
        <w:rPr>
          <w:highlight w:val="yellow"/>
        </w:rPr>
        <w:t> »</w:t>
      </w:r>
      <w:r>
        <w:t>.</w:t>
      </w:r>
    </w:p>
    <w:p w14:paraId="3D913F57" w14:textId="3C843556" w:rsidR="00D8566D" w:rsidRDefault="006F3581">
      <w:r>
        <w:t>Pourquoi</w:t>
      </w:r>
      <w:r w:rsidR="009F7146" w:rsidRPr="009F7146">
        <w:rPr>
          <w:highlight w:val="yellow"/>
        </w:rPr>
        <w:t> ?</w:t>
      </w:r>
      <w:r>
        <w:t xml:space="preserve"> Parce que</w:t>
      </w:r>
      <w:r w:rsidR="009F7146" w:rsidRPr="009F7146">
        <w:rPr>
          <w:highlight w:val="yellow"/>
        </w:rPr>
        <w:t> :</w:t>
      </w:r>
      <w:r>
        <w:t xml:space="preserve"> le test exige des espaces avant les signes forts</w:t>
      </w:r>
      <w:r w:rsidR="009F7146" w:rsidRPr="009F7146">
        <w:rPr>
          <w:highlight w:val="yellow"/>
        </w:rPr>
        <w:t> ;</w:t>
      </w:r>
      <w:r>
        <w:t xml:space="preserve"> vraiment</w:t>
      </w:r>
      <w:r w:rsidR="009F7146" w:rsidRPr="009F7146">
        <w:rPr>
          <w:highlight w:val="yellow"/>
        </w:rPr>
        <w:t> !</w:t>
      </w:r>
      <w:r>
        <w:t xml:space="preserve"> Une heure comme 12:30 et une adresse https://exemple.org/a:b doivent rester techniques.</w:t>
      </w:r>
    </w:p>
    <w:p w14:paraId="0837B8E3" w14:textId="430AEACC" w:rsidR="00D8566D" w:rsidRDefault="006F3581">
      <w:r>
        <w:t>Un espace parasite précède la virgule</w:t>
      </w:r>
      <w:r w:rsidR="009F7146" w:rsidRPr="009F7146">
        <w:rPr>
          <w:highlight w:val="yellow"/>
        </w:rPr>
        <w:t>,</w:t>
      </w:r>
      <w:r>
        <w:t xml:space="preserve"> et un autre précède le point</w:t>
      </w:r>
      <w:r w:rsidR="009F7146" w:rsidRPr="009F7146">
        <w:rPr>
          <w:highlight w:val="yellow"/>
        </w:rPr>
        <w:t>.</w:t>
      </w:r>
      <w:r>
        <w:t xml:space="preserve"> Deux</w:t>
      </w:r>
      <w:r w:rsidR="009F7146" w:rsidRPr="009F7146">
        <w:rPr>
          <w:highlight w:val="yellow"/>
        </w:rPr>
        <w:t xml:space="preserve"> </w:t>
      </w:r>
      <w:r>
        <w:t>espaces et même</w:t>
      </w:r>
      <w:r w:rsidR="009F7146" w:rsidRPr="009F7146">
        <w:rPr>
          <w:highlight w:val="yellow"/>
        </w:rPr>
        <w:t xml:space="preserve"> </w:t>
      </w:r>
      <w:r>
        <w:t>trois espaces doivent être réduits.</w:t>
      </w:r>
    </w:p>
    <w:p w14:paraId="5CBC8C7E" w14:textId="31AA3555" w:rsidR="00D8566D" w:rsidRDefault="009F7146">
      <w:r w:rsidRPr="009F7146">
        <w:rPr>
          <w:highlight w:val="yellow"/>
        </w:rPr>
        <w:t>M. </w:t>
      </w:r>
      <w:r w:rsidR="006F3581">
        <w:t xml:space="preserve">Dupont rencontre </w:t>
      </w:r>
      <w:r w:rsidRPr="009F7146">
        <w:rPr>
          <w:highlight w:val="yellow"/>
        </w:rPr>
        <w:t>Mme </w:t>
      </w:r>
      <w:r w:rsidR="006F3581">
        <w:t xml:space="preserve">Martin, </w:t>
      </w:r>
      <w:r w:rsidRPr="009F7146">
        <w:rPr>
          <w:highlight w:val="yellow"/>
        </w:rPr>
        <w:t>Dr </w:t>
      </w:r>
      <w:r w:rsidR="006F3581">
        <w:t xml:space="preserve">Durand et </w:t>
      </w:r>
      <w:r w:rsidRPr="009F7146">
        <w:rPr>
          <w:highlight w:val="yellow"/>
        </w:rPr>
        <w:t>Pr </w:t>
      </w:r>
      <w:r w:rsidR="006F3581">
        <w:t xml:space="preserve">Lebrun. Ils examinent le </w:t>
      </w:r>
      <w:r w:rsidRPr="009F7146">
        <w:rPr>
          <w:smallCaps/>
          <w:highlight w:val="yellow"/>
        </w:rPr>
        <w:t>xvi</w:t>
      </w:r>
      <w:r w:rsidRPr="009F7146">
        <w:rPr>
          <w:highlight w:val="yellow"/>
          <w:vertAlign w:val="superscript"/>
        </w:rPr>
        <w:t>e</w:t>
      </w:r>
      <w:r w:rsidR="006F3581">
        <w:t xml:space="preserve"> siècle, le </w:t>
      </w:r>
      <w:r w:rsidRPr="009F7146">
        <w:rPr>
          <w:smallCaps/>
          <w:highlight w:val="yellow"/>
        </w:rPr>
        <w:t>i</w:t>
      </w:r>
      <w:r w:rsidRPr="009F7146">
        <w:rPr>
          <w:highlight w:val="yellow"/>
          <w:vertAlign w:val="superscript"/>
        </w:rPr>
        <w:t>er</w:t>
      </w:r>
      <w:r w:rsidR="006F3581">
        <w:t xml:space="preserve"> siècle et le </w:t>
      </w:r>
      <w:r w:rsidRPr="009F7146">
        <w:rPr>
          <w:smallCaps/>
          <w:highlight w:val="yellow"/>
        </w:rPr>
        <w:t>xxi</w:t>
      </w:r>
      <w:r w:rsidRPr="009F7146">
        <w:rPr>
          <w:highlight w:val="yellow"/>
          <w:vertAlign w:val="superscript"/>
        </w:rPr>
        <w:t>e</w:t>
      </w:r>
      <w:r w:rsidR="006F3581">
        <w:t xml:space="preserve"> siècle.</w:t>
      </w:r>
    </w:p>
    <w:p w14:paraId="4866A82C" w14:textId="002FA542" w:rsidR="00D8566D" w:rsidRDefault="006F3581">
      <w:r>
        <w:t xml:space="preserve">Une énumération mentionne le XVIe, XVIIe et </w:t>
      </w:r>
      <w:r w:rsidR="009F7146" w:rsidRPr="009F7146">
        <w:rPr>
          <w:smallCaps/>
          <w:highlight w:val="yellow"/>
        </w:rPr>
        <w:t>xviii</w:t>
      </w:r>
      <w:r w:rsidR="009F7146" w:rsidRPr="009F7146">
        <w:rPr>
          <w:highlight w:val="yellow"/>
          <w:vertAlign w:val="superscript"/>
        </w:rPr>
        <w:t>e</w:t>
      </w:r>
      <w:r>
        <w:t xml:space="preserve"> siècles</w:t>
      </w:r>
      <w:r w:rsidR="009F7146" w:rsidRPr="009F7146">
        <w:rPr>
          <w:highlight w:val="yellow"/>
        </w:rPr>
        <w:t> ;</w:t>
      </w:r>
      <w:r>
        <w:t xml:space="preserve"> la vie continue, Louis XVI demeure un roi et le XVIe arrondissement reste parisien.</w:t>
      </w:r>
    </w:p>
    <w:p w14:paraId="254E7721" w14:textId="575208D7" w:rsidR="00D8566D" w:rsidRDefault="006F3581">
      <w:r>
        <w:t xml:space="preserve">Le </w:t>
      </w:r>
      <w:r w:rsidR="009F7146" w:rsidRPr="009F7146">
        <w:rPr>
          <w:highlight w:val="yellow"/>
        </w:rPr>
        <w:t>1re</w:t>
      </w:r>
      <w:r>
        <w:t xml:space="preserve"> chapitre précède le </w:t>
      </w:r>
      <w:r w:rsidR="009F7146" w:rsidRPr="009F7146">
        <w:rPr>
          <w:highlight w:val="yellow"/>
        </w:rPr>
        <w:t>2e</w:t>
      </w:r>
      <w:r>
        <w:t xml:space="preserve"> chapitre et le </w:t>
      </w:r>
      <w:r w:rsidR="009F7146" w:rsidRPr="009F7146">
        <w:rPr>
          <w:highlight w:val="yellow"/>
        </w:rPr>
        <w:t>3e</w:t>
      </w:r>
      <w:r>
        <w:t xml:space="preserve"> chapitre. On écrit ensuite </w:t>
      </w:r>
      <w:r w:rsidR="009F7146" w:rsidRPr="009F7146">
        <w:rPr>
          <w:highlight w:val="yellow"/>
        </w:rPr>
        <w:t>etc.</w:t>
      </w:r>
      <w:r>
        <w:t xml:space="preserve"> puis </w:t>
      </w:r>
      <w:r w:rsidR="009F7146" w:rsidRPr="009F7146">
        <w:rPr>
          <w:highlight w:val="yellow"/>
        </w:rPr>
        <w:t>etc.</w:t>
      </w:r>
      <w:r>
        <w:t xml:space="preserve">… avant de renvoyer à </w:t>
      </w:r>
      <w:r w:rsidR="009F7146" w:rsidRPr="009F7146">
        <w:rPr>
          <w:highlight w:val="yellow"/>
        </w:rPr>
        <w:t>p. </w:t>
      </w:r>
      <w:r>
        <w:t xml:space="preserve">12, </w:t>
      </w:r>
      <w:r w:rsidR="009F7146">
        <w:rPr>
          <w:highlight w:val="yellow"/>
        </w:rPr>
        <w:t>p.</w:t>
      </w:r>
      <w:r w:rsidR="009F7146" w:rsidRPr="009F7146">
        <w:rPr>
          <w:highlight w:val="yellow"/>
        </w:rPr>
        <w:t> </w:t>
      </w:r>
      <w:r>
        <w:t xml:space="preserve">14-16, </w:t>
      </w:r>
      <w:r w:rsidR="009F7146" w:rsidRPr="009F7146">
        <w:rPr>
          <w:highlight w:val="yellow"/>
        </w:rPr>
        <w:t>vol. </w:t>
      </w:r>
      <w:r>
        <w:t xml:space="preserve">2, </w:t>
      </w:r>
      <w:r w:rsidR="009F7146" w:rsidRPr="009F7146">
        <w:rPr>
          <w:highlight w:val="yellow"/>
        </w:rPr>
        <w:t>t. </w:t>
      </w:r>
      <w:r>
        <w:t xml:space="preserve">IV, </w:t>
      </w:r>
      <w:r w:rsidR="009F7146" w:rsidRPr="009F7146">
        <w:rPr>
          <w:highlight w:val="yellow"/>
        </w:rPr>
        <w:t>fig. </w:t>
      </w:r>
      <w:r>
        <w:t xml:space="preserve">3, </w:t>
      </w:r>
      <w:r w:rsidR="009F7146" w:rsidRPr="009F7146">
        <w:rPr>
          <w:highlight w:val="yellow"/>
        </w:rPr>
        <w:t>chap. </w:t>
      </w:r>
      <w:r>
        <w:t xml:space="preserve">4, </w:t>
      </w:r>
      <w:r w:rsidR="009F7146" w:rsidRPr="009F7146">
        <w:rPr>
          <w:highlight w:val="yellow"/>
        </w:rPr>
        <w:t>col. </w:t>
      </w:r>
      <w:r>
        <w:t xml:space="preserve">8 et </w:t>
      </w:r>
      <w:r w:rsidR="009F7146">
        <w:rPr>
          <w:highlight w:val="yellow"/>
        </w:rPr>
        <w:t>n</w:t>
      </w:r>
      <w:r w:rsidR="009F7146" w:rsidRPr="009F7146">
        <w:rPr>
          <w:highlight w:val="yellow"/>
          <w:vertAlign w:val="superscript"/>
        </w:rPr>
        <w:t>o</w:t>
      </w:r>
      <w:r w:rsidR="009F7146">
        <w:rPr>
          <w:highlight w:val="yellow"/>
        </w:rPr>
        <w:t> </w:t>
      </w:r>
      <w:r>
        <w:t>9.</w:t>
      </w:r>
    </w:p>
    <w:p w14:paraId="4E3CE9FB" w14:textId="47ACC24D" w:rsidR="00D8566D" w:rsidRDefault="006F3581">
      <w:r>
        <w:t xml:space="preserve">Les formes </w:t>
      </w:r>
      <w:r w:rsidR="009F7146" w:rsidRPr="009F7146">
        <w:rPr>
          <w:highlight w:val="yellow"/>
        </w:rPr>
        <w:t>N</w:t>
      </w:r>
      <w:r w:rsidR="009F7146" w:rsidRPr="009F7146">
        <w:rPr>
          <w:highlight w:val="yellow"/>
          <w:vertAlign w:val="superscript"/>
        </w:rPr>
        <w:t>o</w:t>
      </w:r>
      <w:r w:rsidR="009F7146" w:rsidRPr="009F7146">
        <w:rPr>
          <w:highlight w:val="yellow"/>
        </w:rPr>
        <w:t> </w:t>
      </w:r>
      <w:r>
        <w:t xml:space="preserve">12, </w:t>
      </w:r>
      <w:r w:rsidR="009F7146" w:rsidRPr="009F7146">
        <w:rPr>
          <w:highlight w:val="yellow"/>
        </w:rPr>
        <w:t>n</w:t>
      </w:r>
      <w:r w:rsidR="009F7146" w:rsidRPr="009F7146">
        <w:rPr>
          <w:highlight w:val="yellow"/>
          <w:vertAlign w:val="superscript"/>
        </w:rPr>
        <w:t>o</w:t>
      </w:r>
      <w:r w:rsidR="009F7146" w:rsidRPr="009F7146">
        <w:rPr>
          <w:highlight w:val="yellow"/>
        </w:rPr>
        <w:t> </w:t>
      </w:r>
      <w:r>
        <w:t xml:space="preserve">13, </w:t>
      </w:r>
      <w:r w:rsidR="009F7146" w:rsidRPr="009F7146">
        <w:rPr>
          <w:highlight w:val="yellow"/>
        </w:rPr>
        <w:t>N</w:t>
      </w:r>
      <w:r w:rsidR="009F7146" w:rsidRPr="009F7146">
        <w:rPr>
          <w:highlight w:val="yellow"/>
          <w:vertAlign w:val="superscript"/>
        </w:rPr>
        <w:t>o</w:t>
      </w:r>
      <w:r w:rsidR="009F7146" w:rsidRPr="009F7146">
        <w:rPr>
          <w:highlight w:val="yellow"/>
        </w:rPr>
        <w:t> </w:t>
      </w:r>
      <w:r>
        <w:t xml:space="preserve">14 et </w:t>
      </w:r>
      <w:r w:rsidR="009F7146" w:rsidRPr="009F7146">
        <w:rPr>
          <w:highlight w:val="yellow"/>
        </w:rPr>
        <w:t>n</w:t>
      </w:r>
      <w:r w:rsidR="009F7146" w:rsidRPr="009F7146">
        <w:rPr>
          <w:highlight w:val="yellow"/>
          <w:vertAlign w:val="superscript"/>
        </w:rPr>
        <w:t>o</w:t>
      </w:r>
      <w:r w:rsidR="009F7146" w:rsidRPr="009F7146">
        <w:rPr>
          <w:highlight w:val="yellow"/>
        </w:rPr>
        <w:t> </w:t>
      </w:r>
      <w:r>
        <w:t xml:space="preserve">15 doivent éprouver la règle du numéro. Les références </w:t>
      </w:r>
      <w:r w:rsidR="009F7146">
        <w:rPr>
          <w:highlight w:val="yellow"/>
        </w:rPr>
        <w:t>p.</w:t>
      </w:r>
      <w:r w:rsidR="009F7146" w:rsidRPr="009F7146">
        <w:rPr>
          <w:highlight w:val="yellow"/>
        </w:rPr>
        <w:t> </w:t>
      </w:r>
      <w:r>
        <w:t xml:space="preserve">12-14, </w:t>
      </w:r>
      <w:r w:rsidR="009F7146" w:rsidRPr="009F7146">
        <w:rPr>
          <w:highlight w:val="yellow"/>
        </w:rPr>
        <w:t>v.</w:t>
      </w:r>
      <w:r>
        <w:t xml:space="preserve"> 3-5, </w:t>
      </w:r>
      <w:r w:rsidR="009F7146" w:rsidRPr="009F7146">
        <w:rPr>
          <w:highlight w:val="yellow"/>
        </w:rPr>
        <w:t>l.</w:t>
      </w:r>
      <w:r>
        <w:t xml:space="preserve"> 8-9 et </w:t>
      </w:r>
      <w:r w:rsidR="009F7146" w:rsidRPr="009F7146">
        <w:rPr>
          <w:highlight w:val="yellow"/>
        </w:rPr>
        <w:t>§</w:t>
      </w:r>
      <w:r>
        <w:t xml:space="preserve"> 2-4 éprouvent le redoublement.</w:t>
      </w:r>
    </w:p>
    <w:p w14:paraId="11E9167B" w14:textId="2FDC19F6" w:rsidR="00D8566D" w:rsidRDefault="006F3581">
      <w:r>
        <w:t xml:space="preserve">Les nombres </w:t>
      </w:r>
      <w:r w:rsidR="009F7146" w:rsidRPr="009F7146">
        <w:rPr>
          <w:highlight w:val="yellow"/>
        </w:rPr>
        <w:t>12 345</w:t>
      </w:r>
      <w:r>
        <w:t xml:space="preserve">, </w:t>
      </w:r>
      <w:r w:rsidR="009F7146" w:rsidRPr="009F7146">
        <w:rPr>
          <w:highlight w:val="yellow"/>
        </w:rPr>
        <w:t>1 234 567</w:t>
      </w:r>
      <w:r>
        <w:t xml:space="preserve"> et </w:t>
      </w:r>
      <w:r w:rsidR="009F7146" w:rsidRPr="009F7146">
        <w:rPr>
          <w:highlight w:val="yellow"/>
        </w:rPr>
        <w:t>999 999</w:t>
      </w:r>
      <w:r>
        <w:t xml:space="preserve"> doivent recevoir un séparateur cohérent.</w:t>
      </w:r>
    </w:p>
    <w:p w14:paraId="36102D6C" w14:textId="77777777" w:rsidR="00D8566D" w:rsidRDefault="006F3581">
      <w:r>
        <w:t xml:space="preserve">Une </w:t>
      </w:r>
      <w:r w:rsidRPr="009F7146">
        <w:rPr>
          <w:highlight w:val="cyan"/>
        </w:rPr>
        <w:t>"citation droite ordinaire"</w:t>
      </w:r>
      <w:r>
        <w:t xml:space="preserve"> doit être signalée, mais attribut="valeur" sert de garde-fou technique.</w:t>
      </w:r>
    </w:p>
    <w:p w14:paraId="25AB5FAD" w14:textId="14B5B466" w:rsidR="00D8566D" w:rsidRDefault="006F3581">
      <w:r>
        <w:t xml:space="preserve">Le personnage </w:t>
      </w:r>
      <w:r w:rsidRPr="009F7146">
        <w:rPr>
          <w:highlight w:val="cyan"/>
        </w:rPr>
        <w:t>--</w:t>
      </w:r>
      <w:r>
        <w:t xml:space="preserve"> très hésitant </w:t>
      </w:r>
      <w:r w:rsidRPr="009F7146">
        <w:rPr>
          <w:highlight w:val="cyan"/>
        </w:rPr>
        <w:t>--</w:t>
      </w:r>
      <w:r>
        <w:t xml:space="preserve"> emploie un double tiret. Un autre personnage</w:t>
      </w:r>
      <w:r w:rsidRPr="009F7146">
        <w:rPr>
          <w:highlight w:val="cyan"/>
        </w:rPr>
        <w:t xml:space="preserve"> - </w:t>
      </w:r>
      <w:r>
        <w:t>trop prudent</w:t>
      </w:r>
      <w:r w:rsidRPr="009F7146">
        <w:rPr>
          <w:highlight w:val="cyan"/>
        </w:rPr>
        <w:t xml:space="preserve"> - </w:t>
      </w:r>
      <w:r>
        <w:t>emploie un tiret d</w:t>
      </w:r>
      <w:r w:rsidR="009F7146" w:rsidRPr="009F7146">
        <w:rPr>
          <w:highlight w:val="yellow"/>
        </w:rPr>
        <w:t>’</w:t>
      </w:r>
      <w:r>
        <w:t>incise.</w:t>
      </w:r>
    </w:p>
    <w:p w14:paraId="3A8248B7" w14:textId="21D6C001" w:rsidR="00D8566D" w:rsidRDefault="006F3581">
      <w:r>
        <w:t>Il déclara</w:t>
      </w:r>
      <w:r w:rsidR="009F7146" w:rsidRPr="009F7146">
        <w:rPr>
          <w:highlight w:val="yellow"/>
        </w:rPr>
        <w:t> :</w:t>
      </w:r>
      <w:r>
        <w:t xml:space="preserve"> </w:t>
      </w:r>
      <w:r w:rsidR="009F7146" w:rsidRPr="009F7146">
        <w:rPr>
          <w:highlight w:val="cyan"/>
        </w:rPr>
        <w:t>« </w:t>
      </w:r>
      <w:r w:rsidRPr="009F7146">
        <w:rPr>
          <w:highlight w:val="cyan"/>
        </w:rPr>
        <w:t>C</w:t>
      </w:r>
      <w:r w:rsidR="009F7146" w:rsidRPr="009F7146">
        <w:rPr>
          <w:highlight w:val="cyan"/>
        </w:rPr>
        <w:t>’</w:t>
      </w:r>
      <w:r w:rsidRPr="009F7146">
        <w:rPr>
          <w:highlight w:val="cyan"/>
        </w:rPr>
        <w:t>est terminé</w:t>
      </w:r>
      <w:r w:rsidR="009F7146" w:rsidRPr="009F7146">
        <w:rPr>
          <w:highlight w:val="cyan"/>
        </w:rPr>
        <w:t> »</w:t>
      </w:r>
      <w:r w:rsidRPr="009F7146">
        <w:rPr>
          <w:highlight w:val="cyan"/>
        </w:rPr>
        <w:t>.</w:t>
      </w:r>
      <w:r>
        <w:t xml:space="preserve"> Puis elle s</w:t>
      </w:r>
      <w:r w:rsidR="009F7146" w:rsidRPr="009F7146">
        <w:rPr>
          <w:highlight w:val="yellow"/>
        </w:rPr>
        <w:t>’</w:t>
      </w:r>
      <w:r>
        <w:t>écria</w:t>
      </w:r>
      <w:r w:rsidR="009F7146" w:rsidRPr="009F7146">
        <w:rPr>
          <w:highlight w:val="yellow"/>
        </w:rPr>
        <w:t> :</w:t>
      </w:r>
      <w:r>
        <w:t xml:space="preserve"> </w:t>
      </w:r>
      <w:r w:rsidR="009F7146" w:rsidRPr="009F7146">
        <w:rPr>
          <w:highlight w:val="cyan"/>
        </w:rPr>
        <w:t>« </w:t>
      </w:r>
      <w:r w:rsidRPr="009F7146">
        <w:rPr>
          <w:highlight w:val="cyan"/>
        </w:rPr>
        <w:t>Quelle surprise</w:t>
      </w:r>
      <w:r w:rsidR="009F7146" w:rsidRPr="009F7146">
        <w:rPr>
          <w:highlight w:val="cyan"/>
        </w:rPr>
        <w:t> ! »</w:t>
      </w:r>
      <w:r w:rsidRPr="009F7146">
        <w:rPr>
          <w:highlight w:val="cyan"/>
        </w:rPr>
        <w:t>.</w:t>
      </w:r>
    </w:p>
    <w:p w14:paraId="332C584B" w14:textId="77777777" w:rsidR="00D8566D" w:rsidRDefault="006F3581">
      <w:r>
        <w:br w:type="page"/>
      </w:r>
    </w:p>
    <w:p w14:paraId="4743F77C" w14:textId="77777777" w:rsidR="00D8566D" w:rsidRDefault="006F3581">
      <w:pPr>
        <w:pStyle w:val="Titre1"/>
      </w:pPr>
      <w:r>
        <w:lastRenderedPageBreak/>
        <w:t>Notes de bas de page et appels de note</w:t>
      </w:r>
    </w:p>
    <w:p w14:paraId="157A1968" w14:textId="1E1B5039" w:rsidR="00D8566D" w:rsidRDefault="006F3581">
      <w:r>
        <w:t>Une première phrase se termine avant l</w:t>
      </w:r>
      <w:r w:rsidR="009F7146" w:rsidRPr="009F7146">
        <w:rPr>
          <w:highlight w:val="yellow"/>
        </w:rPr>
        <w:t>’</w:t>
      </w:r>
      <w:r>
        <w:t>appel de note. Une deuxième phrase laisse volontairement une espace avant l</w:t>
      </w:r>
      <w:r w:rsidR="009F7146" w:rsidRPr="009F7146">
        <w:rPr>
          <w:highlight w:val="yellow"/>
        </w:rPr>
        <w:t>’</w:t>
      </w:r>
      <w:r>
        <w:t>appel</w:t>
      </w:r>
      <w:r w:rsidR="009F7146" w:rsidRPr="009F7146">
        <w:rPr>
          <w:highlight w:val="yellow"/>
        </w:rPr>
        <w:t xml:space="preserve"> </w:t>
      </w:r>
      <w:r>
        <w:t>Une troisième citation se ferme ainsi</w:t>
      </w:r>
      <w:r w:rsidR="009F7146" w:rsidRPr="009F7146">
        <w:rPr>
          <w:highlight w:val="yellow"/>
        </w:rPr>
        <w:t> </w:t>
      </w:r>
      <w:r w:rsidR="009F7146" w:rsidRPr="009F7146">
        <w:rPr>
          <w:highlight w:val="cyan"/>
        </w:rPr>
        <w:t>»</w:t>
      </w:r>
      <w:r>
        <w:footnoteReference w:id="1"/>
      </w:r>
      <w:r>
        <w:footnoteReference w:id="2"/>
      </w:r>
      <w:r>
        <w:footnoteReference w:id="3"/>
      </w:r>
    </w:p>
    <w:p w14:paraId="082D5798" w14:textId="77777777" w:rsidR="00D8566D" w:rsidRDefault="006F3581">
      <w:r>
        <w:t>Une quatrième note contient une adresse web et une cinquième présente un élément de liste</w:t>
      </w:r>
      <w:r w:rsidRPr="009F7146">
        <w:rPr>
          <w:highlight w:val="cyan"/>
        </w:rPr>
        <w:t>.</w:t>
      </w:r>
      <w:r>
        <w:footnoteReference w:id="4"/>
      </w:r>
      <w:r>
        <w:footnoteReference w:id="5"/>
      </w:r>
    </w:p>
    <w:p w14:paraId="4E860728" w14:textId="77777777" w:rsidR="00D8566D" w:rsidRDefault="006F3581">
      <w:pPr>
        <w:pStyle w:val="Titre2"/>
      </w:pPr>
      <w:r>
        <w:t>Citations et diagnostics</w:t>
      </w:r>
    </w:p>
    <w:p w14:paraId="06CD786E" w14:textId="1689D25C" w:rsidR="00D8566D" w:rsidRDefault="006F3581">
      <w:pPr>
        <w:ind w:left="850" w:right="850"/>
      </w:pPr>
      <w:r>
        <w:t>Cette citation longue est simplement indentée. Elle n</w:t>
      </w:r>
      <w:r w:rsidR="009F7146" w:rsidRPr="009F7146">
        <w:rPr>
          <w:highlight w:val="yellow"/>
        </w:rPr>
        <w:t>’</w:t>
      </w:r>
      <w:r>
        <w:t>est pas placée entre guillemets et doit fournir un indice structurel de citation.</w:t>
      </w:r>
    </w:p>
    <w:p w14:paraId="1391C0D9" w14:textId="4780A33C" w:rsidR="00D8566D" w:rsidRDefault="009F7146">
      <w:r w:rsidRPr="009F7146">
        <w:rPr>
          <w:highlight w:val="yellow"/>
        </w:rPr>
        <w:t>« </w:t>
      </w:r>
      <w:r w:rsidR="006F3581">
        <w:t>Cette citation occupe à elle seule un paragraphe et doit fournir un autre indice structurel</w:t>
      </w:r>
      <w:r w:rsidRPr="009F7146">
        <w:rPr>
          <w:highlight w:val="yellow"/>
        </w:rPr>
        <w:t> »</w:t>
      </w:r>
    </w:p>
    <w:p w14:paraId="599FF0BD" w14:textId="77777777" w:rsidR="00D8566D" w:rsidRDefault="006F3581">
      <w:r>
        <w:br w:type="page"/>
      </w:r>
    </w:p>
    <w:p w14:paraId="67E36D6E" w14:textId="77777777" w:rsidR="00D8566D" w:rsidRDefault="006F3581">
      <w:pPr>
        <w:pStyle w:val="Titre1"/>
      </w:pPr>
      <w:r>
        <w:lastRenderedPageBreak/>
        <w:t>Éléments structurels</w:t>
      </w:r>
    </w:p>
    <w:p w14:paraId="1AEA0EF2" w14:textId="77777777" w:rsidR="00D8566D" w:rsidRDefault="006F3581">
      <w:pPr>
        <w:pStyle w:val="Titre2"/>
      </w:pPr>
      <w:r>
        <w:t>Titre reconnu par le style source</w:t>
      </w:r>
    </w:p>
    <w:p w14:paraId="204C28AA" w14:textId="77777777" w:rsidR="00D8566D" w:rsidRDefault="006F3581">
      <w:r>
        <w:t>Ce paragraphe ordinaire suit un titre correctement stylé et sert de témoin.</w:t>
      </w:r>
    </w:p>
    <w:p w14:paraId="24C0D7ED" w14:textId="77777777" w:rsidR="00D8566D" w:rsidRDefault="006F3581">
      <w:r>
        <w:t>UN TITRE EN CAPITALES</w:t>
      </w:r>
    </w:p>
    <w:p w14:paraId="15287498" w14:textId="77777777" w:rsidR="00D8566D" w:rsidRDefault="006F3581">
      <w:r>
        <w:rPr>
          <w:b/>
        </w:rPr>
        <w:t>Un titre bref entièrement en gras</w:t>
      </w:r>
    </w:p>
    <w:p w14:paraId="4C0DA85C" w14:textId="77777777" w:rsidR="00D8566D" w:rsidRDefault="006F3581">
      <w:r>
        <w:rPr>
          <w:i/>
        </w:rPr>
        <w:t>Camille de Test</w:t>
      </w:r>
    </w:p>
    <w:p w14:paraId="4300B3A7" w14:textId="77777777" w:rsidR="00D8566D" w:rsidRDefault="006F3581">
      <w:r>
        <w:rPr>
          <w:i/>
        </w:rPr>
        <w:t>Un titre bref entièrement en italique</w:t>
      </w:r>
    </w:p>
    <w:p w14:paraId="0CF8EC88" w14:textId="7FB21F53" w:rsidR="00D8566D" w:rsidRDefault="009F7146">
      <w:pPr>
        <w:jc w:val="right"/>
      </w:pPr>
      <w:r w:rsidRPr="009F7146">
        <w:rPr>
          <w:i/>
          <w:highlight w:val="yellow"/>
        </w:rPr>
        <w:t>« </w:t>
      </w:r>
      <w:r w:rsidR="006F3581">
        <w:rPr>
          <w:i/>
        </w:rPr>
        <w:t>Tout manuscrit est un laboratoire.</w:t>
      </w:r>
      <w:r w:rsidRPr="009F7146">
        <w:rPr>
          <w:i/>
          <w:highlight w:val="yellow"/>
        </w:rPr>
        <w:t> »</w:t>
      </w:r>
    </w:p>
    <w:p w14:paraId="4496CF3C" w14:textId="77777777" w:rsidR="00D8566D" w:rsidRDefault="006F3581">
      <w:pPr>
        <w:jc w:val="right"/>
      </w:pPr>
      <w:r>
        <w:rPr>
          <w:i/>
        </w:rPr>
        <w:t>— Auteur imaginaire</w:t>
      </w:r>
    </w:p>
    <w:p w14:paraId="6899029E" w14:textId="77777777" w:rsidR="00D8566D" w:rsidRDefault="006F3581">
      <w:r>
        <w:t>Un intertitre possible</w:t>
      </w:r>
    </w:p>
    <w:p w14:paraId="51064EB9" w14:textId="77777777" w:rsidR="00D8566D" w:rsidRDefault="006F3581">
      <w:r>
        <w:t>Ce court groupe de mots isolé est destiné à éprouver les heuristiques de titre.</w:t>
      </w:r>
    </w:p>
    <w:p w14:paraId="7A06FB8D" w14:textId="77777777" w:rsidR="00D8566D" w:rsidRDefault="006F3581">
      <w:pPr>
        <w:pStyle w:val="Titre2"/>
      </w:pPr>
      <w:r>
        <w:t>Objets à préserver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D8566D" w14:paraId="22B57B66" w14:textId="77777777">
        <w:tc>
          <w:tcPr>
            <w:tcW w:w="3173" w:type="dxa"/>
          </w:tcPr>
          <w:p w14:paraId="78ED4316" w14:textId="77777777" w:rsidR="00D8566D" w:rsidRDefault="006F3581">
            <w:r>
              <w:t>Objet</w:t>
            </w:r>
          </w:p>
        </w:tc>
        <w:tc>
          <w:tcPr>
            <w:tcW w:w="3173" w:type="dxa"/>
          </w:tcPr>
          <w:p w14:paraId="41338E5D" w14:textId="77777777" w:rsidR="00D8566D" w:rsidRDefault="006F3581">
            <w:r>
              <w:t>Valeur</w:t>
            </w:r>
          </w:p>
        </w:tc>
        <w:tc>
          <w:tcPr>
            <w:tcW w:w="3173" w:type="dxa"/>
          </w:tcPr>
          <w:p w14:paraId="71E96ADC" w14:textId="77777777" w:rsidR="00D8566D" w:rsidRDefault="006F3581">
            <w:r>
              <w:t>Consigne</w:t>
            </w:r>
          </w:p>
        </w:tc>
      </w:tr>
      <w:tr w:rsidR="00D8566D" w14:paraId="3F4E3019" w14:textId="77777777">
        <w:tc>
          <w:tcPr>
            <w:tcW w:w="3173" w:type="dxa"/>
          </w:tcPr>
          <w:p w14:paraId="274BCD1A" w14:textId="77777777" w:rsidR="00D8566D" w:rsidRDefault="006F3581">
            <w:r>
              <w:t>Tableau</w:t>
            </w:r>
          </w:p>
        </w:tc>
        <w:tc>
          <w:tcPr>
            <w:tcW w:w="3173" w:type="dxa"/>
          </w:tcPr>
          <w:p w14:paraId="22081824" w14:textId="77777777" w:rsidR="00D8566D" w:rsidRDefault="006F3581">
            <w:r>
              <w:t>3 × 3</w:t>
            </w:r>
          </w:p>
        </w:tc>
        <w:tc>
          <w:tcPr>
            <w:tcW w:w="3173" w:type="dxa"/>
          </w:tcPr>
          <w:p w14:paraId="2B92F1AC" w14:textId="77777777" w:rsidR="00D8566D" w:rsidRDefault="006F3581">
            <w:r>
              <w:t>À préserver</w:t>
            </w:r>
          </w:p>
        </w:tc>
      </w:tr>
      <w:tr w:rsidR="00D8566D" w14:paraId="5482D51D" w14:textId="77777777">
        <w:tc>
          <w:tcPr>
            <w:tcW w:w="3173" w:type="dxa"/>
          </w:tcPr>
          <w:p w14:paraId="3597F60A" w14:textId="77777777" w:rsidR="00D8566D" w:rsidRDefault="006F3581">
            <w:r>
              <w:t>Image</w:t>
            </w:r>
          </w:p>
        </w:tc>
        <w:tc>
          <w:tcPr>
            <w:tcW w:w="3173" w:type="dxa"/>
          </w:tcPr>
          <w:p w14:paraId="21C6B800" w14:textId="77777777" w:rsidR="00D8566D" w:rsidRDefault="006F3581">
            <w:r>
              <w:t>1</w:t>
            </w:r>
          </w:p>
        </w:tc>
        <w:tc>
          <w:tcPr>
            <w:tcW w:w="3173" w:type="dxa"/>
          </w:tcPr>
          <w:p w14:paraId="5F8D8DB9" w14:textId="77777777" w:rsidR="00D8566D" w:rsidRDefault="006F3581">
            <w:r>
              <w:t>À préserver</w:t>
            </w:r>
          </w:p>
        </w:tc>
      </w:tr>
    </w:tbl>
    <w:p w14:paraId="3A368A62" w14:textId="77777777" w:rsidR="00D8566D" w:rsidRDefault="00D8566D"/>
    <w:p w14:paraId="5967AB11" w14:textId="77777777" w:rsidR="00D8566D" w:rsidRDefault="006F3581">
      <w:r>
        <w:rPr>
          <w:noProof/>
        </w:rPr>
        <w:drawing>
          <wp:inline distT="0" distB="0" distL="0" distR="0" wp14:anchorId="201BFCC2" wp14:editId="6CBC6A87">
            <wp:extent cx="5303520" cy="18562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xture_preserv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5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805E" w14:textId="77777777" w:rsidR="00D8566D" w:rsidRDefault="006F3581">
      <w:pPr>
        <w:jc w:val="center"/>
      </w:pPr>
      <w:r>
        <w:t>Figure 1. Objet graphique synthétique.</w:t>
      </w:r>
    </w:p>
    <w:p w14:paraId="08BB8426" w14:textId="77777777" w:rsidR="00D8566D" w:rsidRDefault="006F3581">
      <w:r>
        <w:br w:type="page"/>
      </w:r>
    </w:p>
    <w:p w14:paraId="1CC94BCC" w14:textId="77777777" w:rsidR="00D8566D" w:rsidRDefault="006F3581">
      <w:pPr>
        <w:pStyle w:val="Titre1"/>
      </w:pPr>
      <w:r>
        <w:lastRenderedPageBreak/>
        <w:t>Bibliographie</w:t>
      </w:r>
    </w:p>
    <w:p w14:paraId="716D881B" w14:textId="0DDB0BF1" w:rsidR="00D8566D" w:rsidRDefault="006F3581">
      <w:pPr>
        <w:pStyle w:val="Entrebibliographique"/>
      </w:pPr>
      <w:r>
        <w:t>DUPONT Jean, L</w:t>
      </w:r>
      <w:r w:rsidR="009F7146" w:rsidRPr="009F7146">
        <w:rPr>
          <w:highlight w:val="yellow"/>
        </w:rPr>
        <w:t>’œuvre</w:t>
      </w:r>
      <w:r>
        <w:t xml:space="preserve"> du </w:t>
      </w:r>
      <w:r w:rsidR="009F7146" w:rsidRPr="009F7146">
        <w:rPr>
          <w:highlight w:val="yellow"/>
        </w:rPr>
        <w:t>cœur</w:t>
      </w:r>
      <w:r>
        <w:t xml:space="preserve">, Paris, Presses imaginaires, 2020, </w:t>
      </w:r>
      <w:r w:rsidR="009F7146">
        <w:rPr>
          <w:highlight w:val="yellow"/>
        </w:rPr>
        <w:t>p.</w:t>
      </w:r>
      <w:r w:rsidR="009F7146" w:rsidRPr="009F7146">
        <w:rPr>
          <w:highlight w:val="yellow"/>
        </w:rPr>
        <w:t> </w:t>
      </w:r>
      <w:r>
        <w:t xml:space="preserve">12-34, </w:t>
      </w:r>
      <w:r w:rsidR="009F7146" w:rsidRPr="009F7146">
        <w:rPr>
          <w:highlight w:val="yellow"/>
        </w:rPr>
        <w:t>n</w:t>
      </w:r>
      <w:r w:rsidR="009F7146" w:rsidRPr="009F7146">
        <w:rPr>
          <w:highlight w:val="yellow"/>
          <w:vertAlign w:val="superscript"/>
        </w:rPr>
        <w:t>o</w:t>
      </w:r>
      <w:r w:rsidR="009F7146" w:rsidRPr="009F7146">
        <w:rPr>
          <w:highlight w:val="yellow"/>
        </w:rPr>
        <w:t> </w:t>
      </w:r>
      <w:r>
        <w:t>7</w:t>
      </w:r>
    </w:p>
    <w:p w14:paraId="120B5A17" w14:textId="6E29B057" w:rsidR="00D8566D" w:rsidRDefault="006F3581">
      <w:pPr>
        <w:pStyle w:val="Entrebibliographique"/>
      </w:pPr>
      <w:r>
        <w:t xml:space="preserve">MARTIN Alice, </w:t>
      </w:r>
      <w:r w:rsidR="009F7146" w:rsidRPr="009F7146">
        <w:rPr>
          <w:highlight w:val="yellow"/>
        </w:rPr>
        <w:t>« </w:t>
      </w:r>
      <w:r>
        <w:t>Un article sans espaces</w:t>
      </w:r>
      <w:r w:rsidR="009F7146" w:rsidRPr="009F7146">
        <w:rPr>
          <w:highlight w:val="yellow"/>
        </w:rPr>
        <w:t> »</w:t>
      </w:r>
      <w:r>
        <w:t>, Revue d</w:t>
      </w:r>
      <w:r w:rsidR="009F7146" w:rsidRPr="009F7146">
        <w:rPr>
          <w:highlight w:val="yellow"/>
        </w:rPr>
        <w:t>’</w:t>
      </w:r>
      <w:r>
        <w:t xml:space="preserve">exemple, </w:t>
      </w:r>
      <w:r w:rsidR="009F7146" w:rsidRPr="009F7146">
        <w:rPr>
          <w:highlight w:val="yellow"/>
        </w:rPr>
        <w:t>vol. </w:t>
      </w:r>
      <w:r>
        <w:t xml:space="preserve">2, </w:t>
      </w:r>
      <w:r w:rsidR="009F7146" w:rsidRPr="009F7146">
        <w:rPr>
          <w:highlight w:val="yellow"/>
        </w:rPr>
        <w:t>p. </w:t>
      </w:r>
      <w:r>
        <w:t>45-61</w:t>
      </w:r>
    </w:p>
    <w:p w14:paraId="588BD595" w14:textId="058835CC" w:rsidR="00D8566D" w:rsidRDefault="006F3581">
      <w:pPr>
        <w:pStyle w:val="Entrebibliographique"/>
      </w:pPr>
      <w:r>
        <w:t xml:space="preserve">DURAND Paul, Études sur le </w:t>
      </w:r>
      <w:r w:rsidR="009F7146" w:rsidRPr="009F7146">
        <w:rPr>
          <w:smallCaps/>
          <w:highlight w:val="yellow"/>
        </w:rPr>
        <w:t>xvi</w:t>
      </w:r>
      <w:r w:rsidR="009F7146" w:rsidRPr="009F7146">
        <w:rPr>
          <w:highlight w:val="yellow"/>
          <w:vertAlign w:val="superscript"/>
        </w:rPr>
        <w:t>e</w:t>
      </w:r>
      <w:r>
        <w:t xml:space="preserve"> siècle, </w:t>
      </w:r>
      <w:r w:rsidR="009F7146" w:rsidRPr="009F7146">
        <w:rPr>
          <w:highlight w:val="yellow"/>
        </w:rPr>
        <w:t>t. </w:t>
      </w:r>
      <w:r>
        <w:t xml:space="preserve">IV, </w:t>
      </w:r>
      <w:r w:rsidR="009F7146" w:rsidRPr="009F7146">
        <w:rPr>
          <w:highlight w:val="yellow"/>
        </w:rPr>
        <w:t>fig. </w:t>
      </w:r>
      <w:r>
        <w:t xml:space="preserve">3, </w:t>
      </w:r>
      <w:r w:rsidR="009F7146" w:rsidRPr="009F7146">
        <w:rPr>
          <w:highlight w:val="yellow"/>
        </w:rPr>
        <w:t>col. </w:t>
      </w:r>
      <w:r>
        <w:t>8</w:t>
      </w:r>
    </w:p>
    <w:p w14:paraId="078D9BEF" w14:textId="1AC2557E" w:rsidR="00D8566D" w:rsidRDefault="006F3581">
      <w:pPr>
        <w:pStyle w:val="Entrebibliographique"/>
      </w:pPr>
      <w:r>
        <w:t>LEBRUN Camille, Manuel d</w:t>
      </w:r>
      <w:r w:rsidR="009F7146" w:rsidRPr="009F7146">
        <w:rPr>
          <w:highlight w:val="yellow"/>
        </w:rPr>
        <w:t>’</w:t>
      </w:r>
      <w:r>
        <w:t xml:space="preserve">édition, Paris, s. l., 2019, </w:t>
      </w:r>
      <w:r w:rsidR="009F7146" w:rsidRPr="009F7146">
        <w:rPr>
          <w:highlight w:val="yellow"/>
        </w:rPr>
        <w:t>N</w:t>
      </w:r>
      <w:r w:rsidR="009F7146" w:rsidRPr="009F7146">
        <w:rPr>
          <w:highlight w:val="yellow"/>
          <w:vertAlign w:val="superscript"/>
        </w:rPr>
        <w:t>o</w:t>
      </w:r>
      <w:r w:rsidR="009F7146" w:rsidRPr="009F7146">
        <w:rPr>
          <w:highlight w:val="yellow"/>
        </w:rPr>
        <w:t> </w:t>
      </w:r>
      <w:r>
        <w:t>12</w:t>
      </w:r>
    </w:p>
    <w:p w14:paraId="5EA3DB64" w14:textId="4EB5F42D" w:rsidR="00D8566D" w:rsidRDefault="006F3581">
      <w:pPr>
        <w:pStyle w:val="Entrebibliographique"/>
      </w:pPr>
      <w:r>
        <w:t xml:space="preserve">ANONYME, Bibliographie inachevée </w:t>
      </w:r>
      <w:r w:rsidR="009F7146" w:rsidRPr="009F7146">
        <w:rPr>
          <w:highlight w:val="yellow"/>
        </w:rPr>
        <w:t>etc.</w:t>
      </w:r>
    </w:p>
    <w:p w14:paraId="4F2474AD" w14:textId="77777777" w:rsidR="00D8566D" w:rsidRDefault="006F3581">
      <w:pPr>
        <w:pStyle w:val="Titre1"/>
      </w:pPr>
      <w:r>
        <w:t>Annexes</w:t>
      </w:r>
    </w:p>
    <w:p w14:paraId="449CF986" w14:textId="77777777" w:rsidR="00D8566D" w:rsidRDefault="006F3581">
      <w:r>
        <w:t>Ce titre marque volontairement la fin de la section bibliographique.</w:t>
      </w:r>
    </w:p>
    <w:p w14:paraId="551D5A00" w14:textId="77777777" w:rsidR="00D8566D" w:rsidRDefault="006F3581">
      <w:r>
        <w:br w:type="page"/>
      </w:r>
    </w:p>
    <w:p w14:paraId="6212A769" w14:textId="77777777" w:rsidR="00D8566D" w:rsidRDefault="006F3581">
      <w:pPr>
        <w:pStyle w:val="Titre1"/>
      </w:pPr>
      <w:r>
        <w:lastRenderedPageBreak/>
        <w:t>Poésie, séquences linéées et cas négatifs</w:t>
      </w:r>
    </w:p>
    <w:p w14:paraId="00AD5931" w14:textId="77777777" w:rsidR="00D8566D" w:rsidRDefault="00D8566D"/>
    <w:p w14:paraId="15434B73" w14:textId="77777777" w:rsidR="00D8566D" w:rsidRDefault="006F3581">
      <w:pPr>
        <w:ind w:left="1134"/>
      </w:pPr>
      <w:r>
        <w:t>La nuit descend</w:t>
      </w:r>
    </w:p>
    <w:p w14:paraId="51B2396B" w14:textId="77777777" w:rsidR="00D8566D" w:rsidRDefault="006F3581">
      <w:pPr>
        <w:ind w:left="1134"/>
      </w:pPr>
      <w:r>
        <w:t>Le fleuve attend</w:t>
      </w:r>
    </w:p>
    <w:p w14:paraId="3D519D84" w14:textId="0A1E73F4" w:rsidR="00D8566D" w:rsidRDefault="006F3581">
      <w:pPr>
        <w:ind w:left="1134"/>
      </w:pPr>
      <w:r>
        <w:t xml:space="preserve">Un </w:t>
      </w:r>
      <w:r w:rsidR="009F7146" w:rsidRPr="009F7146">
        <w:rPr>
          <w:highlight w:val="yellow"/>
        </w:rPr>
        <w:t>cœur</w:t>
      </w:r>
      <w:r>
        <w:t xml:space="preserve"> hésite</w:t>
      </w:r>
    </w:p>
    <w:p w14:paraId="7F14B8CD" w14:textId="0856B31F" w:rsidR="00D8566D" w:rsidRDefault="006F3581">
      <w:pPr>
        <w:ind w:left="1134"/>
      </w:pPr>
      <w:r>
        <w:t>Puis l</w:t>
      </w:r>
      <w:r w:rsidR="009F7146" w:rsidRPr="009F7146">
        <w:rPr>
          <w:highlight w:val="yellow"/>
        </w:rPr>
        <w:t>’</w:t>
      </w:r>
      <w:r>
        <w:t>aube invite</w:t>
      </w:r>
    </w:p>
    <w:p w14:paraId="5902873C" w14:textId="77777777" w:rsidR="00D8566D" w:rsidRDefault="00D8566D"/>
    <w:p w14:paraId="510ADEE4" w14:textId="77777777" w:rsidR="00D8566D" w:rsidRDefault="006F3581">
      <w:pPr>
        <w:ind w:left="1134"/>
      </w:pPr>
      <w:r>
        <w:t>Premier vers bref</w:t>
      </w:r>
    </w:p>
    <w:p w14:paraId="29159F5B" w14:textId="77777777" w:rsidR="00D8566D" w:rsidRDefault="006F3581">
      <w:pPr>
        <w:ind w:left="1134"/>
      </w:pPr>
      <w:r>
        <w:t>Deuxième vers bref</w:t>
      </w:r>
    </w:p>
    <w:p w14:paraId="3D8F2752" w14:textId="77777777" w:rsidR="00D8566D" w:rsidRDefault="00D8566D"/>
    <w:p w14:paraId="37E456A5" w14:textId="77777777" w:rsidR="00D8566D" w:rsidRDefault="006F3581">
      <w:pPr>
        <w:ind w:left="1134"/>
      </w:pPr>
      <w:r>
        <w:t>Strophe nouvelle</w:t>
      </w:r>
    </w:p>
    <w:p w14:paraId="4DDCDA52" w14:textId="77777777" w:rsidR="00D8566D" w:rsidRDefault="006F3581">
      <w:pPr>
        <w:ind w:left="1134"/>
      </w:pPr>
      <w:r>
        <w:t>Sous une lune pâle</w:t>
      </w:r>
    </w:p>
    <w:p w14:paraId="2CB06896" w14:textId="20CACFCC" w:rsidR="00D8566D" w:rsidRDefault="006F3581">
      <w:pPr>
        <w:ind w:left="1134"/>
      </w:pPr>
      <w:r>
        <w:t>Le silence s</w:t>
      </w:r>
      <w:r w:rsidR="009F7146" w:rsidRPr="009F7146">
        <w:rPr>
          <w:highlight w:val="yellow"/>
        </w:rPr>
        <w:t>’</w:t>
      </w:r>
      <w:r>
        <w:t>installe</w:t>
      </w:r>
    </w:p>
    <w:p w14:paraId="06A91272" w14:textId="77777777" w:rsidR="00D8566D" w:rsidRDefault="006F3581">
      <w:pPr>
        <w:pStyle w:val="Titre2"/>
      </w:pPr>
      <w:r>
        <w:t>Cas négatifs à préserver</w:t>
      </w:r>
    </w:p>
    <w:p w14:paraId="1F354BA0" w14:textId="53ACD2B2" w:rsidR="00D8566D" w:rsidRDefault="006F3581">
      <w:r>
        <w:t>La vie continue sans mention d</w:t>
      </w:r>
      <w:r w:rsidR="009F7146" w:rsidRPr="009F7146">
        <w:rPr>
          <w:highlight w:val="yellow"/>
        </w:rPr>
        <w:t>’</w:t>
      </w:r>
      <w:r>
        <w:t>un siècle.</w:t>
      </w:r>
    </w:p>
    <w:p w14:paraId="5AA2F30B" w14:textId="77777777" w:rsidR="00D8566D" w:rsidRDefault="006F3581">
      <w:r>
        <w:t>Louis XVI signe un document.</w:t>
      </w:r>
    </w:p>
    <w:p w14:paraId="3852D67F" w14:textId="4FDF7234" w:rsidR="00D8566D" w:rsidRDefault="006F3581">
      <w:r>
        <w:t>Le XVIe arrondissement n</w:t>
      </w:r>
      <w:r w:rsidR="009F7146" w:rsidRPr="009F7146">
        <w:rPr>
          <w:highlight w:val="yellow"/>
        </w:rPr>
        <w:t>’</w:t>
      </w:r>
      <w:r>
        <w:t>est pas un siècle.</w:t>
      </w:r>
    </w:p>
    <w:p w14:paraId="5CFB9662" w14:textId="73234DE0" w:rsidR="00D8566D" w:rsidRDefault="006F3581">
      <w:r>
        <w:t>L</w:t>
      </w:r>
      <w:r w:rsidR="009F7146" w:rsidRPr="009F7146">
        <w:rPr>
          <w:highlight w:val="yellow"/>
        </w:rPr>
        <w:t>’</w:t>
      </w:r>
      <w:r>
        <w:t>heure 12:30 ne doit pas recevoir d</w:t>
      </w:r>
      <w:r w:rsidR="009F7146" w:rsidRPr="009F7146">
        <w:rPr>
          <w:highlight w:val="yellow"/>
        </w:rPr>
        <w:t>’</w:t>
      </w:r>
      <w:r>
        <w:t>espace avant les deux-points.</w:t>
      </w:r>
    </w:p>
    <w:p w14:paraId="3AC51C0C" w14:textId="77777777" w:rsidR="00D8566D" w:rsidRDefault="006F3581">
      <w:r>
        <w:t>La valeur 3,14 ne doit pas perdre sa virgule décimale.</w:t>
      </w:r>
    </w:p>
    <w:p w14:paraId="36D1C829" w14:textId="4EBF5A87" w:rsidR="00D8566D" w:rsidRDefault="006F3581">
      <w:r>
        <w:t>L</w:t>
      </w:r>
      <w:r w:rsidR="009F7146" w:rsidRPr="009F7146">
        <w:rPr>
          <w:highlight w:val="yellow"/>
        </w:rPr>
        <w:t>’</w:t>
      </w:r>
      <w:r>
        <w:t>adresse https://exemple.org/a:b?x=1 doit rester intacte.</w:t>
      </w:r>
    </w:p>
    <w:p w14:paraId="28F89188" w14:textId="77777777" w:rsidR="00D8566D" w:rsidRDefault="006F3581">
      <w:r>
        <w:t>Le fragment XML attribut="valeur" doit rester un contexte technique.</w:t>
      </w:r>
    </w:p>
    <w:p w14:paraId="62F3D091" w14:textId="20F9E555" w:rsidR="00D8566D" w:rsidRDefault="006F3581">
      <w:r>
        <w:t>Le mot déjà correct cœur et l</w:t>
      </w:r>
      <w:r w:rsidR="009F7146" w:rsidRPr="009F7146">
        <w:rPr>
          <w:highlight w:val="yellow"/>
        </w:rPr>
        <w:t>’</w:t>
      </w:r>
      <w:r>
        <w:t>apostrophe déjà correcte l’auteur ne doivent pas être modifiés.</w:t>
      </w:r>
    </w:p>
    <w:p w14:paraId="3E95336D" w14:textId="77777777" w:rsidR="00D8566D" w:rsidRDefault="006F3581">
      <w:pPr>
        <w:pStyle w:val="Titre1"/>
      </w:pPr>
      <w:r>
        <w:t>Fin du manuscrit</w:t>
      </w:r>
    </w:p>
    <w:p w14:paraId="7CE2B3E3" w14:textId="77777777" w:rsidR="00D8566D" w:rsidRDefault="006F3581">
      <w:r>
        <w:t>Ce dernier paragraphe clôt le document. Il contient un texte ordinaire et sert de témoin de préservation.</w:t>
      </w:r>
    </w:p>
    <w:sectPr w:rsidR="00D8566D" w:rsidSect="00034616">
      <w:headerReference w:type="default" r:id="rId9"/>
      <w:footerReference w:type="default" r:id="rId10"/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B16B8" w14:textId="77777777" w:rsidR="006F3581" w:rsidRDefault="006F3581">
      <w:pPr>
        <w:spacing w:after="0" w:line="240" w:lineRule="auto"/>
      </w:pPr>
      <w:r>
        <w:separator/>
      </w:r>
    </w:p>
  </w:endnote>
  <w:endnote w:type="continuationSeparator" w:id="0">
    <w:p w14:paraId="002097A7" w14:textId="77777777" w:rsidR="006F3581" w:rsidRDefault="006F3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D9F9A" w14:textId="77777777" w:rsidR="00D8566D" w:rsidRDefault="006F3581">
    <w:pPr>
      <w:pStyle w:val="Pieddepage"/>
      <w:jc w:val="center"/>
    </w:pPr>
    <w:r>
      <w:t>Document artificiel — erreurs éditoriales volontaires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725C6" w14:textId="77777777" w:rsidR="006F3581" w:rsidRDefault="006F3581">
      <w:pPr>
        <w:spacing w:after="0" w:line="240" w:lineRule="auto"/>
      </w:pPr>
      <w:r>
        <w:separator/>
      </w:r>
    </w:p>
  </w:footnote>
  <w:footnote w:type="continuationSeparator" w:id="0">
    <w:p w14:paraId="487235D0" w14:textId="77777777" w:rsidR="006F3581" w:rsidRDefault="006F3581">
      <w:pPr>
        <w:spacing w:after="0" w:line="240" w:lineRule="auto"/>
      </w:pPr>
      <w:r>
        <w:continuationSeparator/>
      </w:r>
    </w:p>
  </w:footnote>
  <w:footnote w:id="1">
    <w:p w14:paraId="03887E75" w14:textId="737E3058" w:rsidR="00D8566D" w:rsidRDefault="006F3581">
      <w:r>
        <w:footnoteRef/>
      </w:r>
      <w:r>
        <w:t xml:space="preserve">Voir </w:t>
      </w:r>
      <w:r w:rsidR="009F7146" w:rsidRPr="009F7146">
        <w:rPr>
          <w:highlight w:val="yellow"/>
        </w:rPr>
        <w:t>ibid.</w:t>
      </w:r>
      <w:r>
        <w:t xml:space="preserve"> et </w:t>
      </w:r>
      <w:r w:rsidR="009F7146">
        <w:rPr>
          <w:highlight w:val="yellow"/>
        </w:rPr>
        <w:t>art. cit.</w:t>
      </w:r>
      <w:r>
        <w:t xml:space="preserve"> dans la même note</w:t>
      </w:r>
      <w:r w:rsidR="009F7146" w:rsidRPr="009F7146">
        <w:rPr>
          <w:highlight w:val="yellow"/>
        </w:rPr>
        <w:t>.</w:t>
      </w:r>
    </w:p>
  </w:footnote>
  <w:footnote w:id="2">
    <w:p w14:paraId="2667F52B" w14:textId="4B1196E1" w:rsidR="00D8566D" w:rsidRDefault="006F3581">
      <w:r>
        <w:footnoteRef/>
      </w:r>
      <w:r w:rsidRPr="009F7146">
        <w:rPr>
          <w:highlight w:val="cyan"/>
        </w:rPr>
        <w:t>d</w:t>
      </w:r>
      <w:r>
        <w:t>e La Fontaine, Fables, Paris, 1668</w:t>
      </w:r>
      <w:r w:rsidR="009F7146" w:rsidRPr="009F7146">
        <w:rPr>
          <w:highlight w:val="yellow"/>
        </w:rPr>
        <w:t>.</w:t>
      </w:r>
    </w:p>
  </w:footnote>
  <w:footnote w:id="3">
    <w:p w14:paraId="7D3541F7" w14:textId="5908B40E" w:rsidR="00D8566D" w:rsidRDefault="006F3581">
      <w:r>
        <w:footnoteRef/>
      </w:r>
      <w:r w:rsidR="009F7146" w:rsidRPr="009F7146">
        <w:rPr>
          <w:highlight w:val="yellow"/>
        </w:rPr>
        <w:t>U</w:t>
      </w:r>
      <w:r>
        <w:t xml:space="preserve">ne note commence en minuscule et cite </w:t>
      </w:r>
      <w:r w:rsidR="009F7146">
        <w:rPr>
          <w:highlight w:val="yellow"/>
        </w:rPr>
        <w:t>op. cit.</w:t>
      </w:r>
      <w:r>
        <w:t xml:space="preserve">, puis </w:t>
      </w:r>
      <w:r w:rsidR="009F7146" w:rsidRPr="009F7146">
        <w:rPr>
          <w:highlight w:val="yellow"/>
        </w:rPr>
        <w:t>s. l.</w:t>
      </w:r>
      <w:r>
        <w:t xml:space="preserve"> sans ponctuation finale</w:t>
      </w:r>
      <w:r w:rsidR="009F7146" w:rsidRPr="009F7146">
        <w:rPr>
          <w:highlight w:val="yellow"/>
        </w:rPr>
        <w:t>.</w:t>
      </w:r>
    </w:p>
  </w:footnote>
  <w:footnote w:id="4">
    <w:p w14:paraId="7F30AEA4" w14:textId="77777777" w:rsidR="00D8566D" w:rsidRDefault="006F3581">
      <w:r>
        <w:footnoteRef/>
      </w:r>
      <w:r>
        <w:t>- élément de liste sans ponctuatio</w:t>
      </w:r>
      <w:r w:rsidRPr="009F7146">
        <w:rPr>
          <w:highlight w:val="cyan"/>
        </w:rPr>
        <w:t>n</w:t>
      </w:r>
    </w:p>
  </w:footnote>
  <w:footnote w:id="5">
    <w:p w14:paraId="09A8CAFC" w14:textId="77777777" w:rsidR="00D8566D" w:rsidRDefault="006F3581">
      <w:r>
        <w:footnoteRef/>
      </w:r>
      <w:r w:rsidRPr="009F7146">
        <w:rPr>
          <w:highlight w:val="cyan"/>
        </w:rPr>
        <w:t>h</w:t>
      </w:r>
      <w:r>
        <w:t>ttps://exemple.org/ressourc</w:t>
      </w:r>
      <w:r w:rsidRPr="009F7146">
        <w:rPr>
          <w:highlight w:val="cyan"/>
        </w:rPr>
        <w:t>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8D9FC" w14:textId="77777777" w:rsidR="00D8566D" w:rsidRDefault="006F3581">
    <w:pPr>
      <w:pStyle w:val="En-tte"/>
      <w:jc w:val="center"/>
    </w:pPr>
    <w:r>
      <w:rPr>
        <w:b/>
      </w:rPr>
      <w:t>FIXTURE SYNTHÉTIQUE PURH — VALIDATION DU CORRECTEUR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834374">
    <w:abstractNumId w:val="8"/>
  </w:num>
  <w:num w:numId="2" w16cid:durableId="2116365876">
    <w:abstractNumId w:val="6"/>
  </w:num>
  <w:num w:numId="3" w16cid:durableId="329060176">
    <w:abstractNumId w:val="5"/>
  </w:num>
  <w:num w:numId="4" w16cid:durableId="1599673159">
    <w:abstractNumId w:val="4"/>
  </w:num>
  <w:num w:numId="5" w16cid:durableId="1804880675">
    <w:abstractNumId w:val="7"/>
  </w:num>
  <w:num w:numId="6" w16cid:durableId="470640537">
    <w:abstractNumId w:val="3"/>
  </w:num>
  <w:num w:numId="7" w16cid:durableId="863371618">
    <w:abstractNumId w:val="2"/>
  </w:num>
  <w:num w:numId="8" w16cid:durableId="601111017">
    <w:abstractNumId w:val="1"/>
  </w:num>
  <w:num w:numId="9" w16cid:durableId="143170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BB2"/>
    <w:rsid w:val="0029639D"/>
    <w:rsid w:val="00326F90"/>
    <w:rsid w:val="006F3581"/>
    <w:rsid w:val="009F7146"/>
    <w:rsid w:val="00AA1D8D"/>
    <w:rsid w:val="00B47730"/>
    <w:rsid w:val="00CB0664"/>
    <w:rsid w:val="00D856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00D9A4"/>
  <w14:defaultImageDpi w14:val="300"/>
  <w15:docId w15:val="{47FCB0E2-C388-4467-B217-A07816421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trebibliographique">
    <w:name w:val="Entrée bibliographique"/>
    <w:pPr>
      <w:spacing w:after="80"/>
      <w:ind w:left="454" w:hanging="454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729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Gheeraert</cp:lastModifiedBy>
  <cp:revision>2</cp:revision>
  <dcterms:created xsi:type="dcterms:W3CDTF">2013-12-23T23:15:00Z</dcterms:created>
  <dcterms:modified xsi:type="dcterms:W3CDTF">2026-07-30T20:06:00Z</dcterms:modified>
  <cp:category/>
</cp:coreProperties>
</file>