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2FC79" w14:textId="48AFD40A" w:rsidR="006F2E37" w:rsidRPr="00AB6A3C" w:rsidRDefault="006F2E37" w:rsidP="002C4FE3">
      <w:pPr>
        <w:pStyle w:val="Titre"/>
      </w:pPr>
      <w:r w:rsidRPr="00AB6A3C">
        <w:t>L’héraldique de Jules</w:t>
      </w:r>
      <w:r w:rsidR="00E27604">
        <w:t> </w:t>
      </w:r>
      <w:r w:rsidRPr="00AB6A3C">
        <w:t>III Ciocchi del Monte (1550-1555) dans l’ornement pour le livre</w:t>
      </w:r>
    </w:p>
    <w:p w14:paraId="6DAC8DDD" w14:textId="77777777" w:rsidR="006F2E37" w:rsidRPr="00AB6A3C" w:rsidRDefault="006F2E37" w:rsidP="00B70F48">
      <w:pPr>
        <w:pStyle w:val="TEIauthoraut"/>
      </w:pPr>
      <w:r w:rsidRPr="00AB6A3C">
        <w:t>Yvan Loskoutoff</w:t>
      </w:r>
    </w:p>
    <w:p w14:paraId="4CEF82E1" w14:textId="6BEE640B" w:rsidR="006F2E37" w:rsidRPr="00AB6A3C" w:rsidRDefault="006F2E37" w:rsidP="002C4FE3">
      <w:r w:rsidRPr="00AB6A3C">
        <w:t>Le livre constitue un support privilégié du blason dans sa reliure comme dans son décor intérieur peint pour les manuscrits et gravé pour les imprimés</w:t>
      </w:r>
      <w:r w:rsidRPr="00AB6A3C">
        <w:rPr>
          <w:rStyle w:val="Appelnotedebasdep"/>
          <w:rFonts w:eastAsiaTheme="majorEastAsia"/>
        </w:rPr>
        <w:footnoteReference w:id="1"/>
      </w:r>
      <w:r w:rsidRPr="00AB6A3C">
        <w:t>. Les reliures aux armes du pape Jules</w:t>
      </w:r>
      <w:r w:rsidR="002C4FE3">
        <w:t> </w:t>
      </w:r>
      <w:r w:rsidRPr="00AB6A3C">
        <w:t>III (1550-1555) ont été étudiées par Tammaro de</w:t>
      </w:r>
      <w:r w:rsidR="002C4FE3">
        <w:t> </w:t>
      </w:r>
      <w:r w:rsidRPr="00AB6A3C">
        <w:t>Marinis, qui en a recensé une dizaine d’exemplaires</w:t>
      </w:r>
      <w:r w:rsidRPr="00AB6A3C">
        <w:rPr>
          <w:rStyle w:val="Appelnotedebasdep"/>
          <w:rFonts w:eastAsiaTheme="majorEastAsia"/>
        </w:rPr>
        <w:footnoteReference w:id="2"/>
      </w:r>
      <w:r w:rsidRPr="00AB6A3C">
        <w:t>. Nous nous intéresserons ici au décor intérieur des manuscrits puis des imprimés afin d’examiner comment l’héraldique pontificale y est traitée.</w:t>
      </w:r>
    </w:p>
    <w:p w14:paraId="1E1EF87E" w14:textId="28E1B7D0" w:rsidR="006F2E37" w:rsidRPr="00AB6A3C" w:rsidRDefault="006F2E37" w:rsidP="002C4FE3">
      <w:pPr>
        <w:pStyle w:val="Titre1"/>
      </w:pPr>
      <w:r w:rsidRPr="00AB6A3C">
        <w:t>Les armoiries de Jules</w:t>
      </w:r>
      <w:r w:rsidR="002C4FE3">
        <w:t> </w:t>
      </w:r>
      <w:r w:rsidRPr="00AB6A3C">
        <w:t>III</w:t>
      </w:r>
    </w:p>
    <w:p w14:paraId="252FAF0D" w14:textId="770F6D71" w:rsidR="006F2E37" w:rsidRPr="00AB6A3C" w:rsidRDefault="006F2E37" w:rsidP="002C4FE3">
      <w:r w:rsidRPr="00AB6A3C">
        <w:t>Originaire de Monte San Savino près d’Arezzo, Jules</w:t>
      </w:r>
      <w:r w:rsidR="002C4FE3">
        <w:t> </w:t>
      </w:r>
      <w:r w:rsidRPr="00AB6A3C">
        <w:t>III portait des armes parlantes</w:t>
      </w:r>
      <w:r w:rsidR="00E27604">
        <w:t>,</w:t>
      </w:r>
      <w:r w:rsidRPr="00AB6A3C">
        <w:t xml:space="preserve"> faisant allusion à son nom et à sa ville. Elles sont ainsi décrites dans le diplôme par lequel le pape autorisait les comtes Spada de</w:t>
      </w:r>
      <w:r w:rsidR="002C4FE3">
        <w:t> </w:t>
      </w:r>
      <w:r w:rsidRPr="00AB6A3C">
        <w:t>Terni à les porter en chef</w:t>
      </w:r>
      <w:r w:rsidR="00D144C6">
        <w:t> </w:t>
      </w:r>
      <w:r w:rsidR="00D144C6" w:rsidRPr="00AB6A3C">
        <w:t>:</w:t>
      </w:r>
      <w:r w:rsidRPr="00AB6A3C">
        <w:t xml:space="preserve"> </w:t>
      </w:r>
      <w:r w:rsidR="00D144C6">
        <w:t>« </w:t>
      </w:r>
      <w:r w:rsidRPr="00AB6A3C">
        <w:t>d’azur à la bande de gueules bordée d’or chargée de trois monts de trois coupeaux de même, et accostée de deux couronnes de laurier aussi d’or</w:t>
      </w:r>
      <w:r w:rsidR="002C4FE3" w:rsidRPr="00AB6A3C">
        <w:rPr>
          <w:rStyle w:val="Appelnotedebasdep"/>
          <w:rFonts w:eastAsiaTheme="majorEastAsia"/>
        </w:rPr>
        <w:footnoteReference w:id="3"/>
      </w:r>
      <w:r w:rsidR="00D144C6">
        <w:t> </w:t>
      </w:r>
      <w:r w:rsidR="00D144C6" w:rsidRPr="00AB6A3C">
        <w:t>»</w:t>
      </w:r>
      <w:r w:rsidRPr="00AB6A3C">
        <w:t>. Son oncle, le cardinal Antonio Maria del</w:t>
      </w:r>
      <w:r w:rsidR="002C4FE3">
        <w:t> </w:t>
      </w:r>
      <w:r w:rsidRPr="00AB6A3C">
        <w:t>Monte, qui s’était élevé par ses talents de juriste et qui avait favorisé la carrière de son neveu, portait les mêmes</w:t>
      </w:r>
      <w:r w:rsidR="002C4FE3">
        <w:t>,</w:t>
      </w:r>
      <w:r w:rsidRPr="00AB6A3C">
        <w:t xml:space="preserve"> comme on peut le voir sur les pages de titre des recueils publiés à l’occasion des fêtes romaines de Pasquin dont il était le protecteur</w:t>
      </w:r>
      <w:r w:rsidRPr="00AB6A3C">
        <w:rPr>
          <w:rStyle w:val="Appelnotedebasdep"/>
          <w:rFonts w:eastAsiaTheme="majorEastAsia"/>
        </w:rPr>
        <w:footnoteReference w:id="4"/>
      </w:r>
      <w:r w:rsidRPr="00AB6A3C">
        <w:t>.</w:t>
      </w:r>
    </w:p>
    <w:p w14:paraId="6BCE4BE6" w14:textId="32D289D5" w:rsidR="002C4FE3" w:rsidRDefault="006F2E37" w:rsidP="002C4FE3">
      <w:r w:rsidRPr="00AB6A3C">
        <w:t>Les Archives d’État de Rome conservent un témoignage sur l’histoire de ces armes</w:t>
      </w:r>
      <w:r w:rsidR="002C4FE3">
        <w:t>,</w:t>
      </w:r>
      <w:r w:rsidRPr="00AB6A3C">
        <w:t xml:space="preserve"> selon lequel Jules</w:t>
      </w:r>
      <w:r w:rsidR="002C4FE3">
        <w:t> </w:t>
      </w:r>
      <w:r w:rsidRPr="00AB6A3C">
        <w:t>III serait intervenu pour les modifier</w:t>
      </w:r>
      <w:r w:rsidR="00D144C6">
        <w:t> </w:t>
      </w:r>
      <w:r w:rsidR="00D144C6" w:rsidRPr="00AB6A3C">
        <w:t>:</w:t>
      </w:r>
      <w:r w:rsidRPr="00AB6A3C">
        <w:t xml:space="preserve"> </w:t>
      </w:r>
    </w:p>
    <w:p w14:paraId="55D48A9A" w14:textId="30F70B13" w:rsidR="00D144C6" w:rsidRDefault="00D144C6" w:rsidP="002C4FE3">
      <w:pPr>
        <w:pStyle w:val="TEIquote"/>
      </w:pPr>
      <w:r>
        <w:lastRenderedPageBreak/>
        <w:t>« </w:t>
      </w:r>
      <w:r w:rsidR="006F2E37" w:rsidRPr="00AB6A3C">
        <w:t>Del Monte San Savino</w:t>
      </w:r>
      <w:r>
        <w:t> </w:t>
      </w:r>
      <w:r w:rsidRPr="00AB6A3C">
        <w:t>:</w:t>
      </w:r>
      <w:r w:rsidR="006F2E37" w:rsidRPr="00AB6A3C">
        <w:t xml:space="preserve"> </w:t>
      </w:r>
      <w:r w:rsidR="002C4FE3">
        <w:t>d</w:t>
      </w:r>
      <w:r w:rsidR="006F2E37" w:rsidRPr="00AB6A3C">
        <w:t>’azur à une bande de gueules bordée d’or, incluant trois monts de trois coupeaux chacun. Tel fut l’antique écu de cette maison qui prit son nom du château dit Monte</w:t>
      </w:r>
      <w:r>
        <w:t xml:space="preserve"> </w:t>
      </w:r>
      <w:r w:rsidR="006F2E37" w:rsidRPr="00AB6A3C">
        <w:t>S. Savino près d’Arezzo, appelé d’abord des Ciocchi. Furent ensuite ajoutés dans l’azur aux côtés de la bande deux rameaux de laurier recourbés en forme de couronne obtenus sous forme de concession par Fabiano del</w:t>
      </w:r>
      <w:r>
        <w:t> </w:t>
      </w:r>
      <w:r w:rsidR="006F2E37" w:rsidRPr="00AB6A3C">
        <w:t>Monte fameux juriste. Ces armes furent finalement changées par le cardinal Gian Maria del</w:t>
      </w:r>
      <w:r>
        <w:t> </w:t>
      </w:r>
      <w:r w:rsidR="006F2E37" w:rsidRPr="00AB6A3C">
        <w:t>Monte après qu’il fut élevé au pontificat sous le nom de Jules</w:t>
      </w:r>
      <w:r>
        <w:t> </w:t>
      </w:r>
      <w:r w:rsidR="006F2E37" w:rsidRPr="00AB6A3C">
        <w:t>III, lequel, ayant entendu d’un certain astrologue que ces armes présageaient je ne sais quoi de funeste, changea la disposition des monts, de tombant qu’ils étaient il les mit sur pied et enlevant les deux rameaux de laurier il mit en leur place deux couronnes d’olivier en guirlandes</w:t>
      </w:r>
      <w:r w:rsidRPr="00AB6A3C">
        <w:rPr>
          <w:rStyle w:val="Appelnotedebasdep"/>
          <w:rFonts w:eastAsiaTheme="majorEastAsia"/>
        </w:rPr>
        <w:footnoteReference w:id="5"/>
      </w:r>
      <w:r>
        <w:t>. </w:t>
      </w:r>
      <w:r w:rsidRPr="00AB6A3C">
        <w:t>»</w:t>
      </w:r>
      <w:r w:rsidR="006F2E37" w:rsidRPr="00AB6A3C">
        <w:t xml:space="preserve"> </w:t>
      </w:r>
    </w:p>
    <w:p w14:paraId="315B3ED2" w14:textId="25E689AE" w:rsidR="006F2E37" w:rsidRPr="00AB6A3C" w:rsidRDefault="006F2E37" w:rsidP="00D144C6">
      <w:r w:rsidRPr="00AB6A3C">
        <w:t>La modification porte sur deux points</w:t>
      </w:r>
      <w:r w:rsidR="00D144C6">
        <w:t> </w:t>
      </w:r>
      <w:r w:rsidR="00D144C6" w:rsidRPr="00AB6A3C">
        <w:t>:</w:t>
      </w:r>
      <w:r w:rsidRPr="00AB6A3C">
        <w:t xml:space="preserve"> les monts de mauvais présage</w:t>
      </w:r>
      <w:r w:rsidR="00E27604">
        <w:t>,</w:t>
      </w:r>
      <w:r w:rsidRPr="00AB6A3C">
        <w:t xml:space="preserve"> car tombants qui sont redressés, illustrant la croyance aux pouvoirs auguraux du blason pontifical que nous avons étudiée ailleurs</w:t>
      </w:r>
      <w:r w:rsidRPr="00AB6A3C">
        <w:rPr>
          <w:rStyle w:val="Appelnotedebasdep"/>
          <w:rFonts w:eastAsiaTheme="majorEastAsia"/>
        </w:rPr>
        <w:footnoteReference w:id="6"/>
      </w:r>
      <w:r w:rsidRPr="00AB6A3C">
        <w:t xml:space="preserve"> et les couronnes de laurier qui deviennent d’olivier, symbole de paix. Un témoignage imprimé légèrement postérieur à Jules</w:t>
      </w:r>
      <w:r w:rsidR="00D144C6">
        <w:t> </w:t>
      </w:r>
      <w:r w:rsidRPr="00AB6A3C">
        <w:t>III confirme que les couronnes</w:t>
      </w:r>
      <w:r w:rsidR="00D144C6">
        <w:t xml:space="preserve"> </w:t>
      </w:r>
      <w:r w:rsidRPr="00AB6A3C">
        <w:t>furent effectivement modifiées</w:t>
      </w:r>
      <w:r w:rsidR="00D144C6">
        <w:t> </w:t>
      </w:r>
      <w:r w:rsidR="00D144C6" w:rsidRPr="00AB6A3C">
        <w:t>:</w:t>
      </w:r>
      <w:r w:rsidRPr="00AB6A3C">
        <w:t xml:space="preserve"> </w:t>
      </w:r>
      <w:r w:rsidR="00D144C6">
        <w:t>« </w:t>
      </w:r>
      <w:r w:rsidRPr="00AB6A3C">
        <w:t>le champ d’azur contient une bande de gueules chargée de trois monts d’or qui est accostée de deux couronnes de poètes ou impériales d’or dans ledit champ d’azur (changées ensuite par le pape Jules</w:t>
      </w:r>
      <w:r w:rsidR="00D144C6">
        <w:t> </w:t>
      </w:r>
      <w:r w:rsidRPr="00AB6A3C">
        <w:t>III en deux simples rameaux de laurier</w:t>
      </w:r>
      <w:r w:rsidR="002C4FE3" w:rsidRPr="00AB6A3C">
        <w:rPr>
          <w:rStyle w:val="Appelnotedebasdep"/>
          <w:rFonts w:eastAsiaTheme="majorEastAsia"/>
        </w:rPr>
        <w:footnoteReference w:id="7"/>
      </w:r>
      <w:r w:rsidRPr="00AB6A3C">
        <w:t>)</w:t>
      </w:r>
      <w:r w:rsidR="002C4FE3">
        <w:t>.</w:t>
      </w:r>
      <w:r w:rsidR="00D144C6">
        <w:t> </w:t>
      </w:r>
      <w:r w:rsidR="00D144C6" w:rsidRPr="00AB6A3C">
        <w:t>»</w:t>
      </w:r>
    </w:p>
    <w:p w14:paraId="1485C181" w14:textId="2CF503D0" w:rsidR="006F2E37" w:rsidRPr="00AB6A3C" w:rsidRDefault="006F2E37" w:rsidP="002C4FE3">
      <w:r w:rsidRPr="00AB6A3C">
        <w:t>Les deux textes s’accordent sur le fait qu’une modification fut bien voulue par Jules</w:t>
      </w:r>
      <w:r w:rsidR="00CB1081">
        <w:t> </w:t>
      </w:r>
      <w:r w:rsidRPr="00AB6A3C">
        <w:t>III</w:t>
      </w:r>
      <w:r w:rsidR="00E27604">
        <w:t>,</w:t>
      </w:r>
      <w:r w:rsidRPr="00AB6A3C">
        <w:t xml:space="preserve"> mais ils divergent sur sa nature. Quoi qu’il en soit, cela n’eut pas d’incidence notable sur la représentation des armes papales. Il est généralement difficile de discerner si le feuillage des couronnes est constitué de laurier ou d’olivier</w:t>
      </w:r>
      <w:r w:rsidR="00CB1081">
        <w:t>.</w:t>
      </w:r>
      <w:r w:rsidRPr="00AB6A3C">
        <w:t xml:space="preserve"> </w:t>
      </w:r>
      <w:r w:rsidR="00CB1081">
        <w:t xml:space="preserve">Concernant les </w:t>
      </w:r>
      <w:r w:rsidRPr="00AB6A3C">
        <w:t xml:space="preserve">triples monts </w:t>
      </w:r>
      <w:r w:rsidR="00D144C6">
        <w:t>« </w:t>
      </w:r>
      <w:r w:rsidRPr="00AB6A3C">
        <w:t>remis sur pied</w:t>
      </w:r>
      <w:r w:rsidR="00D144C6">
        <w:t> </w:t>
      </w:r>
      <w:r w:rsidR="00D144C6" w:rsidRPr="00AB6A3C">
        <w:t>»</w:t>
      </w:r>
      <w:r w:rsidRPr="00AB6A3C">
        <w:t xml:space="preserve"> alors qu’ils étaient placés sur le bord gauche de la bande prenant un air penché</w:t>
      </w:r>
      <w:r w:rsidR="00CB1081">
        <w:t> :</w:t>
      </w:r>
      <w:r w:rsidRPr="00AB6A3C">
        <w:t xml:space="preserve"> cela veut-il dire mis dans le sens de la bande</w:t>
      </w:r>
      <w:r w:rsidR="00D144C6">
        <w:t> </w:t>
      </w:r>
      <w:r w:rsidR="00D144C6" w:rsidRPr="00AB6A3C">
        <w:t>?</w:t>
      </w:r>
      <w:r w:rsidRPr="00AB6A3C">
        <w:t xml:space="preserve"> </w:t>
      </w:r>
      <w:r w:rsidR="00CB1081">
        <w:t>O</w:t>
      </w:r>
      <w:r w:rsidRPr="00AB6A3C">
        <w:t xml:space="preserve">u encore à </w:t>
      </w:r>
      <w:r w:rsidRPr="00AB6A3C">
        <w:lastRenderedPageBreak/>
        <w:t>l’horizontale par rapport à l’ensemble de l’écu</w:t>
      </w:r>
      <w:r w:rsidR="00D144C6">
        <w:t> </w:t>
      </w:r>
      <w:r w:rsidR="00D144C6" w:rsidRPr="00AB6A3C">
        <w:t>?</w:t>
      </w:r>
      <w:r w:rsidRPr="00AB6A3C">
        <w:t xml:space="preserve"> On rencontre également ces trois sortes de dispositions.</w:t>
      </w:r>
    </w:p>
    <w:p w14:paraId="1209B0CF" w14:textId="763B6418" w:rsidR="006F2E37" w:rsidRPr="00AB6A3C" w:rsidRDefault="006F2E37" w:rsidP="00CB1081">
      <w:pPr>
        <w:pStyle w:val="Titre1"/>
      </w:pPr>
      <w:r w:rsidRPr="00AB6A3C">
        <w:t>L’ornement des manuscrits</w:t>
      </w:r>
    </w:p>
    <w:p w14:paraId="1670F735" w14:textId="4EA01429" w:rsidR="006F2E37" w:rsidRPr="00AB6A3C" w:rsidRDefault="006F2E37" w:rsidP="00FA2770">
      <w:r w:rsidRPr="00AB6A3C">
        <w:t>Nous avons identifié une dizaine de manuscrits présentant un décor intérieur de nature héraldique pour Jules</w:t>
      </w:r>
      <w:r w:rsidR="00FA2770">
        <w:t> </w:t>
      </w:r>
      <w:r w:rsidRPr="00AB6A3C">
        <w:t>III. Ils se répartissent en trois fonds</w:t>
      </w:r>
      <w:r w:rsidR="00D144C6">
        <w:t> </w:t>
      </w:r>
      <w:r w:rsidR="00D144C6" w:rsidRPr="00AB6A3C">
        <w:t>:</w:t>
      </w:r>
      <w:r w:rsidRPr="00AB6A3C">
        <w:t xml:space="preserve"> à la </w:t>
      </w:r>
      <w:r w:rsidR="00FA2770">
        <w:t>b</w:t>
      </w:r>
      <w:r w:rsidRPr="00AB6A3C">
        <w:t xml:space="preserve">ibliothèque </w:t>
      </w:r>
      <w:r w:rsidR="00FA2770">
        <w:t>V</w:t>
      </w:r>
      <w:r w:rsidRPr="00AB6A3C">
        <w:t xml:space="preserve">aticane, fonds latin et fonds de la </w:t>
      </w:r>
      <w:r w:rsidR="00FA2770">
        <w:t>c</w:t>
      </w:r>
      <w:r w:rsidRPr="00AB6A3C">
        <w:t xml:space="preserve">hapelle Sixtine, et en provenance de ce dernier, à la </w:t>
      </w:r>
      <w:r w:rsidR="00FA2770">
        <w:t>B</w:t>
      </w:r>
      <w:r w:rsidRPr="00AB6A3C">
        <w:t>ibliothèque capitulaire de Tolède. Dans tous les cas, il sera intéressant d’examiner non seulement la présence des armoiries pontificales</w:t>
      </w:r>
      <w:r w:rsidR="00E27604">
        <w:t>,</w:t>
      </w:r>
      <w:r w:rsidRPr="00AB6A3C">
        <w:t xml:space="preserve"> mais aussi comment les meubles en furent extraits et employés pour constituer un décor.</w:t>
      </w:r>
    </w:p>
    <w:p w14:paraId="06C859D0" w14:textId="539A5075" w:rsidR="006F2E37" w:rsidRPr="00AB6A3C" w:rsidRDefault="006F2E37" w:rsidP="00FA2770">
      <w:pPr>
        <w:pStyle w:val="Titre2"/>
      </w:pPr>
      <w:r w:rsidRPr="00AB6A3C">
        <w:t>Le fonds Vatican latin</w:t>
      </w:r>
    </w:p>
    <w:p w14:paraId="4F2A44D2" w14:textId="6E323B50" w:rsidR="006F2E37" w:rsidRPr="00AB6A3C" w:rsidRDefault="006F2E37" w:rsidP="00FA2770">
      <w:r w:rsidRPr="00AB6A3C">
        <w:t>Dans le fonds Vatican latin</w:t>
      </w:r>
      <w:r w:rsidR="00FA2770">
        <w:t>,</w:t>
      </w:r>
      <w:r w:rsidRPr="00AB6A3C">
        <w:t xml:space="preserve"> quatre manuscrits sont l’œuvre du </w:t>
      </w:r>
      <w:r w:rsidRPr="00AB6A3C">
        <w:rPr>
          <w:i/>
          <w:iCs/>
        </w:rPr>
        <w:t>scriptor</w:t>
      </w:r>
      <w:r w:rsidRPr="00AB6A3C">
        <w:t xml:space="preserve"> Ferdinando Ruano, calligraphe et miniaturiste</w:t>
      </w:r>
      <w:r w:rsidRPr="00AB6A3C">
        <w:rPr>
          <w:rStyle w:val="Appelnotedebasdep"/>
          <w:rFonts w:eastAsiaTheme="majorEastAsia"/>
        </w:rPr>
        <w:footnoteReference w:id="8"/>
      </w:r>
      <w:r w:rsidRPr="00AB6A3C">
        <w:t>. Deux d’entre eux exploitent la même formule</w:t>
      </w:r>
      <w:r w:rsidR="00D144C6">
        <w:t> </w:t>
      </w:r>
      <w:r w:rsidR="00D144C6" w:rsidRPr="00AB6A3C">
        <w:t>:</w:t>
      </w:r>
      <w:r w:rsidRPr="00AB6A3C">
        <w:t xml:space="preserve"> ils montrent les armoiries entourées d’une branche de laurier. Un meuble a donc été emprunté à l’écu pour lui servir d’encadrement. Certes, il n’était pas rare avant Jules</w:t>
      </w:r>
      <w:r w:rsidR="00FA2770">
        <w:t> </w:t>
      </w:r>
      <w:r w:rsidRPr="00AB6A3C">
        <w:t>III de placer l’écu dans une couronne de feuillage, les exemples abondent. Mais dans ce cas la couronne est un meuble armorial, il ne s’agit d’ailleurs pas à proprement parler d’une couronne</w:t>
      </w:r>
      <w:r w:rsidR="00E27604">
        <w:t>,</w:t>
      </w:r>
      <w:r w:rsidRPr="00AB6A3C">
        <w:t xml:space="preserve"> mais d’une branche de laurier recourbée sur elle-même comme celles qui se trouvent dans les armes de part et d’autre de la bande. Ainsi, l’intérieur et l’extérieur de l’écu se répondent.</w:t>
      </w:r>
      <w:r w:rsidR="00D144C6">
        <w:t xml:space="preserve"> </w:t>
      </w:r>
    </w:p>
    <w:p w14:paraId="239F1856" w14:textId="785A4894" w:rsidR="006F2E37" w:rsidRPr="00AB6A3C" w:rsidRDefault="006F2E37" w:rsidP="00FA2770">
      <w:r w:rsidRPr="00AB6A3C">
        <w:t xml:space="preserve">Un exemple en est offert par le </w:t>
      </w:r>
      <w:r w:rsidRPr="00AB6A3C">
        <w:rPr>
          <w:i/>
          <w:iCs/>
        </w:rPr>
        <w:t>Registre des dépenses</w:t>
      </w:r>
      <w:r w:rsidRPr="00AB6A3C">
        <w:t xml:space="preserve"> de la </w:t>
      </w:r>
      <w:r w:rsidR="00FA2770">
        <w:t>b</w:t>
      </w:r>
      <w:r w:rsidRPr="00AB6A3C">
        <w:t xml:space="preserve">ibliothèque </w:t>
      </w:r>
      <w:r w:rsidR="00FA2770">
        <w:t>V</w:t>
      </w:r>
      <w:r w:rsidRPr="00AB6A3C">
        <w:t>aticane en trois volumes (Vat. lat.</w:t>
      </w:r>
      <w:r w:rsidR="00FA2770">
        <w:t> </w:t>
      </w:r>
      <w:r w:rsidRPr="00AB6A3C">
        <w:t>3967-3969). Il fut commencé le 28</w:t>
      </w:r>
      <w:r w:rsidR="00FA2770">
        <w:t> </w:t>
      </w:r>
      <w:r w:rsidRPr="00AB6A3C">
        <w:t>octobre 1548 et terminé le 4</w:t>
      </w:r>
      <w:r w:rsidR="00FA2770">
        <w:t> </w:t>
      </w:r>
      <w:r w:rsidRPr="00AB6A3C">
        <w:t>avril 1555. Le premier volume montre à la page de titre les armes de Paul</w:t>
      </w:r>
      <w:r w:rsidR="00FA2770">
        <w:t> </w:t>
      </w:r>
      <w:r w:rsidRPr="00AB6A3C">
        <w:t>III Farnèse, ayant été exécuté à la fin de son pontificat. Les deux volumes suivants sont ornés des armes de Jules</w:t>
      </w:r>
      <w:r w:rsidR="00FA2770">
        <w:t> </w:t>
      </w:r>
      <w:r w:rsidRPr="00AB6A3C">
        <w:t>III (</w:t>
      </w:r>
      <w:r w:rsidR="00D144C6">
        <w:t>fig. </w:t>
      </w:r>
      <w:r w:rsidR="00CE22E9">
        <w:t>8</w:t>
      </w:r>
      <w:r w:rsidRPr="00AB6A3C">
        <w:t>). L’écu ovale, forme habituelle pour les papes, s’inscrit dans un rectangle à enroulements, la couronne de laurier servant d’encadrement est formée d’une seule branche recourbée sur elle-même comme le meuble armorial. Peut-être pour souligner ce parallèle, les deux couronnes dans l’écu ne sont pas d’or</w:t>
      </w:r>
      <w:r w:rsidR="00E27604">
        <w:t>,</w:t>
      </w:r>
      <w:r w:rsidRPr="00AB6A3C">
        <w:t xml:space="preserve"> mais de sinople. De part et d’autre, l’inscription en lettres d’or indique le nom et la qualité du pontife.</w:t>
      </w:r>
      <w:r w:rsidR="00D144C6">
        <w:t xml:space="preserve"> </w:t>
      </w:r>
    </w:p>
    <w:p w14:paraId="2975723C" w14:textId="0F0DAD1F" w:rsidR="006F2E37" w:rsidRPr="00AB6A3C" w:rsidRDefault="006F2E37" w:rsidP="001C6302">
      <w:r w:rsidRPr="00AB6A3C">
        <w:t xml:space="preserve">Le volume des </w:t>
      </w:r>
      <w:r w:rsidRPr="00AB6A3C">
        <w:rPr>
          <w:i/>
          <w:iCs/>
        </w:rPr>
        <w:t>Lettres</w:t>
      </w:r>
      <w:r w:rsidRPr="00AB6A3C">
        <w:t xml:space="preserve"> de Léon</w:t>
      </w:r>
      <w:r w:rsidR="001C6302">
        <w:t> </w:t>
      </w:r>
      <w:r w:rsidRPr="00AB6A3C">
        <w:t>IX daté de 1551 offre un exemple similaire (Vat. lat.</w:t>
      </w:r>
      <w:r w:rsidR="001C6302">
        <w:t> </w:t>
      </w:r>
      <w:r w:rsidRPr="00AB6A3C">
        <w:t xml:space="preserve">3790). Sur la page de garde, nous retrouvons sans surprise la même formule appréciée de ce </w:t>
      </w:r>
      <w:r w:rsidRPr="00AB6A3C">
        <w:rPr>
          <w:i/>
          <w:iCs/>
        </w:rPr>
        <w:t>scriptor</w:t>
      </w:r>
      <w:r w:rsidRPr="00AB6A3C">
        <w:t xml:space="preserve"> (</w:t>
      </w:r>
      <w:r w:rsidR="00D144C6">
        <w:t>fig. </w:t>
      </w:r>
      <w:r w:rsidR="00CE22E9">
        <w:t>9</w:t>
      </w:r>
      <w:r w:rsidRPr="00AB6A3C">
        <w:t>). Mais cette fois le laurier est d’or dans l’écu et hors de l’écu ovale, placé dans un cartouche à enroulements. À l’incipit</w:t>
      </w:r>
      <w:r w:rsidR="001C6302">
        <w:t>,</w:t>
      </w:r>
      <w:r w:rsidRPr="00AB6A3C">
        <w:t xml:space="preserve"> </w:t>
      </w:r>
      <w:r w:rsidRPr="00AB6A3C">
        <w:lastRenderedPageBreak/>
        <w:t>la lettrine reprend les trois émaux des armes de Jules</w:t>
      </w:r>
      <w:r w:rsidR="00D144C6">
        <w:t> </w:t>
      </w:r>
      <w:r w:rsidR="00D144C6" w:rsidRPr="00AB6A3C">
        <w:t>:</w:t>
      </w:r>
      <w:r w:rsidRPr="00AB6A3C">
        <w:t xml:space="preserve"> l’azur, le gueules et l’or, discrète référence héraldique.</w:t>
      </w:r>
    </w:p>
    <w:p w14:paraId="19AC3D38" w14:textId="00ED91FC" w:rsidR="006F2E37" w:rsidRPr="00AB6A3C" w:rsidRDefault="006F2E37" w:rsidP="001C6302">
      <w:r w:rsidRPr="00AB6A3C">
        <w:t xml:space="preserve">Les </w:t>
      </w:r>
      <w:r w:rsidRPr="00AB6A3C">
        <w:rPr>
          <w:i/>
          <w:iCs/>
        </w:rPr>
        <w:t>Lettres</w:t>
      </w:r>
      <w:r w:rsidRPr="00AB6A3C">
        <w:t xml:space="preserve"> d’Hildebert, évêque du Mans puis archevêque de Tours (1056-1135), aussi datées de 1551</w:t>
      </w:r>
      <w:r w:rsidRPr="00AB6A3C">
        <w:rPr>
          <w:rStyle w:val="Appelnotedebasdep"/>
          <w:rFonts w:eastAsiaTheme="majorEastAsia"/>
        </w:rPr>
        <w:footnoteReference w:id="9"/>
      </w:r>
      <w:r w:rsidRPr="00AB6A3C">
        <w:t>, donnent un plein développement à la formule sur le premier folio du manuscrit (Vat. lat.</w:t>
      </w:r>
      <w:r w:rsidR="001C6302">
        <w:t> </w:t>
      </w:r>
      <w:r w:rsidRPr="00AB6A3C">
        <w:t>3841). Cette fois il ne s’agit pas seulement d’extraire un meuble pour en faire un support de l’écu</w:t>
      </w:r>
      <w:r w:rsidR="00E27604">
        <w:t>,</w:t>
      </w:r>
      <w:r w:rsidRPr="00AB6A3C">
        <w:t xml:space="preserve"> mais de multiplier les deux meubles afin de créer le décor d’encadrement de la page entière (</w:t>
      </w:r>
      <w:r w:rsidR="00D144C6">
        <w:t>fig. </w:t>
      </w:r>
      <w:r w:rsidR="00CC6448">
        <w:t>1</w:t>
      </w:r>
      <w:r w:rsidR="00CE22E9">
        <w:t>0</w:t>
      </w:r>
      <w:r w:rsidRPr="00AB6A3C">
        <w:t xml:space="preserve">). L’écu a pris la forme d’un bouclier à pointe arrondie. Dans les marges alternent la branche de laurier et les trois monts (en italien </w:t>
      </w:r>
      <w:r w:rsidRPr="00AB6A3C">
        <w:rPr>
          <w:i/>
          <w:iCs/>
        </w:rPr>
        <w:t>trimonzi</w:t>
      </w:r>
      <w:r w:rsidRPr="00AB6A3C">
        <w:t>). Sur la droite, les branches de laurier se referment gracieusement sur elles-mêmes de façon à mieux rappeler le meuble armorial. Dans le reste du manuscrit alternent de petites initiales d’or au fond</w:t>
      </w:r>
      <w:r w:rsidR="00E27604">
        <w:t>,</w:t>
      </w:r>
      <w:r w:rsidRPr="00AB6A3C">
        <w:t xml:space="preserve"> tantôt d’azur, tantôt de gueules, rappelant les couleurs des armoiries.</w:t>
      </w:r>
    </w:p>
    <w:p w14:paraId="7FB54383" w14:textId="44E64B47" w:rsidR="006F2E37" w:rsidRPr="00AB6A3C" w:rsidRDefault="006F2E37" w:rsidP="00E14326">
      <w:r w:rsidRPr="00AB6A3C">
        <w:t>Enfin, la même manière d’utiliser des meubles pour constituer le décor est reprise au titre de l’</w:t>
      </w:r>
      <w:r w:rsidRPr="00AB6A3C">
        <w:rPr>
          <w:i/>
          <w:iCs/>
        </w:rPr>
        <w:t>Exposition sur les Psaumes</w:t>
      </w:r>
      <w:r w:rsidRPr="00AB6A3C">
        <w:t xml:space="preserve"> de saint Jérôme datée de 1554, mais avec de considérables variations (Vat. lat.</w:t>
      </w:r>
      <w:r w:rsidR="00E14326">
        <w:t> </w:t>
      </w:r>
      <w:r w:rsidRPr="00AB6A3C">
        <w:t>317). Dans un cartouche pourpre à enroulements</w:t>
      </w:r>
      <w:r w:rsidR="00E14326">
        <w:t>,</w:t>
      </w:r>
      <w:r w:rsidRPr="00AB6A3C">
        <w:t xml:space="preserve"> le titre en capitales est entouré de trois </w:t>
      </w:r>
      <w:r w:rsidRPr="00AB6A3C">
        <w:rPr>
          <w:i/>
          <w:iCs/>
        </w:rPr>
        <w:t>trimonzi</w:t>
      </w:r>
      <w:r w:rsidRPr="00AB6A3C">
        <w:t xml:space="preserve"> d’or directement extraits de la bande des armoiries de Jules</w:t>
      </w:r>
      <w:r w:rsidR="00E14326">
        <w:t> </w:t>
      </w:r>
      <w:r w:rsidRPr="00AB6A3C">
        <w:t>III (</w:t>
      </w:r>
      <w:r w:rsidR="00D144C6">
        <w:t>fig. </w:t>
      </w:r>
      <w:r w:rsidR="00CC6448">
        <w:t>1</w:t>
      </w:r>
      <w:r w:rsidR="00CE22E9">
        <w:t>1</w:t>
      </w:r>
      <w:r w:rsidRPr="00AB6A3C">
        <w:t>). Deux épis couronnent le tout. On est d’abord tenté de les interpréter simplement comme des symboles d’abondance</w:t>
      </w:r>
      <w:r w:rsidR="00E27604">
        <w:t>,</w:t>
      </w:r>
      <w:r w:rsidRPr="00AB6A3C">
        <w:t xml:space="preserve"> mais il s’agit en fait d’une allusion héraldique à Marcello Cervini, premier cardinal bibliothécaire nommé par Jules</w:t>
      </w:r>
      <w:r w:rsidR="00E14326">
        <w:t> </w:t>
      </w:r>
      <w:r w:rsidRPr="00AB6A3C">
        <w:t>III en 1550. Ses armes parlantes représentaient un cervidé</w:t>
      </w:r>
      <w:r w:rsidR="00E27604">
        <w:t>,</w:t>
      </w:r>
      <w:r w:rsidRPr="00AB6A3C">
        <w:t xml:space="preserve"> mais aussi des épis de blé</w:t>
      </w:r>
      <w:r w:rsidR="00E14326">
        <w:t>,</w:t>
      </w:r>
      <w:r w:rsidRPr="00AB6A3C">
        <w:t xml:space="preserve"> comme on peut le voir, par exemple, dans un manuscrit du fonds Barberiniani graeci (Barb. gr.</w:t>
      </w:r>
      <w:r w:rsidR="00E14326">
        <w:t> </w:t>
      </w:r>
      <w:r w:rsidRPr="00AB6A3C">
        <w:t>265). Le principe d’emprunter des meubles au blason pour décorer la page reste le même</w:t>
      </w:r>
      <w:r w:rsidR="00E14326">
        <w:t>,</w:t>
      </w:r>
      <w:r w:rsidRPr="00AB6A3C">
        <w:t xml:space="preserve"> mais cette fois l’allusion héraldique se dédouble.</w:t>
      </w:r>
    </w:p>
    <w:p w14:paraId="67EC054E" w14:textId="14D7AC36" w:rsidR="006F2E37" w:rsidRPr="00AB6A3C" w:rsidRDefault="006F2E37" w:rsidP="00E14326">
      <w:r w:rsidRPr="00AB6A3C">
        <w:t>Dans les quatre manuscrits examinés, outre la représentation des armoiries complètes, Ferdinando Ruano est resté fidèle à un même procédé qui consistait à en extraire les meubles pour constituer le décor de la page. Dans un cas il est même allé jusqu’à combiner les allusions héraldiques à ses deux protecteurs, le pape Jules</w:t>
      </w:r>
      <w:r w:rsidR="00E14326">
        <w:t> </w:t>
      </w:r>
      <w:r w:rsidRPr="00AB6A3C">
        <w:t>III et le cardinal bibliothécaire Marcello Cervini.</w:t>
      </w:r>
    </w:p>
    <w:p w14:paraId="2B3296BF" w14:textId="5BC2C1CB" w:rsidR="006F2E37" w:rsidRPr="00AB6A3C" w:rsidRDefault="006F2E37" w:rsidP="00DF6925">
      <w:pPr>
        <w:pStyle w:val="Titre2"/>
      </w:pPr>
      <w:r w:rsidRPr="00AB6A3C">
        <w:t xml:space="preserve">Le fonds Vatican de la </w:t>
      </w:r>
      <w:r w:rsidR="00E14326">
        <w:t>c</w:t>
      </w:r>
      <w:r w:rsidRPr="00AB6A3C">
        <w:t>hapelle Sixtine</w:t>
      </w:r>
    </w:p>
    <w:p w14:paraId="4ECDD535" w14:textId="4999D2E3" w:rsidR="006F2E37" w:rsidRPr="00AB6A3C" w:rsidRDefault="006F2E37" w:rsidP="00E14326">
      <w:r w:rsidRPr="00AB6A3C">
        <w:t xml:space="preserve">La </w:t>
      </w:r>
      <w:r w:rsidR="00E14326">
        <w:t>b</w:t>
      </w:r>
      <w:r w:rsidRPr="00AB6A3C">
        <w:t>ibliothèque Vaticane conserve trois manuscrits à décor héraldique de Jules</w:t>
      </w:r>
      <w:r w:rsidR="00E14326">
        <w:t> </w:t>
      </w:r>
      <w:r w:rsidRPr="00AB6A3C">
        <w:t xml:space="preserve">III dans le fonds de la </w:t>
      </w:r>
      <w:r w:rsidR="00E14326">
        <w:t>c</w:t>
      </w:r>
      <w:r w:rsidRPr="00AB6A3C">
        <w:t>hapelle Sixtine. Juan Maria Llorens attribue ce décor en totalité à Vincent Raymond</w:t>
      </w:r>
      <w:r w:rsidRPr="00AB6A3C">
        <w:rPr>
          <w:rStyle w:val="Appelnotedebasdep"/>
          <w:rFonts w:eastAsiaTheme="majorEastAsia"/>
        </w:rPr>
        <w:footnoteReference w:id="10"/>
      </w:r>
      <w:r w:rsidRPr="00AB6A3C">
        <w:t xml:space="preserve">, Emilia Anna </w:t>
      </w:r>
      <w:r w:rsidRPr="00AB6A3C">
        <w:lastRenderedPageBreak/>
        <w:t>Talamo n’y reconnaît pas sa main partout et l’associe à son atelier</w:t>
      </w:r>
      <w:r w:rsidRPr="00AB6A3C">
        <w:rPr>
          <w:rStyle w:val="Appelnotedebasdep"/>
          <w:rFonts w:eastAsiaTheme="majorEastAsia"/>
        </w:rPr>
        <w:footnoteReference w:id="11"/>
      </w:r>
      <w:r w:rsidRPr="00AB6A3C">
        <w:t xml:space="preserve">. </w:t>
      </w:r>
      <w:r w:rsidR="00C31B21" w:rsidRPr="00A46D11">
        <w:t>Alors qu’il était jeune, sous Léon X ou Clément VII, cet</w:t>
      </w:r>
      <w:r w:rsidRPr="00A46D11">
        <w:t xml:space="preserve"> artiste avait été amené à Rome par le cardinal de Clermont-Lodève qui avait été ambassadeur de Louis</w:t>
      </w:r>
      <w:r w:rsidR="00E14326" w:rsidRPr="00A46D11">
        <w:t> </w:t>
      </w:r>
      <w:r w:rsidRPr="00A46D11">
        <w:t>XII auprès de Jules</w:t>
      </w:r>
      <w:r w:rsidR="00E14326" w:rsidRPr="00A46D11">
        <w:t> </w:t>
      </w:r>
      <w:r w:rsidRPr="00A46D11">
        <w:t>II</w:t>
      </w:r>
      <w:r w:rsidRPr="00A46D11">
        <w:rPr>
          <w:rStyle w:val="Appelnotedebasdep"/>
          <w:rFonts w:eastAsiaTheme="majorEastAsia"/>
        </w:rPr>
        <w:footnoteReference w:id="12"/>
      </w:r>
      <w:r w:rsidRPr="00A46D11">
        <w:t>.</w:t>
      </w:r>
      <w:r w:rsidRPr="00AB6A3C">
        <w:t xml:space="preserve"> En 1549</w:t>
      </w:r>
      <w:r w:rsidR="00E14326">
        <w:t>,</w:t>
      </w:r>
      <w:r w:rsidRPr="00AB6A3C">
        <w:t xml:space="preserve"> un </w:t>
      </w:r>
      <w:r w:rsidRPr="00AB6A3C">
        <w:rPr>
          <w:i/>
          <w:iCs/>
        </w:rPr>
        <w:t>motu proprio</w:t>
      </w:r>
      <w:r w:rsidRPr="00AB6A3C">
        <w:t xml:space="preserve"> de Paul</w:t>
      </w:r>
      <w:r w:rsidR="00EF3A56">
        <w:t> </w:t>
      </w:r>
      <w:r w:rsidRPr="00AB6A3C">
        <w:t xml:space="preserve">III l’avait créé enlumineur officiel de la </w:t>
      </w:r>
      <w:r w:rsidR="00EF3A56">
        <w:t>c</w:t>
      </w:r>
      <w:r w:rsidRPr="00AB6A3C">
        <w:t>hapelle Sixtine, titre qu’il avait conservé sous Jules</w:t>
      </w:r>
      <w:r w:rsidR="00EF3A56">
        <w:t> </w:t>
      </w:r>
      <w:r w:rsidRPr="00AB6A3C">
        <w:t>III</w:t>
      </w:r>
      <w:r w:rsidRPr="00AB6A3C">
        <w:rPr>
          <w:rStyle w:val="Appelnotedebasdep"/>
          <w:rFonts w:eastAsiaTheme="majorEastAsia"/>
        </w:rPr>
        <w:footnoteReference w:id="13"/>
      </w:r>
      <w:r w:rsidRPr="00AB6A3C">
        <w:t>.</w:t>
      </w:r>
    </w:p>
    <w:p w14:paraId="49793875" w14:textId="781F2F72" w:rsidR="006F2E37" w:rsidRPr="00AB6A3C" w:rsidRDefault="006F2E37" w:rsidP="00D848F7">
      <w:r w:rsidRPr="00AB6A3C">
        <w:t>À la différence de Ferdinando Ruano qui se contente de déployer les meubles héraldiques tels quels, Vincent Raymond recourt volontiers au genre de la devise. Inventée au Moyen</w:t>
      </w:r>
      <w:r w:rsidR="00EF3A56">
        <w:t> Â</w:t>
      </w:r>
      <w:r w:rsidRPr="00AB6A3C">
        <w:t>ge comme une image personnelle distincte du blason, souvent accompagnée d’une inscription, celle-ci connut ses premiers traités imprimés dans l’orbite de la papauté à l’époque dont nous traitons. Alors, en théorie comme en pratique, plutôt que de se différencier complètement du blason</w:t>
      </w:r>
      <w:r w:rsidR="00EF3A56">
        <w:t>,</w:t>
      </w:r>
      <w:r w:rsidRPr="00AB6A3C">
        <w:t xml:space="preserve"> elle tendait à lui emprunter ses meubles</w:t>
      </w:r>
      <w:r w:rsidRPr="00AB6A3C">
        <w:rPr>
          <w:rStyle w:val="Appelnotedebasdep"/>
          <w:rFonts w:eastAsiaTheme="majorEastAsia"/>
        </w:rPr>
        <w:footnoteReference w:id="14"/>
      </w:r>
      <w:r w:rsidRPr="00AB6A3C">
        <w:t>. Paolo Giovio, protégé des papes Médicis, Léon</w:t>
      </w:r>
      <w:r w:rsidR="00EF3A56">
        <w:t> </w:t>
      </w:r>
      <w:r w:rsidRPr="00AB6A3C">
        <w:t>X et Clément</w:t>
      </w:r>
      <w:r w:rsidR="00EF3A56">
        <w:t> </w:t>
      </w:r>
      <w:r w:rsidRPr="00AB6A3C">
        <w:t>VII, puis de Paul</w:t>
      </w:r>
      <w:r w:rsidR="00EF3A56">
        <w:t> </w:t>
      </w:r>
      <w:r w:rsidRPr="00AB6A3C">
        <w:t>III Farnèse, publi</w:t>
      </w:r>
      <w:r w:rsidR="00EF3A56">
        <w:t>e</w:t>
      </w:r>
      <w:r w:rsidRPr="00AB6A3C">
        <w:t xml:space="preserve"> en 1555, année de la mort de Jules</w:t>
      </w:r>
      <w:r w:rsidR="00EF3A56">
        <w:t> </w:t>
      </w:r>
      <w:r w:rsidRPr="00AB6A3C">
        <w:t xml:space="preserve">III, le premier traité imprimé du genre, le </w:t>
      </w:r>
      <w:r w:rsidRPr="00AB6A3C">
        <w:rPr>
          <w:i/>
        </w:rPr>
        <w:t>Dialogo dell’imprese militari et amorose</w:t>
      </w:r>
      <w:r w:rsidRPr="00AB6A3C">
        <w:t>. Il signale les exemples de princes qui tirèrent leur devise de leurs armoiries</w:t>
      </w:r>
      <w:r w:rsidRPr="00AB6A3C">
        <w:rPr>
          <w:rStyle w:val="Appelnotedebasdep"/>
          <w:rFonts w:eastAsiaTheme="majorEastAsia"/>
        </w:rPr>
        <w:footnoteReference w:id="15"/>
      </w:r>
      <w:r w:rsidRPr="00AB6A3C">
        <w:t>. En 1556, Girolamo Ruscelli, originaire de Viterbe, fondateur à Rome</w:t>
      </w:r>
      <w:r w:rsidR="00EF3A56">
        <w:t>,</w:t>
      </w:r>
      <w:r w:rsidRPr="00AB6A3C">
        <w:t xml:space="preserve"> </w:t>
      </w:r>
      <w:r w:rsidR="00EF3A56" w:rsidRPr="00AB6A3C">
        <w:t>en 1541</w:t>
      </w:r>
      <w:r w:rsidR="00EF3A56">
        <w:t>,</w:t>
      </w:r>
      <w:r w:rsidR="00EF3A56" w:rsidRPr="00AB6A3C">
        <w:t xml:space="preserve"> </w:t>
      </w:r>
      <w:r w:rsidRPr="00AB6A3C">
        <w:t>de</w:t>
      </w:r>
      <w:r w:rsidRPr="00AB6A3C">
        <w:rPr>
          <w:color w:val="222222"/>
        </w:rPr>
        <w:t xml:space="preserve"> l’</w:t>
      </w:r>
      <w:r w:rsidRPr="00AB6A3C">
        <w:rPr>
          <w:i/>
          <w:iCs/>
          <w:color w:val="222222"/>
        </w:rPr>
        <w:t xml:space="preserve">Accademia dei Sdegnati </w:t>
      </w:r>
      <w:r w:rsidRPr="00AB6A3C">
        <w:rPr>
          <w:iCs/>
          <w:color w:val="222222"/>
        </w:rPr>
        <w:t xml:space="preserve">alors qu’il </w:t>
      </w:r>
      <w:r w:rsidR="00EF3A56">
        <w:rPr>
          <w:iCs/>
          <w:color w:val="222222"/>
        </w:rPr>
        <w:t>est</w:t>
      </w:r>
      <w:r w:rsidRPr="00AB6A3C">
        <w:rPr>
          <w:iCs/>
          <w:color w:val="222222"/>
        </w:rPr>
        <w:t xml:space="preserve"> attaché au cardinal Grimani</w:t>
      </w:r>
      <w:r w:rsidRPr="00AB6A3C">
        <w:rPr>
          <w:color w:val="222222"/>
        </w:rPr>
        <w:t>,</w:t>
      </w:r>
      <w:r w:rsidRPr="00AB6A3C">
        <w:rPr>
          <w:color w:val="222222"/>
          <w:sz w:val="21"/>
          <w:szCs w:val="21"/>
        </w:rPr>
        <w:t xml:space="preserve"> </w:t>
      </w:r>
      <w:r w:rsidRPr="00AB6A3C">
        <w:rPr>
          <w:color w:val="222222"/>
        </w:rPr>
        <w:t>publi</w:t>
      </w:r>
      <w:r w:rsidR="00EF3A56">
        <w:rPr>
          <w:color w:val="222222"/>
        </w:rPr>
        <w:t>e</w:t>
      </w:r>
      <w:r w:rsidRPr="00AB6A3C">
        <w:rPr>
          <w:color w:val="222222"/>
        </w:rPr>
        <w:t xml:space="preserve"> à son tour un traité. Il y évoque les liens du genre avec le blason</w:t>
      </w:r>
      <w:r w:rsidRPr="00AB6A3C">
        <w:rPr>
          <w:rStyle w:val="Appelnotedebasdep"/>
          <w:rFonts w:eastAsiaTheme="majorEastAsia"/>
          <w:color w:val="222222"/>
        </w:rPr>
        <w:footnoteReference w:id="16"/>
      </w:r>
      <w:r w:rsidRPr="00AB6A3C">
        <w:rPr>
          <w:color w:val="222222"/>
        </w:rPr>
        <w:t>. Dix ans plus tard, il développe cette conception dans un recueil de devises gravées sous lesquelles figurent les armes de leur possesseur</w:t>
      </w:r>
      <w:r w:rsidR="00D144C6">
        <w:rPr>
          <w:color w:val="222222"/>
        </w:rPr>
        <w:t> </w:t>
      </w:r>
      <w:r w:rsidR="00D144C6" w:rsidRPr="00AB6A3C">
        <w:rPr>
          <w:color w:val="222222"/>
        </w:rPr>
        <w:t>:</w:t>
      </w:r>
    </w:p>
    <w:p w14:paraId="4A77B10D" w14:textId="77777777" w:rsidR="006F2E37" w:rsidRPr="000162A0" w:rsidRDefault="006F2E37" w:rsidP="00EF3A56">
      <w:pPr>
        <w:pStyle w:val="TEIquote"/>
      </w:pPr>
      <w:r w:rsidRPr="000162A0">
        <w:t>En ce qui regarde les figures, se trouvent très belles les devises qui se tirent ou se forment des armes, ou des insignes propres à la maison ou à celui-là même par qui elles sont faites, ajoutant ou retranchant, et les modifiant selon les besoins de son intention, assortissant les mots avec règle et beauté</w:t>
      </w:r>
      <w:r w:rsidRPr="000162A0">
        <w:rPr>
          <w:rStyle w:val="Appelnotedebasdep"/>
          <w:rFonts w:eastAsiaTheme="majorEastAsia"/>
          <w:sz w:val="22"/>
          <w:szCs w:val="22"/>
        </w:rPr>
        <w:footnoteReference w:id="17"/>
      </w:r>
      <w:r w:rsidRPr="000162A0">
        <w:t>.</w:t>
      </w:r>
    </w:p>
    <w:p w14:paraId="6CD023AD" w14:textId="496A58B0" w:rsidR="006F2E37" w:rsidRPr="00AB6A3C" w:rsidRDefault="006F2E37" w:rsidP="00C4150A">
      <w:r w:rsidRPr="00AB6A3C">
        <w:lastRenderedPageBreak/>
        <w:t>C’est effectivement ce qui s’était pratiqué pour Jules</w:t>
      </w:r>
      <w:r w:rsidR="00C4150A">
        <w:t> </w:t>
      </w:r>
      <w:r w:rsidRPr="00AB6A3C">
        <w:t>III.</w:t>
      </w:r>
    </w:p>
    <w:p w14:paraId="07F58987" w14:textId="42A11679" w:rsidR="006F2E37" w:rsidRPr="00AB6A3C" w:rsidRDefault="006F2E37" w:rsidP="00C4150A">
      <w:r w:rsidRPr="00AB6A3C">
        <w:t>Commençons par le plus simple, le missel coté Cappella Sistina</w:t>
      </w:r>
      <w:r w:rsidR="000D2E88">
        <w:t> </w:t>
      </w:r>
      <w:r w:rsidRPr="00AB6A3C">
        <w:t>154. Au début (fol.</w:t>
      </w:r>
      <w:r w:rsidR="00C4150A">
        <w:t> </w:t>
      </w:r>
      <w:r w:rsidRPr="00AB6A3C">
        <w:t>3v)</w:t>
      </w:r>
      <w:r w:rsidR="00370138">
        <w:t>,</w:t>
      </w:r>
      <w:r w:rsidRPr="00AB6A3C">
        <w:t xml:space="preserve"> figurent les armes du pape (</w:t>
      </w:r>
      <w:r w:rsidR="00D144C6">
        <w:t>fig. </w:t>
      </w:r>
      <w:r w:rsidR="00CC6448">
        <w:t>1</w:t>
      </w:r>
      <w:r w:rsidR="00CE22E9">
        <w:t>2</w:t>
      </w:r>
      <w:r w:rsidRPr="00AB6A3C">
        <w:t>). Comme avait procédé Ferdinando Ruano, les branches de laurier ont été extraites de l’écu pour lui servir de support, cependant, elles ne sont pas recourbées en couronne</w:t>
      </w:r>
      <w:r w:rsidR="00E27604">
        <w:t>,</w:t>
      </w:r>
      <w:r w:rsidRPr="00AB6A3C">
        <w:t xml:space="preserve"> mais disposées en sautoir. Par ailleurs elles ont été traitées en sinople, différemment de celles de l’écu qui sont d’or</w:t>
      </w:r>
      <w:r w:rsidR="00370138">
        <w:t>.</w:t>
      </w:r>
      <w:r w:rsidRPr="00AB6A3C">
        <w:t xml:space="preserve"> Ruano avait, lui, choisi la même couleur. Le folio suivant montre une devise dans un cartouche d’or ovale à enroulements (</w:t>
      </w:r>
      <w:r w:rsidR="00D144C6">
        <w:t>fig. </w:t>
      </w:r>
      <w:r w:rsidR="00CC6448">
        <w:t>1</w:t>
      </w:r>
      <w:r w:rsidR="00CE22E9">
        <w:t>3</w:t>
      </w:r>
      <w:r w:rsidRPr="00AB6A3C">
        <w:t xml:space="preserve">). Sur un champ de gueules se détache le </w:t>
      </w:r>
      <w:r w:rsidRPr="00AB6A3C">
        <w:rPr>
          <w:i/>
          <w:iCs/>
        </w:rPr>
        <w:t>trimonzio</w:t>
      </w:r>
      <w:r w:rsidRPr="00AB6A3C">
        <w:t xml:space="preserve"> d’où surgissent des fleurs et des fruits suggérant l’abondance du pontificat, motif présent de manière accessoire sur deux médailles, celle de l’</w:t>
      </w:r>
      <w:r w:rsidRPr="00AB6A3C">
        <w:rPr>
          <w:i/>
          <w:iCs/>
        </w:rPr>
        <w:t xml:space="preserve">Hilaritas publica </w:t>
      </w:r>
      <w:r w:rsidRPr="00AB6A3C">
        <w:t>et celle de Bologne</w:t>
      </w:r>
      <w:r w:rsidRPr="00AB6A3C">
        <w:rPr>
          <w:rStyle w:val="Appelnotedebasdep"/>
          <w:rFonts w:eastAsiaTheme="majorEastAsia"/>
        </w:rPr>
        <w:footnoteReference w:id="18"/>
      </w:r>
      <w:r w:rsidRPr="00AB6A3C">
        <w:t>. Le mot dit que ses fondements sont sur les saints monts</w:t>
      </w:r>
      <w:r w:rsidR="00D144C6">
        <w:t> </w:t>
      </w:r>
      <w:r w:rsidR="00D144C6" w:rsidRPr="00AB6A3C">
        <w:t>:</w:t>
      </w:r>
      <w:r w:rsidRPr="00AB6A3C">
        <w:t xml:space="preserve"> </w:t>
      </w:r>
      <w:r w:rsidRPr="00AB6A3C">
        <w:rPr>
          <w:i/>
          <w:iCs/>
        </w:rPr>
        <w:t>Fundamenta eius in montibus sanctis</w:t>
      </w:r>
      <w:r w:rsidRPr="00AB6A3C">
        <w:t xml:space="preserve"> (</w:t>
      </w:r>
      <w:r w:rsidR="00370138">
        <w:t>p</w:t>
      </w:r>
      <w:r w:rsidRPr="00AB6A3C">
        <w:t>saume</w:t>
      </w:r>
      <w:r w:rsidR="00370138">
        <w:t> </w:t>
      </w:r>
      <w:r w:rsidRPr="00AB6A3C">
        <w:t>86, v.</w:t>
      </w:r>
      <w:r w:rsidR="00370138">
        <w:t> </w:t>
      </w:r>
      <w:r w:rsidRPr="00AB6A3C">
        <w:t xml:space="preserve">1). Alessandro Nova a montré combien le thème du </w:t>
      </w:r>
      <w:r w:rsidR="00D144C6">
        <w:t>« </w:t>
      </w:r>
      <w:r w:rsidRPr="00AB6A3C">
        <w:t>mont</w:t>
      </w:r>
      <w:r w:rsidR="00D144C6">
        <w:t> </w:t>
      </w:r>
      <w:r w:rsidR="00D144C6" w:rsidRPr="00AB6A3C">
        <w:t>»</w:t>
      </w:r>
      <w:r w:rsidRPr="00AB6A3C">
        <w:t>, en référence au nom et au blason du pontife, dominait sa célébration</w:t>
      </w:r>
      <w:r w:rsidRPr="00AB6A3C">
        <w:rPr>
          <w:rStyle w:val="Appelnotedebasdep"/>
          <w:rFonts w:eastAsiaTheme="majorEastAsia"/>
        </w:rPr>
        <w:footnoteReference w:id="19"/>
      </w:r>
      <w:r w:rsidRPr="00AB6A3C">
        <w:t xml:space="preserve">. Au centre de la </w:t>
      </w:r>
      <w:r w:rsidR="00370138">
        <w:t>v</w:t>
      </w:r>
      <w:r w:rsidRPr="00AB6A3C">
        <w:t>illa Giulia comme des appartements de Jules</w:t>
      </w:r>
      <w:r w:rsidR="00370138">
        <w:t> </w:t>
      </w:r>
      <w:r w:rsidRPr="00AB6A3C">
        <w:t>III au Vatican, décorés pour l’essentiel par l’atelier de Prospero Fontana, se trouve la salle des sept monts de Rome, chacun étant représenté dans la frise. Par ailleurs, le verset des Psaumes que nous venons de citer constitue un topos de la littérature encomiastique. Le docteur juif converti Andrea de</w:t>
      </w:r>
      <w:r w:rsidR="00370138">
        <w:t> </w:t>
      </w:r>
      <w:r w:rsidRPr="00AB6A3C">
        <w:t>Monte</w:t>
      </w:r>
      <w:r w:rsidRPr="00AB6A3C">
        <w:rPr>
          <w:rStyle w:val="Appelnotedebasdep"/>
          <w:rFonts w:eastAsiaTheme="majorEastAsia"/>
        </w:rPr>
        <w:footnoteReference w:id="20"/>
      </w:r>
      <w:r w:rsidRPr="00AB6A3C">
        <w:t>, dans un discours prononcé devant le pape où il entend montrer que les armoiries de celui-ci étaient annoncées par la sainte Écriture, en commente divers passages relatifs à des monts</w:t>
      </w:r>
      <w:r w:rsidR="006427C9">
        <w:t>. D</w:t>
      </w:r>
      <w:r w:rsidRPr="00AB6A3C">
        <w:t xml:space="preserve">ans celui du </w:t>
      </w:r>
      <w:r w:rsidR="006427C9">
        <w:t>p</w:t>
      </w:r>
      <w:r w:rsidRPr="00AB6A3C">
        <w:t>saume</w:t>
      </w:r>
      <w:r w:rsidR="006427C9">
        <w:t> </w:t>
      </w:r>
      <w:r w:rsidRPr="00AB6A3C">
        <w:t>86</w:t>
      </w:r>
      <w:r w:rsidR="006427C9">
        <w:t>,</w:t>
      </w:r>
      <w:r w:rsidRPr="00AB6A3C">
        <w:t xml:space="preserve"> il considère qu’ils sont le fondement de l’Église</w:t>
      </w:r>
      <w:r w:rsidRPr="00AB6A3C">
        <w:rPr>
          <w:rStyle w:val="Appelnotedebasdep"/>
          <w:rFonts w:eastAsiaTheme="majorEastAsia"/>
        </w:rPr>
        <w:footnoteReference w:id="21"/>
      </w:r>
      <w:r w:rsidRPr="00AB6A3C">
        <w:t>. Mariano Cavense</w:t>
      </w:r>
      <w:r w:rsidR="006427C9">
        <w:t>,</w:t>
      </w:r>
      <w:r w:rsidRPr="00AB6A3C">
        <w:t xml:space="preserve"> dans son poème de cent folios en six livres, </w:t>
      </w:r>
      <w:r w:rsidRPr="00AB6A3C">
        <w:rPr>
          <w:i/>
          <w:iCs/>
        </w:rPr>
        <w:t>Triumphus montium,</w:t>
      </w:r>
      <w:r w:rsidRPr="00AB6A3C">
        <w:t xml:space="preserve"> daté de mai 1551, s’inspire plusieurs fois du premier verset du </w:t>
      </w:r>
      <w:r w:rsidR="006427C9">
        <w:t>p</w:t>
      </w:r>
      <w:r w:rsidRPr="00AB6A3C">
        <w:t>saume</w:t>
      </w:r>
      <w:r w:rsidR="006427C9">
        <w:t> </w:t>
      </w:r>
      <w:r w:rsidRPr="00AB6A3C">
        <w:t>86</w:t>
      </w:r>
      <w:r w:rsidR="00E27604">
        <w:t xml:space="preserve"> </w:t>
      </w:r>
      <w:r w:rsidRPr="00AB6A3C">
        <w:t>qu’il relie aux armoiries du pape. Pour lui c’est aussi l’Église qui est fondée sur les monts</w:t>
      </w:r>
      <w:r w:rsidR="00D144C6">
        <w:t> </w:t>
      </w:r>
      <w:r w:rsidR="00D144C6" w:rsidRPr="00AB6A3C">
        <w:t>:</w:t>
      </w:r>
      <w:r w:rsidRPr="00AB6A3C">
        <w:t xml:space="preserve"> </w:t>
      </w:r>
      <w:r w:rsidR="00D144C6">
        <w:t>« </w:t>
      </w:r>
      <w:r w:rsidRPr="00AB6A3C">
        <w:rPr>
          <w:i/>
          <w:iCs/>
        </w:rPr>
        <w:t>Fundamenta eius sanctis in montibus aedis</w:t>
      </w:r>
      <w:r w:rsidR="00D144C6">
        <w:t> </w:t>
      </w:r>
      <w:r w:rsidR="00D144C6" w:rsidRPr="00AB6A3C">
        <w:t>»</w:t>
      </w:r>
      <w:r w:rsidRPr="00AB6A3C">
        <w:t xml:space="preserve"> [Les fondements du sanctuaire sont sur les saints monts</w:t>
      </w:r>
      <w:r w:rsidR="006427C9" w:rsidRPr="00AB6A3C">
        <w:rPr>
          <w:rStyle w:val="Appelnotedebasdep"/>
          <w:rFonts w:eastAsiaTheme="majorEastAsia"/>
        </w:rPr>
        <w:footnoteReference w:id="22"/>
      </w:r>
      <w:r w:rsidRPr="00AB6A3C">
        <w:t xml:space="preserve">]. C’était un lieu commun de la célébration </w:t>
      </w:r>
      <w:r w:rsidRPr="00AB6A3C">
        <w:lastRenderedPageBreak/>
        <w:t>pontificale. Une médaille lui fut consacrée en 1553 montrant une église imaginaire sur les trois monts avec le verset du psaume pour légende</w:t>
      </w:r>
      <w:r w:rsidRPr="00AB6A3C">
        <w:rPr>
          <w:rStyle w:val="Appelnotedebasdep"/>
          <w:rFonts w:eastAsiaTheme="majorEastAsia"/>
        </w:rPr>
        <w:footnoteReference w:id="23"/>
      </w:r>
      <w:r w:rsidRPr="00AB6A3C">
        <w:t>.</w:t>
      </w:r>
    </w:p>
    <w:p w14:paraId="71A9C640" w14:textId="1A08A060" w:rsidR="006F2E37" w:rsidRPr="00AB6A3C" w:rsidRDefault="006F2E37" w:rsidP="00033C88">
      <w:r w:rsidRPr="00AB6A3C">
        <w:t>L’</w:t>
      </w:r>
      <w:r w:rsidRPr="00AB6A3C">
        <w:rPr>
          <w:i/>
          <w:iCs/>
        </w:rPr>
        <w:t xml:space="preserve">Officium ad Tertiam </w:t>
      </w:r>
      <w:r w:rsidRPr="00AB6A3C">
        <w:t>coté Cappella Sistina</w:t>
      </w:r>
      <w:r w:rsidR="00033C88">
        <w:t> </w:t>
      </w:r>
      <w:r w:rsidRPr="00AB6A3C">
        <w:t xml:space="preserve">67, écrit par Galeazzo Herculano, se révèle intéressant pour ses lettrines. Au début du volume, quatre initiales O de </w:t>
      </w:r>
      <w:r w:rsidRPr="00AB6A3C">
        <w:rPr>
          <w:i/>
          <w:iCs/>
        </w:rPr>
        <w:t>Os lingua</w:t>
      </w:r>
      <w:r w:rsidRPr="00AB6A3C">
        <w:t xml:space="preserve"> contiennent une devise. Au folio</w:t>
      </w:r>
      <w:r w:rsidR="00033C88">
        <w:t> </w:t>
      </w:r>
      <w:r w:rsidRPr="00AB6A3C">
        <w:t>4v nous retrouvons les trois monts porteurs de fleurs et de fruits, cette fois munis de l’inscription</w:t>
      </w:r>
      <w:r w:rsidR="00D144C6">
        <w:t> </w:t>
      </w:r>
      <w:r w:rsidR="00D144C6" w:rsidRPr="00AB6A3C">
        <w:t>:</w:t>
      </w:r>
      <w:r w:rsidRPr="00AB6A3C">
        <w:t xml:space="preserve"> </w:t>
      </w:r>
      <w:r w:rsidRPr="00AB6A3C">
        <w:rPr>
          <w:i/>
          <w:iCs/>
        </w:rPr>
        <w:t>Fructiferi</w:t>
      </w:r>
      <w:r w:rsidRPr="00AB6A3C">
        <w:t xml:space="preserve"> (</w:t>
      </w:r>
      <w:r w:rsidR="00D144C6">
        <w:t>fig. </w:t>
      </w:r>
      <w:r w:rsidR="00CC6448">
        <w:t>1</w:t>
      </w:r>
      <w:r w:rsidR="00CE22E9">
        <w:t>4</w:t>
      </w:r>
      <w:r w:rsidRPr="00AB6A3C">
        <w:t>). Au-dessous, un autre O contient une targe suspendue où se lit le nom du pape</w:t>
      </w:r>
      <w:r w:rsidR="00D144C6">
        <w:t> </w:t>
      </w:r>
      <w:r w:rsidR="00D144C6" w:rsidRPr="00AB6A3C">
        <w:t>:</w:t>
      </w:r>
      <w:r w:rsidRPr="00AB6A3C">
        <w:t xml:space="preserve"> </w:t>
      </w:r>
      <w:r w:rsidRPr="00AB6A3C">
        <w:rPr>
          <w:i/>
          <w:iCs/>
        </w:rPr>
        <w:t>Iulius</w:t>
      </w:r>
      <w:r w:rsidR="00033C88">
        <w:rPr>
          <w:i/>
          <w:iCs/>
        </w:rPr>
        <w:t> </w:t>
      </w:r>
      <w:r w:rsidRPr="00AB6A3C">
        <w:rPr>
          <w:i/>
          <w:iCs/>
        </w:rPr>
        <w:t>III Pont. M</w:t>
      </w:r>
      <w:r w:rsidRPr="00AB6A3C">
        <w:t>. Au folio</w:t>
      </w:r>
      <w:r w:rsidR="00033C88">
        <w:t> </w:t>
      </w:r>
      <w:r w:rsidRPr="00AB6A3C">
        <w:t xml:space="preserve">5, le </w:t>
      </w:r>
      <w:r w:rsidRPr="00AB6A3C">
        <w:rPr>
          <w:i/>
          <w:iCs/>
        </w:rPr>
        <w:t>trimonzio</w:t>
      </w:r>
      <w:r w:rsidRPr="00AB6A3C">
        <w:t xml:space="preserve"> reparaît supportant cette fois une triple lampe, gage non plus d’abondance</w:t>
      </w:r>
      <w:r w:rsidR="00E27604">
        <w:t>,</w:t>
      </w:r>
      <w:r w:rsidRPr="00AB6A3C">
        <w:t xml:space="preserve"> mais d’enseignement, la légende énonce qu’elle luit pour tous</w:t>
      </w:r>
      <w:r w:rsidR="00D144C6">
        <w:t> </w:t>
      </w:r>
      <w:r w:rsidR="00D144C6" w:rsidRPr="00AB6A3C">
        <w:t>:</w:t>
      </w:r>
      <w:r w:rsidRPr="00AB6A3C">
        <w:t xml:space="preserve"> </w:t>
      </w:r>
      <w:r w:rsidRPr="00AB6A3C">
        <w:rPr>
          <w:i/>
          <w:iCs/>
        </w:rPr>
        <w:t>Omnibus lucet</w:t>
      </w:r>
      <w:r w:rsidRPr="00AB6A3C">
        <w:t xml:space="preserve">. Plus bas dans le folio, le même </w:t>
      </w:r>
      <w:r w:rsidRPr="00AB6A3C">
        <w:rPr>
          <w:i/>
          <w:iCs/>
        </w:rPr>
        <w:t>trimonzio</w:t>
      </w:r>
      <w:r w:rsidRPr="00AB6A3C">
        <w:t xml:space="preserve"> disposé sur trois marches supporte une église sous laquelle se lit l’inscription rencontrée dans le précédent manuscrit pour l’image des fleurs et des fruits. Elle paraît plus appropriée ici</w:t>
      </w:r>
      <w:r w:rsidR="00D144C6">
        <w:t> </w:t>
      </w:r>
      <w:r w:rsidR="00D144C6" w:rsidRPr="00AB6A3C">
        <w:t>:</w:t>
      </w:r>
      <w:r w:rsidRPr="00AB6A3C">
        <w:t xml:space="preserve"> </w:t>
      </w:r>
      <w:r w:rsidRPr="00AB6A3C">
        <w:rPr>
          <w:i/>
          <w:iCs/>
        </w:rPr>
        <w:t>Fundamenta eius in montibus sanctis</w:t>
      </w:r>
      <w:r w:rsidRPr="00AB6A3C">
        <w:t xml:space="preserve"> (</w:t>
      </w:r>
      <w:r w:rsidR="00D144C6">
        <w:t>fig. </w:t>
      </w:r>
      <w:r w:rsidR="00CC6448">
        <w:t>1</w:t>
      </w:r>
      <w:r w:rsidR="00CE22E9">
        <w:t>5</w:t>
      </w:r>
      <w:r w:rsidRPr="00AB6A3C">
        <w:t xml:space="preserve">). Emilia Anna Talamo suppose que les trois portes font </w:t>
      </w:r>
      <w:r w:rsidR="00D144C6">
        <w:t>« </w:t>
      </w:r>
      <w:r w:rsidRPr="00AB6A3C">
        <w:t>avec bonne probabilité</w:t>
      </w:r>
      <w:r w:rsidR="00D144C6">
        <w:t> </w:t>
      </w:r>
      <w:r w:rsidR="00D144C6" w:rsidRPr="00AB6A3C">
        <w:t>»</w:t>
      </w:r>
      <w:r w:rsidRPr="00AB6A3C">
        <w:t xml:space="preserve"> allusion au jubilé de 1550 et en tire argument pour dater le manuscrit de cette année-là</w:t>
      </w:r>
      <w:r w:rsidRPr="00AB6A3C">
        <w:rPr>
          <w:rStyle w:val="Appelnotedebasdep"/>
          <w:rFonts w:eastAsiaTheme="majorEastAsia"/>
        </w:rPr>
        <w:footnoteReference w:id="24"/>
      </w:r>
      <w:r w:rsidRPr="00AB6A3C">
        <w:t>. Au folio</w:t>
      </w:r>
      <w:r w:rsidR="00033C88">
        <w:t> </w:t>
      </w:r>
      <w:r w:rsidRPr="00AB6A3C">
        <w:t>7</w:t>
      </w:r>
      <w:r w:rsidR="00033C88">
        <w:t>,</w:t>
      </w:r>
      <w:r w:rsidRPr="00AB6A3C">
        <w:t xml:space="preserve"> reparaît dans une lettrine </w:t>
      </w:r>
      <w:r w:rsidR="00D144C6">
        <w:t>« </w:t>
      </w:r>
      <w:r w:rsidRPr="00AB6A3C">
        <w:t>A</w:t>
      </w:r>
      <w:r w:rsidR="00D144C6">
        <w:t> </w:t>
      </w:r>
      <w:r w:rsidR="00D144C6" w:rsidRPr="00AB6A3C">
        <w:t>»</w:t>
      </w:r>
      <w:r w:rsidRPr="00AB6A3C">
        <w:t xml:space="preserve"> la devise de la triple lampe sur les monts avec la même légende, un phylactère ajoutant le mot</w:t>
      </w:r>
      <w:r w:rsidR="00D144C6">
        <w:t> </w:t>
      </w:r>
      <w:r w:rsidR="00D144C6" w:rsidRPr="00AB6A3C">
        <w:t>:</w:t>
      </w:r>
      <w:r w:rsidRPr="00AB6A3C">
        <w:t xml:space="preserve"> </w:t>
      </w:r>
      <w:r w:rsidRPr="00AB6A3C">
        <w:rPr>
          <w:i/>
          <w:iCs/>
        </w:rPr>
        <w:t>Supra</w:t>
      </w:r>
      <w:r w:rsidRPr="00AB6A3C">
        <w:t>. Enfin</w:t>
      </w:r>
      <w:r w:rsidR="00033C88">
        <w:t>,</w:t>
      </w:r>
      <w:r w:rsidRPr="00AB6A3C">
        <w:t xml:space="preserve"> comme pour clore cette suite symbolique au folio</w:t>
      </w:r>
      <w:r w:rsidR="00033C88">
        <w:t> </w:t>
      </w:r>
      <w:r w:rsidRPr="00AB6A3C">
        <w:t>7v</w:t>
      </w:r>
      <w:r w:rsidR="00033C88">
        <w:t>,</w:t>
      </w:r>
      <w:r w:rsidRPr="00AB6A3C">
        <w:t xml:space="preserve"> une grande lettrine </w:t>
      </w:r>
      <w:r w:rsidR="00D144C6">
        <w:t>« </w:t>
      </w:r>
      <w:r w:rsidRPr="00AB6A3C">
        <w:t>L</w:t>
      </w:r>
      <w:r w:rsidR="00D144C6">
        <w:t> </w:t>
      </w:r>
      <w:r w:rsidR="00D144C6" w:rsidRPr="00AB6A3C">
        <w:t>»</w:t>
      </w:r>
      <w:r w:rsidRPr="00AB6A3C">
        <w:t xml:space="preserve"> inclut les armes du pape dont le nom est inscrit sur le jambage vertical (</w:t>
      </w:r>
      <w:r w:rsidR="00D144C6">
        <w:t>fig. </w:t>
      </w:r>
      <w:r w:rsidR="001D4949">
        <w:t>1</w:t>
      </w:r>
      <w:r w:rsidR="00CE22E9">
        <w:t>6</w:t>
      </w:r>
      <w:r w:rsidRPr="00AB6A3C">
        <w:t xml:space="preserve">). Outre cette suite de devises, on constate aussi que certaines initiales contiennent le </w:t>
      </w:r>
      <w:r w:rsidRPr="00AB6A3C">
        <w:rPr>
          <w:i/>
          <w:iCs/>
        </w:rPr>
        <w:t>trimonzio</w:t>
      </w:r>
      <w:r w:rsidRPr="00AB6A3C">
        <w:t xml:space="preserve"> en creux ou en relief dans leur corps même (</w:t>
      </w:r>
      <w:r w:rsidR="00D144C6">
        <w:t>fig. </w:t>
      </w:r>
      <w:r w:rsidR="001D4949">
        <w:t>1</w:t>
      </w:r>
      <w:r w:rsidR="00CE22E9">
        <w:t>7</w:t>
      </w:r>
      <w:r w:rsidRPr="00AB6A3C">
        <w:t>). Parfois il est remplacé par le lys de Paul</w:t>
      </w:r>
      <w:r w:rsidR="000D2E88">
        <w:t> </w:t>
      </w:r>
      <w:r w:rsidRPr="00AB6A3C">
        <w:t>III Farnèse. C’était le pape qui avait créé Giovanni Maria del</w:t>
      </w:r>
      <w:r w:rsidR="000D2E88">
        <w:t> </w:t>
      </w:r>
      <w:r w:rsidRPr="00AB6A3C">
        <w:t xml:space="preserve">Monte cardinal en 1536, c’était aussi celui auquel Vincent Raymond devait son office d’enlumineur de la </w:t>
      </w:r>
      <w:r w:rsidR="000D2E88">
        <w:t>c</w:t>
      </w:r>
      <w:r w:rsidRPr="00AB6A3C">
        <w:t>hapelle Sixtine. Un lien évident existe entre les manuscrits Cappella Sistina</w:t>
      </w:r>
      <w:r w:rsidR="000D2E88">
        <w:t> </w:t>
      </w:r>
      <w:r w:rsidRPr="00AB6A3C">
        <w:t>154 et 67, le second utilisant une devise présente dans le premier avec une variante pour l’inscription qui passe à une autre devise.</w:t>
      </w:r>
    </w:p>
    <w:p w14:paraId="192766A9" w14:textId="08A9E5CF" w:rsidR="006F2E37" w:rsidRPr="00AB6A3C" w:rsidRDefault="000D2E88" w:rsidP="000D2E88">
      <w:r>
        <w:t>L</w:t>
      </w:r>
      <w:r w:rsidR="006F2E37" w:rsidRPr="00AB6A3C">
        <w:t>e lectionnaire coté Cappella Sistina</w:t>
      </w:r>
      <w:r>
        <w:t> </w:t>
      </w:r>
      <w:r w:rsidR="006F2E37" w:rsidRPr="00AB6A3C">
        <w:t>213 présente le même jeu de lettrines que Cappella Sistina</w:t>
      </w:r>
      <w:r>
        <w:t> </w:t>
      </w:r>
      <w:r w:rsidR="006F2E37" w:rsidRPr="00AB6A3C">
        <w:t>67</w:t>
      </w:r>
      <w:r>
        <w:t>,</w:t>
      </w:r>
      <w:r w:rsidR="006F2E37" w:rsidRPr="00AB6A3C">
        <w:t xml:space="preserve"> incluant dans les jambages tantôt le </w:t>
      </w:r>
      <w:r w:rsidR="006F2E37" w:rsidRPr="00AB6A3C">
        <w:rPr>
          <w:i/>
          <w:iCs/>
        </w:rPr>
        <w:t>trimonzio</w:t>
      </w:r>
      <w:r w:rsidR="006F2E37" w:rsidRPr="00AB6A3C">
        <w:t xml:space="preserve"> de Jules</w:t>
      </w:r>
      <w:r>
        <w:t> </w:t>
      </w:r>
      <w:r w:rsidR="006F2E37" w:rsidRPr="00AB6A3C">
        <w:t>III tantôt le lys de Paul</w:t>
      </w:r>
      <w:r>
        <w:t> </w:t>
      </w:r>
      <w:r w:rsidR="006F2E37" w:rsidRPr="00AB6A3C">
        <w:t>III. Les couleurs sont celles du blason de Jules</w:t>
      </w:r>
      <w:r w:rsidR="00D144C6">
        <w:t> </w:t>
      </w:r>
      <w:r w:rsidR="00D144C6" w:rsidRPr="00AB6A3C">
        <w:t>:</w:t>
      </w:r>
      <w:r w:rsidR="006F2E37" w:rsidRPr="00AB6A3C">
        <w:t xml:space="preserve"> or, azur et gueules. Le premier folio est entièrement décoré (</w:t>
      </w:r>
      <w:r w:rsidR="00D144C6">
        <w:t>fig. </w:t>
      </w:r>
      <w:r w:rsidR="006F2E37" w:rsidRPr="00AB6A3C">
        <w:t>1</w:t>
      </w:r>
      <w:r w:rsidR="00CE22E9">
        <w:t>8</w:t>
      </w:r>
      <w:r w:rsidR="006F2E37" w:rsidRPr="00AB6A3C">
        <w:t>). Emilia Anna Talamo voit là le fruit d’une collaboration entre Vincent Raymond et son adjoint Apo</w:t>
      </w:r>
      <w:r w:rsidR="006F2E37">
        <w:t>l</w:t>
      </w:r>
      <w:r w:rsidR="006F2E37" w:rsidRPr="00AB6A3C">
        <w:t>lonio de’ Bonfratelli</w:t>
      </w:r>
      <w:r w:rsidR="006F2E37" w:rsidRPr="00AB6A3C">
        <w:rPr>
          <w:rStyle w:val="Appelnotedebasdep"/>
          <w:rFonts w:eastAsiaTheme="majorEastAsia"/>
        </w:rPr>
        <w:footnoteReference w:id="25"/>
      </w:r>
      <w:r w:rsidR="006F2E37" w:rsidRPr="00AB6A3C">
        <w:t xml:space="preserve">. Les armoiries sont placées en bas sur un linge rappelant celui de sainte Véronique, le texte étant consacré à la Passion selon saint Matthieu. De part et d’autre un </w:t>
      </w:r>
      <w:r w:rsidR="006F2E37" w:rsidRPr="000D2E88">
        <w:rPr>
          <w:i/>
          <w:iCs/>
        </w:rPr>
        <w:t>putto</w:t>
      </w:r>
      <w:r w:rsidR="006F2E37" w:rsidRPr="00AB6A3C">
        <w:t xml:space="preserve"> en vol couronne de laurier le </w:t>
      </w:r>
      <w:r w:rsidR="006F2E37" w:rsidRPr="00AB6A3C">
        <w:rPr>
          <w:i/>
          <w:iCs/>
        </w:rPr>
        <w:t>trimonzio</w:t>
      </w:r>
      <w:r w:rsidR="006F2E37" w:rsidRPr="00AB6A3C">
        <w:t>, motif repris en haut de la page, au-dessus du titre. Même sans inscription, c’était une devise présente dans les décors des résidences de Jules</w:t>
      </w:r>
      <w:r>
        <w:t> </w:t>
      </w:r>
      <w:r w:rsidR="006F2E37" w:rsidRPr="00AB6A3C">
        <w:t xml:space="preserve">III attribués à Prospero Fontana. Dans les appartements du Vatican elle orne les angles de la salle des sept monts de Rome. À la </w:t>
      </w:r>
      <w:r>
        <w:t>v</w:t>
      </w:r>
      <w:r w:rsidR="006F2E37" w:rsidRPr="00AB6A3C">
        <w:t xml:space="preserve">illa Giulia, aux </w:t>
      </w:r>
      <w:r w:rsidR="006F2E37" w:rsidRPr="00AB6A3C">
        <w:lastRenderedPageBreak/>
        <w:t>angles de la salle correspondante, elle fait l’objet d’une variante, non pas couronnée</w:t>
      </w:r>
      <w:r w:rsidR="00E27604">
        <w:t>,</w:t>
      </w:r>
      <w:r w:rsidR="006F2E37" w:rsidRPr="00AB6A3C">
        <w:t xml:space="preserve"> mais entourée de laurier, motif multiplié dans le décor à grotesques du portique (</w:t>
      </w:r>
      <w:r w:rsidR="00D144C6">
        <w:t>fig. </w:t>
      </w:r>
      <w:r w:rsidR="00CE22E9">
        <w:t>19</w:t>
      </w:r>
      <w:r w:rsidR="006F2E37" w:rsidRPr="00AB6A3C">
        <w:t xml:space="preserve">). Dans la salle des sept monts, la vue de l’Esquilin inclut en bas à gauche une fontaine montrant le </w:t>
      </w:r>
      <w:r w:rsidR="006F2E37" w:rsidRPr="00AB6A3C">
        <w:rPr>
          <w:i/>
          <w:iCs/>
        </w:rPr>
        <w:t>trimonzio</w:t>
      </w:r>
      <w:r w:rsidR="006F2E37" w:rsidRPr="00AB6A3C">
        <w:t xml:space="preserve"> couronné de lauriers d’où l’eau jaillit. Il faut l’interpréter comme une signature ingénieuse de Fontana. La parenté entre décor architectural et décor de manuscrit n’est pas surprenante, un même motif symbolique pouvant servir à différents supports.</w:t>
      </w:r>
    </w:p>
    <w:p w14:paraId="0DE2F7E5" w14:textId="56889C9E" w:rsidR="006F2E37" w:rsidRPr="00AB6A3C" w:rsidRDefault="006F2E37" w:rsidP="00DF6925">
      <w:pPr>
        <w:pStyle w:val="Titre2"/>
      </w:pPr>
      <w:r w:rsidRPr="00AB6A3C">
        <w:t>La Bibliothèque capitulaire de Tolède</w:t>
      </w:r>
    </w:p>
    <w:p w14:paraId="574CB387" w14:textId="0DA90534" w:rsidR="006F2E37" w:rsidRPr="00AB6A3C" w:rsidRDefault="006F2E37" w:rsidP="00E53179">
      <w:r w:rsidRPr="00AB6A3C">
        <w:t xml:space="preserve">En 1798, l’occupation des troupes françaises causa la dispersion des manuscrits de la </w:t>
      </w:r>
      <w:r w:rsidR="00E53179">
        <w:t>c</w:t>
      </w:r>
      <w:r w:rsidRPr="00AB6A3C">
        <w:t>hapelle Sixtine</w:t>
      </w:r>
      <w:r w:rsidR="006B4C7E">
        <w:t>,</w:t>
      </w:r>
      <w:r w:rsidRPr="00AB6A3C">
        <w:t xml:space="preserve"> dont les miniatures ou les folios découpés alimentèrent diverses collections. Le cardinal Antonio de</w:t>
      </w:r>
      <w:r w:rsidR="006B4C7E">
        <w:t> </w:t>
      </w:r>
      <w:r w:rsidRPr="00AB6A3C">
        <w:t>Lorenzana y Buitròn parvint à sauver quelques volumes</w:t>
      </w:r>
      <w:r w:rsidR="006B4C7E">
        <w:t>,</w:t>
      </w:r>
      <w:r w:rsidRPr="00AB6A3C">
        <w:t xml:space="preserve"> aujourd’hui à la Bibliothèque capitulaire de Tolède ou à la Bibliothèque nationale d’Espagne</w:t>
      </w:r>
      <w:r w:rsidRPr="00AB6A3C">
        <w:rPr>
          <w:rStyle w:val="Appelnotedebasdep"/>
          <w:rFonts w:eastAsiaTheme="majorEastAsia"/>
        </w:rPr>
        <w:footnoteReference w:id="26"/>
      </w:r>
      <w:r w:rsidRPr="00AB6A3C">
        <w:t>. Le dernier folio ajouté dans un pontifical du cardinal Pietro Barbo (1400-1450) est le premier folio d’un évangéliaire de Jules</w:t>
      </w:r>
      <w:r w:rsidR="006B4C7E">
        <w:t> </w:t>
      </w:r>
      <w:r w:rsidRPr="00AB6A3C">
        <w:t>III attribué à Vincent Raymond. On peut y voir les armoiries de ce pape disposées dans un cercle au bas de l’encadrement (</w:t>
      </w:r>
      <w:r w:rsidR="00D144C6">
        <w:t>fig. </w:t>
      </w:r>
      <w:r w:rsidR="001D4949">
        <w:t>2</w:t>
      </w:r>
      <w:r w:rsidR="00CE22E9">
        <w:t>0</w:t>
      </w:r>
      <w:r w:rsidRPr="00AB6A3C">
        <w:t>).</w:t>
      </w:r>
    </w:p>
    <w:p w14:paraId="349029BF" w14:textId="3BDFC137" w:rsidR="006F2E37" w:rsidRPr="00AB6A3C" w:rsidRDefault="006F2E37" w:rsidP="006B4C7E">
      <w:r w:rsidRPr="00AB6A3C">
        <w:t>La Bibliothèque capitulaire de Tolède conserve un autre manuscrit intéressant</w:t>
      </w:r>
      <w:r w:rsidR="00D144C6">
        <w:t> </w:t>
      </w:r>
      <w:r w:rsidR="00D144C6" w:rsidRPr="00AB6A3C">
        <w:t>:</w:t>
      </w:r>
      <w:r w:rsidRPr="00AB6A3C">
        <w:t xml:space="preserve"> le missel du cardinal Girolamo Dandini, élevé à la pourpre par Jules</w:t>
      </w:r>
      <w:r w:rsidR="006B4C7E">
        <w:t> </w:t>
      </w:r>
      <w:r w:rsidRPr="00AB6A3C">
        <w:t>III en 1551. Son écu figure au bas du folio d’incipit parti avec celui de ce pape (</w:t>
      </w:r>
      <w:r w:rsidR="00D144C6">
        <w:t>fig. </w:t>
      </w:r>
      <w:r w:rsidR="001D4949">
        <w:t>2</w:t>
      </w:r>
      <w:r w:rsidR="00CE22E9">
        <w:t>1</w:t>
      </w:r>
      <w:r w:rsidRPr="00AB6A3C">
        <w:t xml:space="preserve">). Il était effectivement fréquent qu’un cardinal associât ses armes à celles du pontife qui l’avait </w:t>
      </w:r>
      <w:r w:rsidR="00DE456C">
        <w:t>promu</w:t>
      </w:r>
      <w:r w:rsidRPr="00AB6A3C">
        <w:t>. Cela pouvait se faire de plusieurs manières sur l’écu</w:t>
      </w:r>
      <w:r w:rsidR="00D144C6">
        <w:t> </w:t>
      </w:r>
      <w:r w:rsidR="00D144C6" w:rsidRPr="00AB6A3C">
        <w:t>:</w:t>
      </w:r>
      <w:r w:rsidRPr="00AB6A3C">
        <w:t xml:space="preserve"> en chef, coupé, parti ou écartelé. Il semble que la disposition partie ait joui d’un certain succès. Outre le présent exemple, elle fut aussi choisie par le cardinal Ricci de</w:t>
      </w:r>
      <w:r w:rsidR="006B4C7E">
        <w:t> </w:t>
      </w:r>
      <w:r w:rsidRPr="00AB6A3C">
        <w:t>Montepulciano, de la même promotion de 1551, pour le décor de ses appartements du Vatican</w:t>
      </w:r>
      <w:r w:rsidRPr="00AB6A3C">
        <w:rPr>
          <w:rStyle w:val="Appelnotedebasdep"/>
          <w:rFonts w:eastAsiaTheme="majorEastAsia"/>
        </w:rPr>
        <w:footnoteReference w:id="27"/>
      </w:r>
      <w:r w:rsidRPr="00AB6A3C">
        <w:t xml:space="preserve"> comme pour sa chapelle à San Pietro in Montorio, en face de celle de la famille del</w:t>
      </w:r>
      <w:r w:rsidR="001940B2">
        <w:t> </w:t>
      </w:r>
      <w:r w:rsidRPr="00AB6A3C">
        <w:t>Monte</w:t>
      </w:r>
      <w:r w:rsidRPr="00AB6A3C">
        <w:rPr>
          <w:rStyle w:val="Appelnotedebasdep"/>
          <w:rFonts w:eastAsiaTheme="majorEastAsia"/>
        </w:rPr>
        <w:footnoteReference w:id="28"/>
      </w:r>
      <w:r w:rsidRPr="00AB6A3C">
        <w:t xml:space="preserve">. Par ailleurs, la lettrine G de </w:t>
      </w:r>
      <w:r w:rsidRPr="00AB6A3C">
        <w:rPr>
          <w:i/>
          <w:iCs/>
        </w:rPr>
        <w:t>Gaudete</w:t>
      </w:r>
      <w:r w:rsidRPr="00AB6A3C">
        <w:t xml:space="preserve"> associe dans une disposition écartelée la couronne de laurier de Jules</w:t>
      </w:r>
      <w:r w:rsidR="006B4C7E">
        <w:t> </w:t>
      </w:r>
      <w:r w:rsidRPr="00AB6A3C">
        <w:t>III avec les trois étoiles et les trois lys de Dandini.</w:t>
      </w:r>
    </w:p>
    <w:p w14:paraId="199E46DA" w14:textId="61DD4515" w:rsidR="006F2E37" w:rsidRPr="00AB6A3C" w:rsidRDefault="006F2E37" w:rsidP="006B4C7E">
      <w:r w:rsidRPr="00AB6A3C">
        <w:t>Que ce soit chez Ferdinando Ruano ou chez Vincent Raymond le décor héraldique du manuscrit obéit aux mêmes principes</w:t>
      </w:r>
      <w:r w:rsidR="00D144C6">
        <w:t> </w:t>
      </w:r>
      <w:r w:rsidR="00D144C6" w:rsidRPr="00AB6A3C">
        <w:t>:</w:t>
      </w:r>
      <w:r w:rsidRPr="00AB6A3C">
        <w:t xml:space="preserve"> figuration des armes complètes au bas de la première page et extraction des meubles, soit pour créer des supports, soit pour remplir les encadrements, soit pour illustrer les lettrines. Vincent Raymond se distingue par l’emploi d’une suite de devises, elles aussi inspirées du blason, comme c’était devenu la règle au temps de Jules</w:t>
      </w:r>
      <w:r w:rsidR="006B4C7E">
        <w:t> </w:t>
      </w:r>
      <w:r w:rsidRPr="00AB6A3C">
        <w:t xml:space="preserve">III. On constate des rapports avec les décors </w:t>
      </w:r>
      <w:r w:rsidRPr="00AB6A3C">
        <w:lastRenderedPageBreak/>
        <w:t>monumentaux qui obéissaient aux mêmes principes</w:t>
      </w:r>
      <w:r w:rsidR="00D144C6">
        <w:t> </w:t>
      </w:r>
      <w:r w:rsidR="00D144C6" w:rsidRPr="00AB6A3C">
        <w:t>:</w:t>
      </w:r>
      <w:r w:rsidRPr="00AB6A3C">
        <w:t xml:space="preserve"> armoiries au centre et diffusion des meubles, fréquemment sous la forme des devises.</w:t>
      </w:r>
      <w:r w:rsidR="00D144C6">
        <w:t xml:space="preserve"> </w:t>
      </w:r>
    </w:p>
    <w:p w14:paraId="68324C86" w14:textId="635504A7" w:rsidR="006F2E37" w:rsidRPr="00AB6A3C" w:rsidRDefault="006F2E37" w:rsidP="006B4C7E">
      <w:pPr>
        <w:pStyle w:val="Titre1"/>
      </w:pPr>
      <w:r w:rsidRPr="00AB6A3C">
        <w:t>L’ornement du livre imprimé</w:t>
      </w:r>
    </w:p>
    <w:p w14:paraId="6CAEA378" w14:textId="546C4FEA" w:rsidR="006F2E37" w:rsidRPr="00AB6A3C" w:rsidRDefault="006F2E37" w:rsidP="006B4C7E">
      <w:r w:rsidRPr="00AB6A3C">
        <w:t>Au temps de Jules</w:t>
      </w:r>
      <w:r w:rsidR="006B4C7E">
        <w:t> </w:t>
      </w:r>
      <w:r w:rsidRPr="00AB6A3C">
        <w:t>III, les grands centres d’édition sont Venise et Florence. L’héraldique pontificale n’y apparaît guère dans le décor des livres où dominent les marques de libraires. C’est à Rome, centre d’édition d’importance moindre, qu’elle se développe, mais sans excès. On n’y trouve ni frontispices, ni bandeaux, ni culs-de-lampe. Nous avons rencontré un titre gravé et trois lettrines. Elle se résume presque entièrement aux vignettes de titre. Comment les armoiries y sont-elles représentées</w:t>
      </w:r>
      <w:r w:rsidR="00D144C6">
        <w:t> </w:t>
      </w:r>
      <w:r w:rsidR="00D144C6" w:rsidRPr="00AB6A3C">
        <w:t>?</w:t>
      </w:r>
      <w:r w:rsidRPr="00AB6A3C">
        <w:t xml:space="preserve"> Nous commencerons par Rome, puis traiterons de Venise, Florence et Bologne, petit centre d’édition dans les États pontificaux</w:t>
      </w:r>
      <w:r w:rsidR="006B4C7E">
        <w:t>,</w:t>
      </w:r>
      <w:r w:rsidRPr="00AB6A3C">
        <w:t xml:space="preserve"> ainsi que </w:t>
      </w:r>
      <w:r w:rsidR="006B4C7E">
        <w:t xml:space="preserve">de </w:t>
      </w:r>
      <w:r w:rsidRPr="00AB6A3C">
        <w:t>Rimini.</w:t>
      </w:r>
    </w:p>
    <w:p w14:paraId="6AF63DF7" w14:textId="4C5D3516" w:rsidR="006F2E37" w:rsidRPr="00AB6A3C" w:rsidRDefault="006F2E37" w:rsidP="006B4C7E">
      <w:pPr>
        <w:pStyle w:val="Titre2"/>
      </w:pPr>
      <w:r w:rsidRPr="00AB6A3C">
        <w:t>Rome</w:t>
      </w:r>
    </w:p>
    <w:p w14:paraId="03B40B99" w14:textId="2ECA5D64" w:rsidR="006F2E37" w:rsidRPr="00AB6A3C" w:rsidRDefault="006F2E37" w:rsidP="006B4C7E">
      <w:r w:rsidRPr="00AB6A3C">
        <w:t>À Rome domine Antonio Blado, l’éditeur des textes officiels de la papauté, qui crée des types de vignettes héraldiques largement utilisés. Les petits éditeurs créent aussi parfois les leurs qui sont souvent des hapax. Nous commencerons par les armoiries simples, puis représentées dans une couronne ou plus rarement munies de tenants, pour terminer par le seul cas de titre gravé.</w:t>
      </w:r>
    </w:p>
    <w:p w14:paraId="47D88E59" w14:textId="246D9B59" w:rsidR="006F2E37" w:rsidRPr="00AB6A3C" w:rsidRDefault="006F2E37" w:rsidP="006B4C7E">
      <w:pPr>
        <w:pStyle w:val="Titre3"/>
      </w:pPr>
      <w:r w:rsidRPr="00AB6A3C">
        <w:t>Les armoiries simples</w:t>
      </w:r>
    </w:p>
    <w:p w14:paraId="59D9D05C" w14:textId="7FAF3680" w:rsidR="006F2E37" w:rsidRPr="00AB6A3C" w:rsidRDefault="006F2E37" w:rsidP="006B4C7E">
      <w:r w:rsidRPr="00AB6A3C">
        <w:t xml:space="preserve">Les cas d’armoiries représentées simplement dans un cartouche ou même sans cartouche sont peu fréquents, on préfère les orner. Chez les frères Valerio et Luigi Dorico on voit paraître une élégante vignette ovale datable de 1550 pour le </w:t>
      </w:r>
      <w:r w:rsidRPr="00AB6A3C">
        <w:rPr>
          <w:i/>
          <w:iCs/>
        </w:rPr>
        <w:t>De exercitatione iurisperitorum</w:t>
      </w:r>
      <w:r w:rsidRPr="00AB6A3C">
        <w:t xml:space="preserve"> d’Antonio Massa (</w:t>
      </w:r>
      <w:r w:rsidR="00D144C6">
        <w:t>fig. </w:t>
      </w:r>
      <w:r w:rsidR="001D4949">
        <w:t>2</w:t>
      </w:r>
      <w:r w:rsidR="00CE22E9">
        <w:t>2</w:t>
      </w:r>
      <w:r w:rsidRPr="00AB6A3C">
        <w:t xml:space="preserve">). Elle est reprise en 1551 pour la </w:t>
      </w:r>
      <w:r w:rsidRPr="00AB6A3C">
        <w:rPr>
          <w:i/>
          <w:iCs/>
        </w:rPr>
        <w:t>Genealogia d’imperatori romani et constantinopolitani</w:t>
      </w:r>
      <w:r w:rsidRPr="00AB6A3C">
        <w:t xml:space="preserve"> d’Andrea Angelo Commeno, en 1552 pour les </w:t>
      </w:r>
      <w:r w:rsidRPr="00AB6A3C">
        <w:rPr>
          <w:i/>
          <w:iCs/>
        </w:rPr>
        <w:t>Commentariorum de bello Aphrodisiensi libri quinque</w:t>
      </w:r>
      <w:r w:rsidRPr="00AB6A3C">
        <w:t xml:space="preserve"> d’Orazio Nucula et en 1554 pour la </w:t>
      </w:r>
      <w:r w:rsidRPr="00AB6A3C">
        <w:rPr>
          <w:i/>
          <w:iCs/>
        </w:rPr>
        <w:t>Copia delle lettere del Serenissimo Re d’Inghilterra, &amp; del Reuerendissimo Card. Polo Legato della S. Sede Apostolica alla Santità di N. S. Iulio Papa</w:t>
      </w:r>
      <w:r w:rsidR="000C59C5">
        <w:rPr>
          <w:i/>
          <w:iCs/>
        </w:rPr>
        <w:t> </w:t>
      </w:r>
      <w:r w:rsidRPr="00AB6A3C">
        <w:rPr>
          <w:i/>
          <w:iCs/>
        </w:rPr>
        <w:t xml:space="preserve">III. </w:t>
      </w:r>
      <w:proofErr w:type="gramStart"/>
      <w:r w:rsidRPr="00AB6A3C">
        <w:rPr>
          <w:i/>
          <w:iCs/>
        </w:rPr>
        <w:t>sopra</w:t>
      </w:r>
      <w:proofErr w:type="gramEnd"/>
      <w:r w:rsidRPr="00AB6A3C">
        <w:rPr>
          <w:i/>
          <w:iCs/>
        </w:rPr>
        <w:t xml:space="preserve"> la reduttione di quel Regno alla vnione della Santa Madre Chiesa</w:t>
      </w:r>
      <w:r w:rsidR="00D144C6">
        <w:rPr>
          <w:i/>
          <w:iCs/>
        </w:rPr>
        <w:t> </w:t>
      </w:r>
      <w:r w:rsidR="00D144C6" w:rsidRPr="00AB6A3C">
        <w:rPr>
          <w:i/>
          <w:iCs/>
        </w:rPr>
        <w:t>;</w:t>
      </w:r>
      <w:r w:rsidRPr="00AB6A3C">
        <w:rPr>
          <w:i/>
          <w:iCs/>
        </w:rPr>
        <w:t xml:space="preserve"> &amp; obedienza della Sede Apostolica</w:t>
      </w:r>
      <w:r w:rsidRPr="00AB6A3C">
        <w:t xml:space="preserve">. C’est la vignette propre de la maison. En 1553, une version plus élaborée est créée dans un format plus grand pour la </w:t>
      </w:r>
      <w:r w:rsidRPr="00AB6A3C">
        <w:rPr>
          <w:i/>
          <w:iCs/>
        </w:rPr>
        <w:t>Erudita atque luculenta disputatio</w:t>
      </w:r>
      <w:r w:rsidRPr="00AB6A3C">
        <w:t xml:space="preserve"> de Giovanni Girolamo Albani. Un rang de perles a été ajouté au bord et des étoiles au fond, un cartouche bordé de masques entoure l’écu en forme de bouclier à pointe arrondie (</w:t>
      </w:r>
      <w:r w:rsidR="00D144C6">
        <w:t>fig. </w:t>
      </w:r>
      <w:r w:rsidR="001D4949">
        <w:t>2</w:t>
      </w:r>
      <w:r w:rsidR="00CE22E9">
        <w:t>3</w:t>
      </w:r>
      <w:r w:rsidRPr="00AB6A3C">
        <w:t>).</w:t>
      </w:r>
    </w:p>
    <w:p w14:paraId="141B4612" w14:textId="6A61E89E" w:rsidR="006F2E37" w:rsidRPr="00AB6A3C" w:rsidRDefault="006F2E37" w:rsidP="000C59C5">
      <w:r w:rsidRPr="00AB6A3C">
        <w:t xml:space="preserve">Une autre formule simple représente les armoiries dans un carré, nous la trouvons chez le même éditeur en 1550 pour le </w:t>
      </w:r>
      <w:r w:rsidRPr="00AB6A3C">
        <w:rPr>
          <w:i/>
          <w:iCs/>
        </w:rPr>
        <w:t>De iobileo et indulgentiis</w:t>
      </w:r>
      <w:r w:rsidRPr="00AB6A3C">
        <w:t xml:space="preserve"> de Giovanni Battista Poiana (</w:t>
      </w:r>
      <w:r w:rsidR="00D144C6">
        <w:t>fig. </w:t>
      </w:r>
      <w:r w:rsidR="00643091">
        <w:t>2</w:t>
      </w:r>
      <w:r w:rsidR="00CE22E9">
        <w:t>4</w:t>
      </w:r>
      <w:r w:rsidRPr="00AB6A3C">
        <w:t xml:space="preserve">) et la même année dans une version légèrement différente chez Antonio Blado pour les </w:t>
      </w:r>
      <w:r w:rsidRPr="00AB6A3C">
        <w:rPr>
          <w:i/>
          <w:iCs/>
        </w:rPr>
        <w:t xml:space="preserve">Regulae tres S. D. N. D. Iulii diuina prouidentia Papae. III </w:t>
      </w:r>
      <w:r w:rsidRPr="00AB6A3C">
        <w:t>(</w:t>
      </w:r>
      <w:r w:rsidR="00D144C6">
        <w:t>fig. </w:t>
      </w:r>
      <w:r w:rsidR="00643091">
        <w:t>2</w:t>
      </w:r>
      <w:r w:rsidR="00CE22E9">
        <w:t>5</w:t>
      </w:r>
      <w:r w:rsidRPr="00AB6A3C">
        <w:t xml:space="preserve">). On assiste dans ce dernier cas à une tentative de créer l’illusion des </w:t>
      </w:r>
      <w:r w:rsidRPr="00AB6A3C">
        <w:lastRenderedPageBreak/>
        <w:t>couleurs dans le noir et blanc de la gravure</w:t>
      </w:r>
      <w:r w:rsidR="00D144C6">
        <w:t> </w:t>
      </w:r>
      <w:r w:rsidR="00D144C6" w:rsidRPr="00AB6A3C">
        <w:t>:</w:t>
      </w:r>
      <w:r w:rsidRPr="00AB6A3C">
        <w:t xml:space="preserve"> la bande a été hachurée. C’est aussi le cas pour le </w:t>
      </w:r>
      <w:r w:rsidRPr="00AB6A3C">
        <w:rPr>
          <w:i/>
          <w:iCs/>
        </w:rPr>
        <w:t>De concordia servanda</w:t>
      </w:r>
      <w:r w:rsidRPr="00AB6A3C">
        <w:t xml:space="preserve"> de Silvestro Sigonio publié la même année par Antonio Blado avec la sous-traitance de Stefano Nicolini, dont nous ne connaissons que ce seul exemple en hapax (</w:t>
      </w:r>
      <w:r w:rsidR="00D144C6">
        <w:t>fig. </w:t>
      </w:r>
      <w:r w:rsidR="00D5278B">
        <w:t>2</w:t>
      </w:r>
      <w:r w:rsidR="00CE22E9">
        <w:t>6</w:t>
      </w:r>
      <w:r w:rsidRPr="00AB6A3C">
        <w:t>). Les armes ovales sont figurées dans un cartouche ajouré. Toujours chez Antonio Blado, un autre hapax</w:t>
      </w:r>
      <w:r w:rsidR="0005684E">
        <w:t>,</w:t>
      </w:r>
      <w:r w:rsidRPr="00AB6A3C">
        <w:t xml:space="preserve"> présent</w:t>
      </w:r>
      <w:r w:rsidR="0005684E">
        <w:t>ant</w:t>
      </w:r>
      <w:r w:rsidRPr="00AB6A3C">
        <w:t xml:space="preserve"> un cartouche ajouré</w:t>
      </w:r>
      <w:r w:rsidR="0005684E">
        <w:t xml:space="preserve">, </w:t>
      </w:r>
      <w:r w:rsidRPr="00AB6A3C">
        <w:t>cherche aussi à rendre sensible la couleur de la bande pour un édit de grand format contre les Juifs détenant des livres hostiles à la foi catholique, datable de 1554 (vignette</w:t>
      </w:r>
      <w:r w:rsidR="00D144C6">
        <w:t> </w:t>
      </w:r>
      <w:r w:rsidR="00D144C6" w:rsidRPr="00AB6A3C">
        <w:t>:</w:t>
      </w:r>
      <w:r w:rsidRPr="00AB6A3C">
        <w:t xml:space="preserve"> 16</w:t>
      </w:r>
      <w:r w:rsidR="000C59C5">
        <w:t> × </w:t>
      </w:r>
      <w:r w:rsidRPr="00AB6A3C">
        <w:t>17</w:t>
      </w:r>
      <w:r w:rsidR="000C59C5">
        <w:t> </w:t>
      </w:r>
      <w:r w:rsidRPr="00AB6A3C">
        <w:t>cm) (</w:t>
      </w:r>
      <w:r w:rsidR="00D144C6">
        <w:t>fig. </w:t>
      </w:r>
      <w:r w:rsidRPr="00AB6A3C">
        <w:t>2</w:t>
      </w:r>
      <w:r w:rsidR="00CE22E9">
        <w:t>7</w:t>
      </w:r>
      <w:r w:rsidRPr="00AB6A3C">
        <w:t xml:space="preserve">). L’effort pour exprimer la différence de couleur de la bande par des hachures est fréquent dans les autres cas étudiés, il domine même très largement. On le remarque dans quinze figures sur vingt concernées (notamment </w:t>
      </w:r>
      <w:r w:rsidR="00D144C6">
        <w:t>fig. </w:t>
      </w:r>
      <w:r w:rsidR="00643091">
        <w:t>2</w:t>
      </w:r>
      <w:r w:rsidR="00CE22E9">
        <w:t>5</w:t>
      </w:r>
      <w:r w:rsidRPr="00AB6A3C">
        <w:t xml:space="preserve"> à </w:t>
      </w:r>
      <w:r w:rsidR="00FC7B06">
        <w:t>3</w:t>
      </w:r>
      <w:r w:rsidR="00CE22E9">
        <w:t>3</w:t>
      </w:r>
      <w:r w:rsidRPr="00AB6A3C">
        <w:t xml:space="preserve"> sans interruption). Les </w:t>
      </w:r>
      <w:r w:rsidRPr="00AB6A3C">
        <w:rPr>
          <w:i/>
          <w:iCs/>
        </w:rPr>
        <w:t>trimonzi</w:t>
      </w:r>
      <w:r w:rsidRPr="00AB6A3C">
        <w:t xml:space="preserve"> sont aussi souvent hachurés</w:t>
      </w:r>
      <w:r w:rsidR="00E27604">
        <w:t>,</w:t>
      </w:r>
      <w:r w:rsidRPr="00AB6A3C">
        <w:t xml:space="preserve"> mais partiellement pour rendre le volume autant que la couleur (</w:t>
      </w:r>
      <w:r w:rsidR="00D144C6">
        <w:t>fig. </w:t>
      </w:r>
      <w:r w:rsidR="00D5278B">
        <w:t>2</w:t>
      </w:r>
      <w:r w:rsidR="00CE22E9">
        <w:t>3</w:t>
      </w:r>
      <w:r w:rsidRPr="00AB6A3C">
        <w:t xml:space="preserve">, </w:t>
      </w:r>
      <w:r w:rsidR="00D5278B">
        <w:t>2</w:t>
      </w:r>
      <w:r w:rsidR="00CE22E9">
        <w:t>6</w:t>
      </w:r>
      <w:r w:rsidRPr="00AB6A3C">
        <w:t>-2</w:t>
      </w:r>
      <w:r w:rsidR="00CE22E9">
        <w:t>8</w:t>
      </w:r>
      <w:r w:rsidRPr="00AB6A3C">
        <w:t xml:space="preserve">, </w:t>
      </w:r>
      <w:r w:rsidR="00D5278B">
        <w:t>3</w:t>
      </w:r>
      <w:r w:rsidR="00CE22E9">
        <w:t>1</w:t>
      </w:r>
      <w:r w:rsidRPr="00AB6A3C">
        <w:t xml:space="preserve">, </w:t>
      </w:r>
      <w:r w:rsidR="00D5278B">
        <w:t>3</w:t>
      </w:r>
      <w:r w:rsidR="00CE22E9">
        <w:t>4</w:t>
      </w:r>
      <w:r w:rsidRPr="00AB6A3C">
        <w:t>, 3</w:t>
      </w:r>
      <w:r w:rsidR="00CE22E9">
        <w:t>8</w:t>
      </w:r>
      <w:r w:rsidRPr="00AB6A3C">
        <w:t>-</w:t>
      </w:r>
      <w:r w:rsidR="00D5278B">
        <w:t>4</w:t>
      </w:r>
      <w:r w:rsidR="00CE22E9">
        <w:t>0</w:t>
      </w:r>
      <w:r w:rsidR="008D7249">
        <w:t xml:space="preserve"> et</w:t>
      </w:r>
      <w:r w:rsidRPr="00AB6A3C">
        <w:t xml:space="preserve"> </w:t>
      </w:r>
      <w:r w:rsidR="00D5278B">
        <w:t>4</w:t>
      </w:r>
      <w:r w:rsidR="00CE22E9">
        <w:t>2</w:t>
      </w:r>
      <w:r w:rsidRPr="00AB6A3C">
        <w:t>), il en est de même pour le champ de l’écu (</w:t>
      </w:r>
      <w:r w:rsidR="00D144C6">
        <w:t>fig. </w:t>
      </w:r>
      <w:r w:rsidRPr="00AB6A3C">
        <w:t>3</w:t>
      </w:r>
      <w:r w:rsidR="00CE22E9">
        <w:t>8</w:t>
      </w:r>
      <w:r w:rsidRPr="00AB6A3C">
        <w:t xml:space="preserve"> à </w:t>
      </w:r>
      <w:r w:rsidR="00D5278B">
        <w:t>4</w:t>
      </w:r>
      <w:r w:rsidR="00CE22E9">
        <w:t>1</w:t>
      </w:r>
      <w:r w:rsidRPr="00AB6A3C">
        <w:t>). La critique situe l’apparition des hachures héraldiques dans les cartes géographiques anversoises</w:t>
      </w:r>
      <w:r w:rsidR="0005684E">
        <w:t xml:space="preserve"> </w:t>
      </w:r>
      <w:r w:rsidRPr="00AB6A3C">
        <w:t xml:space="preserve">à </w:t>
      </w:r>
      <w:r w:rsidR="00D144C6">
        <w:t>« </w:t>
      </w:r>
      <w:r w:rsidRPr="00AB6A3C">
        <w:t xml:space="preserve">l’extrême fin du </w:t>
      </w:r>
      <w:r w:rsidR="0005684E" w:rsidRPr="0005684E">
        <w:rPr>
          <w:smallCaps/>
        </w:rPr>
        <w:t>xvi</w:t>
      </w:r>
      <w:r w:rsidRPr="00AB6A3C">
        <w:rPr>
          <w:vertAlign w:val="superscript"/>
        </w:rPr>
        <w:t>e</w:t>
      </w:r>
      <w:r w:rsidR="0005684E">
        <w:t> </w:t>
      </w:r>
      <w:r w:rsidRPr="00AB6A3C">
        <w:t>siècle</w:t>
      </w:r>
      <w:r w:rsidR="0005684E" w:rsidRPr="00AB6A3C">
        <w:rPr>
          <w:rStyle w:val="Appelnotedebasdep"/>
          <w:rFonts w:eastAsiaTheme="majorEastAsia"/>
        </w:rPr>
        <w:footnoteReference w:id="29"/>
      </w:r>
      <w:r w:rsidR="00D144C6">
        <w:t> </w:t>
      </w:r>
      <w:r w:rsidR="00D144C6" w:rsidRPr="00AB6A3C">
        <w:t>»</w:t>
      </w:r>
      <w:r w:rsidRPr="00AB6A3C">
        <w:t>. Une cinquantaine d’années plus tôt, il semble que le livre romain annonce cette systématisation. Certes, les hachures ne désignent pas encore des couleurs précises</w:t>
      </w:r>
      <w:r w:rsidR="00E27604">
        <w:t>,</w:t>
      </w:r>
      <w:r w:rsidRPr="00AB6A3C">
        <w:t xml:space="preserve"> mais on a manifestement cherché à matérialiser leurs différences tout autant que les effets de volume. Dès lors, il n’est pas surprenant que cette invention soit attribuée à un jésuite romain, le </w:t>
      </w:r>
      <w:r w:rsidR="0005684E">
        <w:t>p</w:t>
      </w:r>
      <w:r w:rsidRPr="00AB6A3C">
        <w:t>ère P</w:t>
      </w:r>
      <w:r>
        <w:t>i</w:t>
      </w:r>
      <w:r w:rsidRPr="00AB6A3C">
        <w:t xml:space="preserve">etrasanta, dans la première moitié du </w:t>
      </w:r>
      <w:r w:rsidR="0005684E" w:rsidRPr="0005684E">
        <w:rPr>
          <w:smallCaps/>
        </w:rPr>
        <w:t>xvii</w:t>
      </w:r>
      <w:r w:rsidRPr="00AB6A3C">
        <w:rPr>
          <w:vertAlign w:val="superscript"/>
        </w:rPr>
        <w:t>e</w:t>
      </w:r>
      <w:r w:rsidR="0005684E">
        <w:t> </w:t>
      </w:r>
      <w:r w:rsidRPr="00AB6A3C">
        <w:t>siècle.</w:t>
      </w:r>
    </w:p>
    <w:p w14:paraId="610F1609" w14:textId="1E7CB4CF" w:rsidR="006F2E37" w:rsidRPr="00AB6A3C" w:rsidRDefault="006F2E37" w:rsidP="00A37FC3">
      <w:pPr>
        <w:pStyle w:val="Titre3"/>
      </w:pPr>
      <w:r w:rsidRPr="00AB6A3C">
        <w:t>Les armoiries dans une couronne</w:t>
      </w:r>
    </w:p>
    <w:p w14:paraId="1ACD36CE" w14:textId="1E61B987" w:rsidR="006F2E37" w:rsidRPr="00AB6A3C" w:rsidRDefault="0005684E" w:rsidP="0005684E">
      <w:r>
        <w:t>N</w:t>
      </w:r>
      <w:r w:rsidR="006F2E37" w:rsidRPr="00AB6A3C">
        <w:t>ous avons déjà rencontré les armoiries ceintes d’une couronne dans les manuscrits, nous les retrouvons dans les imprimés. Un premier exemple est offert par l’édition grecque du commentaire d’Eustathius sur l’</w:t>
      </w:r>
      <w:r w:rsidR="006F2E37" w:rsidRPr="00AB6A3C">
        <w:rPr>
          <w:i/>
          <w:iCs/>
        </w:rPr>
        <w:t>Iliade</w:t>
      </w:r>
      <w:r w:rsidR="006F2E37" w:rsidRPr="00AB6A3C">
        <w:t>. L’entreprise de vaste envergure en quatre volumes in-folio avait commencé sous Paul</w:t>
      </w:r>
      <w:r>
        <w:t> </w:t>
      </w:r>
      <w:r w:rsidR="006F2E37" w:rsidRPr="00AB6A3C">
        <w:t>III chez Antonio Blado. Le quatrième volume fut publié au début du pontificat de Jules</w:t>
      </w:r>
      <w:r>
        <w:t> </w:t>
      </w:r>
      <w:r w:rsidR="006F2E37" w:rsidRPr="00AB6A3C">
        <w:t>III en 1550. Le titre porte la marque de l’éditeur, c’est le privilège qui est orné des armes du pontife (</w:t>
      </w:r>
      <w:r w:rsidR="00D144C6">
        <w:t>fig. </w:t>
      </w:r>
      <w:r w:rsidR="00D5278B">
        <w:t>29</w:t>
      </w:r>
      <w:r w:rsidR="006F2E37" w:rsidRPr="00AB6A3C">
        <w:t>). Néanmoins, la couronne qui sert d’encadrement n’est pas de laurier ou d’olivier</w:t>
      </w:r>
      <w:r w:rsidR="00E27604">
        <w:t>,</w:t>
      </w:r>
      <w:r w:rsidR="006F2E37" w:rsidRPr="00AB6A3C">
        <w:t xml:space="preserve"> mais de fruits divers en signe d’abondance. Cela s’explique</w:t>
      </w:r>
      <w:r w:rsidR="00E27604">
        <w:t>,</w:t>
      </w:r>
      <w:r w:rsidR="006F2E37" w:rsidRPr="00AB6A3C">
        <w:t xml:space="preserve"> car il s’agit de la reprise d’une pièce largement utilisée sous Paul</w:t>
      </w:r>
      <w:r>
        <w:t> </w:t>
      </w:r>
      <w:r w:rsidR="006F2E37" w:rsidRPr="00AB6A3C">
        <w:t xml:space="preserve">III chez le même éditeur, par exemple en 1544 pour le </w:t>
      </w:r>
      <w:r w:rsidR="006F2E37" w:rsidRPr="00AB6A3C">
        <w:rPr>
          <w:i/>
          <w:iCs/>
        </w:rPr>
        <w:t>De nova christiani orbis pace oratio</w:t>
      </w:r>
      <w:r w:rsidR="006F2E37" w:rsidRPr="00AB6A3C">
        <w:t xml:space="preserve"> de Filippo Archinto. La même année</w:t>
      </w:r>
      <w:r w:rsidR="00E27604">
        <w:t> </w:t>
      </w:r>
      <w:r w:rsidR="006F2E37" w:rsidRPr="00AB6A3C">
        <w:t xml:space="preserve">1550, Antonio Blado pratiqua aussi la réutilisation pour la </w:t>
      </w:r>
      <w:r w:rsidR="006F2E37" w:rsidRPr="00AB6A3C">
        <w:rPr>
          <w:i/>
          <w:iCs/>
        </w:rPr>
        <w:t>Bulla confirmationis priuilegiorum militum sancti Pauli</w:t>
      </w:r>
      <w:r w:rsidR="006F2E37" w:rsidRPr="00AB6A3C">
        <w:t xml:space="preserve"> dont le même modèle de couronne fruitière avait souvent servi sous Paul</w:t>
      </w:r>
      <w:r>
        <w:t> </w:t>
      </w:r>
      <w:r w:rsidR="006F2E37" w:rsidRPr="00AB6A3C">
        <w:t xml:space="preserve">III, par exemple pour la </w:t>
      </w:r>
      <w:r w:rsidR="006F2E37" w:rsidRPr="00AB6A3C">
        <w:rPr>
          <w:i/>
          <w:iCs/>
        </w:rPr>
        <w:t>Bulla indulgentiarum et facultatum pro erectione Ecclesiae, &amp; Monasterii S. Tholemaei in Vrbae Nepesina</w:t>
      </w:r>
      <w:r w:rsidR="006F2E37" w:rsidRPr="00AB6A3C">
        <w:t>.</w:t>
      </w:r>
    </w:p>
    <w:p w14:paraId="4DBC4704" w14:textId="40FF548B" w:rsidR="006F2E37" w:rsidRPr="00AB6A3C" w:rsidRDefault="0005684E" w:rsidP="0005684E">
      <w:r>
        <w:lastRenderedPageBreak/>
        <w:t>C</w:t>
      </w:r>
      <w:r w:rsidR="006F2E37" w:rsidRPr="00AB6A3C">
        <w:t>ependant, Antonio Blado ne se limita pas à la récupération pour Jules</w:t>
      </w:r>
      <w:r>
        <w:t> </w:t>
      </w:r>
      <w:r w:rsidR="006F2E37" w:rsidRPr="00AB6A3C">
        <w:t xml:space="preserve">III. Il créa une autre couronne fruitière employée pour le discours dédié en 1553 au pontife par Uberto Foglietta à l’occasion de la Toussaint, </w:t>
      </w:r>
      <w:r w:rsidR="006F2E37" w:rsidRPr="00AB6A3C">
        <w:rPr>
          <w:i/>
          <w:iCs/>
        </w:rPr>
        <w:t xml:space="preserve">In festo omnium Beatorum </w:t>
      </w:r>
      <w:r w:rsidR="006F2E37" w:rsidRPr="00AB6A3C">
        <w:t>mais aussi pour diverses pièces officielles. Elle servit assez souvent et elle est reconnaissable aux fissures du bois en haut et en bas (</w:t>
      </w:r>
      <w:r w:rsidR="00D144C6">
        <w:t>fig. </w:t>
      </w:r>
      <w:r w:rsidR="00CE22E9">
        <w:t>29</w:t>
      </w:r>
      <w:r w:rsidR="006F2E37" w:rsidRPr="00AB6A3C">
        <w:t>).</w:t>
      </w:r>
    </w:p>
    <w:p w14:paraId="4AFD378C" w14:textId="6C3AB296" w:rsidR="006F2E37" w:rsidRPr="00AB6A3C" w:rsidRDefault="006F2E37" w:rsidP="0005684E">
      <w:r w:rsidRPr="00AB6A3C">
        <w:t>Il existe en revanche une couronne</w:t>
      </w:r>
      <w:r w:rsidR="0005684E">
        <w:t>,</w:t>
      </w:r>
      <w:r w:rsidRPr="00AB6A3C">
        <w:t xml:space="preserve"> non de fruits</w:t>
      </w:r>
      <w:r w:rsidR="00E27604">
        <w:t>,</w:t>
      </w:r>
      <w:r w:rsidRPr="00AB6A3C">
        <w:t xml:space="preserve"> mais de laurier</w:t>
      </w:r>
      <w:r w:rsidR="0005684E">
        <w:t>,</w:t>
      </w:r>
      <w:r w:rsidRPr="00AB6A3C">
        <w:t xml:space="preserve"> créée sous le pontificat de Jules</w:t>
      </w:r>
      <w:r w:rsidR="0005684E">
        <w:t> </w:t>
      </w:r>
      <w:r w:rsidRPr="00AB6A3C">
        <w:t>III par Antonio Blado. Elle est attachée par un ruban où se déroule une inscription de vœu de longue prospérité</w:t>
      </w:r>
      <w:r w:rsidR="00D144C6">
        <w:t> </w:t>
      </w:r>
      <w:r w:rsidR="00D144C6" w:rsidRPr="00AB6A3C">
        <w:t>:</w:t>
      </w:r>
      <w:r w:rsidRPr="00AB6A3C">
        <w:t xml:space="preserve"> </w:t>
      </w:r>
      <w:r w:rsidR="00D144C6">
        <w:t>« </w:t>
      </w:r>
      <w:r w:rsidRPr="00AB6A3C">
        <w:rPr>
          <w:i/>
          <w:iCs/>
        </w:rPr>
        <w:t>Diu felix</w:t>
      </w:r>
      <w:r w:rsidR="00D144C6">
        <w:t> </w:t>
      </w:r>
      <w:r w:rsidR="00D144C6" w:rsidRPr="00AB6A3C">
        <w:t>»</w:t>
      </w:r>
      <w:r w:rsidRPr="00AB6A3C">
        <w:t xml:space="preserve">. On la trouve pour les </w:t>
      </w:r>
      <w:r w:rsidRPr="00AB6A3C">
        <w:rPr>
          <w:i/>
          <w:iCs/>
        </w:rPr>
        <w:t>Enarrationes in quinque priora capita libri geneseos</w:t>
      </w:r>
      <w:r w:rsidRPr="00AB6A3C">
        <w:t xml:space="preserve"> d’Ambrosio Catharino publiées sous la direction de Lancelotto Politi en 1552 non sans luxe, la vignette étant dans ce cas encadrée d’une bordure. On peut la considérer comme la pièce classique par excellence du pontificat de Jules</w:t>
      </w:r>
      <w:r w:rsidR="0005684E">
        <w:t> </w:t>
      </w:r>
      <w:r w:rsidRPr="00AB6A3C">
        <w:t xml:space="preserve">III. Elle fut très largement utilisée. Donnons l’exemple, la même année, des </w:t>
      </w:r>
      <w:r w:rsidRPr="00AB6A3C">
        <w:rPr>
          <w:i/>
          <w:iCs/>
        </w:rPr>
        <w:t>Novae regvlae cancellariae apostolicae</w:t>
      </w:r>
      <w:r w:rsidRPr="00AB6A3C">
        <w:t xml:space="preserve"> (</w:t>
      </w:r>
      <w:r w:rsidR="00D144C6">
        <w:t>fig. </w:t>
      </w:r>
      <w:r w:rsidR="00D5278B">
        <w:t>3</w:t>
      </w:r>
      <w:r w:rsidR="000457A1">
        <w:t>0</w:t>
      </w:r>
      <w:r w:rsidRPr="00AB6A3C">
        <w:t>). Antonio Blado la reprit avec changement des armoiries pour les papes qui suivirent</w:t>
      </w:r>
      <w:r w:rsidR="00D144C6">
        <w:t> </w:t>
      </w:r>
      <w:r w:rsidR="00D144C6" w:rsidRPr="00AB6A3C">
        <w:t>:</w:t>
      </w:r>
      <w:r w:rsidRPr="00AB6A3C">
        <w:t xml:space="preserve"> Pie</w:t>
      </w:r>
      <w:r w:rsidR="0005684E">
        <w:t> </w:t>
      </w:r>
      <w:r w:rsidRPr="00AB6A3C">
        <w:t>IV (1559-1565), saint Pie</w:t>
      </w:r>
      <w:r w:rsidR="0005684E">
        <w:t> </w:t>
      </w:r>
      <w:r w:rsidRPr="00AB6A3C">
        <w:t>V (1566-1572) et jusqu’à Grégoire</w:t>
      </w:r>
      <w:r w:rsidR="0005684E">
        <w:t> </w:t>
      </w:r>
      <w:r w:rsidRPr="00AB6A3C">
        <w:t>XIII (1572-1585</w:t>
      </w:r>
      <w:r w:rsidR="0005684E" w:rsidRPr="00AB6A3C">
        <w:rPr>
          <w:rStyle w:val="Appelnotedebasdep"/>
          <w:rFonts w:eastAsiaTheme="majorEastAsia"/>
        </w:rPr>
        <w:footnoteReference w:id="30"/>
      </w:r>
      <w:r w:rsidRPr="00AB6A3C">
        <w:t>).</w:t>
      </w:r>
    </w:p>
    <w:p w14:paraId="6F48E08E" w14:textId="150B5386" w:rsidR="006F2E37" w:rsidRPr="00AB6A3C" w:rsidRDefault="006F2E37" w:rsidP="00A37FC3">
      <w:r w:rsidRPr="00AB6A3C">
        <w:t xml:space="preserve">À la première page des </w:t>
      </w:r>
      <w:r w:rsidRPr="00AB6A3C">
        <w:rPr>
          <w:i/>
          <w:iCs/>
        </w:rPr>
        <w:t>Enarrationes</w:t>
      </w:r>
      <w:r w:rsidRPr="00AB6A3C">
        <w:t>, au début de la dédicace à Jules</w:t>
      </w:r>
      <w:r w:rsidR="00A37FC3">
        <w:t> </w:t>
      </w:r>
      <w:r w:rsidRPr="00AB6A3C">
        <w:t xml:space="preserve">III, on remarque une lettrine pour le </w:t>
      </w:r>
      <w:r w:rsidR="00D144C6">
        <w:t>« </w:t>
      </w:r>
      <w:r w:rsidRPr="00AB6A3C">
        <w:t>L</w:t>
      </w:r>
      <w:r w:rsidR="00D144C6">
        <w:t> </w:t>
      </w:r>
      <w:r w:rsidR="00D144C6" w:rsidRPr="00AB6A3C">
        <w:t>»</w:t>
      </w:r>
      <w:r w:rsidRPr="00AB6A3C">
        <w:t xml:space="preserve"> de </w:t>
      </w:r>
      <w:r w:rsidRPr="00AB6A3C">
        <w:rPr>
          <w:i/>
          <w:iCs/>
        </w:rPr>
        <w:t>Legitur</w:t>
      </w:r>
      <w:r w:rsidRPr="00AB6A3C">
        <w:t xml:space="preserve"> (</w:t>
      </w:r>
      <w:r w:rsidR="00D144C6">
        <w:t>fig. </w:t>
      </w:r>
      <w:r w:rsidR="00D5278B">
        <w:t>3</w:t>
      </w:r>
      <w:r w:rsidR="000457A1">
        <w:t>1</w:t>
      </w:r>
      <w:r w:rsidRPr="00AB6A3C">
        <w:t xml:space="preserve">). Elle aussi fut remployée. On la trouve la même année au début du </w:t>
      </w:r>
      <w:r w:rsidRPr="00AB6A3C">
        <w:rPr>
          <w:i/>
          <w:iCs/>
        </w:rPr>
        <w:t>Libellus vere Christiana lectione dignus diuersas res Turcharum</w:t>
      </w:r>
      <w:r w:rsidRPr="00AB6A3C">
        <w:t xml:space="preserve"> de Bartolomej Georgijevic et du </w:t>
      </w:r>
      <w:r w:rsidRPr="00AB6A3C">
        <w:rPr>
          <w:i/>
          <w:iCs/>
        </w:rPr>
        <w:t>Rimedio delle podagre</w:t>
      </w:r>
      <w:r w:rsidRPr="00AB6A3C">
        <w:t xml:space="preserve"> d’Andrès Laguna</w:t>
      </w:r>
      <w:r w:rsidR="00A37FC3">
        <w:t>,</w:t>
      </w:r>
      <w:r w:rsidRPr="00AB6A3C">
        <w:t xml:space="preserve"> ou encore en 1553 au </w:t>
      </w:r>
      <w:r w:rsidRPr="00A37FC3">
        <w:rPr>
          <w:i/>
          <w:iCs/>
        </w:rPr>
        <w:t>proemium</w:t>
      </w:r>
      <w:r w:rsidRPr="00AB6A3C">
        <w:t xml:space="preserve"> du </w:t>
      </w:r>
      <w:r w:rsidRPr="00AB6A3C">
        <w:rPr>
          <w:i/>
          <w:iCs/>
        </w:rPr>
        <w:t>Trattato di Scientia d’Arme</w:t>
      </w:r>
      <w:r w:rsidRPr="00AB6A3C">
        <w:t xml:space="preserve"> de Camillo Agrippa. La lettre </w:t>
      </w:r>
      <w:r w:rsidR="00D144C6">
        <w:t>« </w:t>
      </w:r>
      <w:r w:rsidRPr="00AB6A3C">
        <w:t>L</w:t>
      </w:r>
      <w:r w:rsidR="00D144C6">
        <w:t> </w:t>
      </w:r>
      <w:r w:rsidR="00D144C6" w:rsidRPr="00AB6A3C">
        <w:t>»</w:t>
      </w:r>
      <w:r w:rsidRPr="00AB6A3C">
        <w:t xml:space="preserve"> s’inscrit devant les armoiries placées sur le fond hachuré de la vignette, créant un effet de profondeur à trois plans successifs. Nous connaissons une autre lettrine datant du début du pontificat</w:t>
      </w:r>
      <w:r w:rsidR="00E27604">
        <w:t>,</w:t>
      </w:r>
      <w:r w:rsidRPr="00AB6A3C">
        <w:t xml:space="preserve"> mais en une seule occurrence dans le recueil des </w:t>
      </w:r>
      <w:bookmarkStart w:id="1" w:name="_Hlk154174836"/>
      <w:r w:rsidRPr="00AB6A3C">
        <w:rPr>
          <w:i/>
          <w:iCs/>
        </w:rPr>
        <w:t>Bullae diuersorum pontificum</w:t>
      </w:r>
      <w:r w:rsidRPr="00AB6A3C">
        <w:t xml:space="preserve"> </w:t>
      </w:r>
      <w:bookmarkEnd w:id="1"/>
      <w:r w:rsidRPr="00AB6A3C">
        <w:t>publié chez une petite éditrice, Girolama Cartolari</w:t>
      </w:r>
      <w:r w:rsidR="00A37FC3">
        <w:t>,</w:t>
      </w:r>
      <w:r w:rsidRPr="00AB6A3C">
        <w:t xml:space="preserve"> en 1550. Chaque pape bénéficie d’une pièce d’incipit montrant ses armes</w:t>
      </w:r>
      <w:r w:rsidR="00E27604">
        <w:t>,</w:t>
      </w:r>
      <w:r w:rsidRPr="00AB6A3C">
        <w:t xml:space="preserve"> dont Jules</w:t>
      </w:r>
      <w:r w:rsidR="00A37FC3">
        <w:t> </w:t>
      </w:r>
      <w:r w:rsidRPr="00AB6A3C">
        <w:t>III, qui conclut l’ouvrage (</w:t>
      </w:r>
      <w:r w:rsidR="00D144C6">
        <w:t>fig. </w:t>
      </w:r>
      <w:r w:rsidR="00D5278B">
        <w:t>3</w:t>
      </w:r>
      <w:r w:rsidR="000457A1">
        <w:t>2</w:t>
      </w:r>
      <w:r w:rsidRPr="00AB6A3C">
        <w:t>).</w:t>
      </w:r>
    </w:p>
    <w:p w14:paraId="58C6D8E4" w14:textId="3BB0A550" w:rsidR="006F2E37" w:rsidRPr="00AB6A3C" w:rsidRDefault="006F2E37" w:rsidP="00A37FC3">
      <w:pPr>
        <w:pStyle w:val="Titre3"/>
      </w:pPr>
      <w:r w:rsidRPr="00AB6A3C">
        <w:t>Les armoiries à tenants</w:t>
      </w:r>
    </w:p>
    <w:p w14:paraId="5F7B7F96" w14:textId="24942F29" w:rsidR="006F2E37" w:rsidRPr="00AB6A3C" w:rsidRDefault="006F2E37" w:rsidP="00A37FC3">
      <w:r w:rsidRPr="00AB6A3C">
        <w:t xml:space="preserve">Les tenants des armoiries papales sont traditionnellement des </w:t>
      </w:r>
      <w:r w:rsidRPr="00A37FC3">
        <w:rPr>
          <w:i/>
          <w:iCs/>
        </w:rPr>
        <w:t>putti</w:t>
      </w:r>
      <w:r w:rsidRPr="00AB6A3C">
        <w:t xml:space="preserve"> ou des anges. Nous n’en avons trouvé que deux exemples parmi les vignettes de titre romaines, l’une largement employée, l’autre une seule fois. La première revient à Antonio Blado. Elle orne plusieurs textes officiels. On y voit deux </w:t>
      </w:r>
      <w:r w:rsidRPr="00A37FC3">
        <w:rPr>
          <w:i/>
          <w:iCs/>
        </w:rPr>
        <w:t>putti</w:t>
      </w:r>
      <w:r w:rsidRPr="00AB6A3C">
        <w:t xml:space="preserve"> dans des positions asymétriques, l’un accroupi de face, l’autre debout de dos, tenir la couronne de feuillage qui entoure les armoiries. Son emploi se révèle intéressant à la fin du </w:t>
      </w:r>
      <w:r w:rsidRPr="00AB6A3C">
        <w:rPr>
          <w:i/>
          <w:iCs/>
        </w:rPr>
        <w:t>Libellus</w:t>
      </w:r>
      <w:r w:rsidRPr="00AB6A3C">
        <w:t xml:space="preserve"> de Bartolomej Georgijevic (</w:t>
      </w:r>
      <w:r w:rsidR="00D144C6">
        <w:t>fig. </w:t>
      </w:r>
      <w:r w:rsidR="00D5278B">
        <w:t>3</w:t>
      </w:r>
      <w:r w:rsidR="000457A1">
        <w:t>3</w:t>
      </w:r>
      <w:r w:rsidRPr="00AB6A3C">
        <w:t xml:space="preserve">), déjà rencontré pour la lettrine </w:t>
      </w:r>
      <w:r w:rsidR="00D144C6">
        <w:t>« </w:t>
      </w:r>
      <w:r w:rsidRPr="00AB6A3C">
        <w:t>L</w:t>
      </w:r>
      <w:r w:rsidR="00D144C6">
        <w:t> </w:t>
      </w:r>
      <w:r w:rsidR="00D144C6" w:rsidRPr="00AB6A3C">
        <w:t>»</w:t>
      </w:r>
      <w:r w:rsidRPr="00AB6A3C">
        <w:t>. Elle sert en effet d’illustration à une épigramme latine commentant les armes de Jules</w:t>
      </w:r>
      <w:r w:rsidR="00D144C6">
        <w:t> </w:t>
      </w:r>
      <w:r w:rsidR="00D144C6" w:rsidRPr="00AB6A3C">
        <w:t>:</w:t>
      </w:r>
      <w:r w:rsidRPr="00AB6A3C">
        <w:t xml:space="preserve"> </w:t>
      </w:r>
      <w:r w:rsidR="00D144C6">
        <w:t>« </w:t>
      </w:r>
      <w:r w:rsidRPr="00AB6A3C">
        <w:t xml:space="preserve">Regarde comme l’olivier entoure les trois monts </w:t>
      </w:r>
      <w:r w:rsidRPr="00AB6A3C">
        <w:lastRenderedPageBreak/>
        <w:t>verdoyants</w:t>
      </w:r>
      <w:r w:rsidR="001940B2">
        <w:t> </w:t>
      </w:r>
      <w:r w:rsidRPr="00AB6A3C">
        <w:t>/ Et comme un seul sommet s’élève en trois.</w:t>
      </w:r>
      <w:r w:rsidR="001940B2">
        <w:t> </w:t>
      </w:r>
      <w:r w:rsidRPr="00AB6A3C">
        <w:t>/ De très grands mystères viennent à l’esprit,</w:t>
      </w:r>
      <w:r w:rsidR="00D144C6">
        <w:t xml:space="preserve"> </w:t>
      </w:r>
      <w:r w:rsidRPr="00AB6A3C">
        <w:t>Jules entoure</w:t>
      </w:r>
      <w:r w:rsidR="001940B2">
        <w:t> </w:t>
      </w:r>
      <w:r w:rsidRPr="00AB6A3C">
        <w:t>/ De la même paix l’Europe, l’Asie et la Lybie</w:t>
      </w:r>
      <w:r w:rsidR="00A37FC3">
        <w:t>.</w:t>
      </w:r>
      <w:r w:rsidR="00D144C6">
        <w:t> </w:t>
      </w:r>
      <w:r w:rsidR="00D144C6" w:rsidRPr="00AB6A3C">
        <w:t>»</w:t>
      </w:r>
      <w:r w:rsidRPr="00AB6A3C">
        <w:t xml:space="preserve"> La pointe finale fait référence à Jules César pour évoquer Jules qui concluait la paix avec Parme l’année de la publication de l’ouvrage en 1552. Il s’agit bien ici de rameaux d’olivier. La vignette de titre est devenue l’illustration d’un texte poétique, formule qui ne resta pas réservée à Jules</w:t>
      </w:r>
      <w:r w:rsidR="00A37FC3">
        <w:t> </w:t>
      </w:r>
      <w:r w:rsidRPr="00AB6A3C">
        <w:t>III</w:t>
      </w:r>
      <w:r w:rsidR="00A37FC3">
        <w:t>.</w:t>
      </w:r>
      <w:r w:rsidRPr="00AB6A3C">
        <w:t xml:space="preserve"> </w:t>
      </w:r>
      <w:r w:rsidR="00A37FC3">
        <w:t>N</w:t>
      </w:r>
      <w:r w:rsidRPr="00AB6A3C">
        <w:t>ous en connaissons au moins un autre exemple pour Grégoire</w:t>
      </w:r>
      <w:r w:rsidR="00A37FC3">
        <w:t> </w:t>
      </w:r>
      <w:r w:rsidRPr="00AB6A3C">
        <w:t>XIII dans un recueil de vers sur la victoire contre les Turcs publié en 1572</w:t>
      </w:r>
      <w:r w:rsidRPr="00AB6A3C">
        <w:rPr>
          <w:rStyle w:val="Appelnotedebasdep"/>
          <w:rFonts w:eastAsiaTheme="majorEastAsia"/>
        </w:rPr>
        <w:footnoteReference w:id="31"/>
      </w:r>
      <w:r w:rsidRPr="00AB6A3C">
        <w:t>.</w:t>
      </w:r>
    </w:p>
    <w:p w14:paraId="1FDA98C0" w14:textId="6F0396AE" w:rsidR="006F2E37" w:rsidRPr="00AB6A3C" w:rsidRDefault="006F2E37" w:rsidP="00A37FC3">
      <w:r w:rsidRPr="00AB6A3C">
        <w:t xml:space="preserve">L’occurrence unique revient à un petit éditeur, Giovanni Maria Viotti, qui dirigeait les presses de </w:t>
      </w:r>
      <w:r>
        <w:t>S</w:t>
      </w:r>
      <w:r w:rsidRPr="00AB6A3C">
        <w:t>ainte Brigitte, fondées par deux Suédois, les frères Magnus, pour exalter l’histoire catholique de leur nation</w:t>
      </w:r>
      <w:r w:rsidRPr="00AB6A3C">
        <w:rPr>
          <w:rStyle w:val="Appelnotedebasdep"/>
          <w:rFonts w:eastAsiaTheme="majorEastAsia"/>
        </w:rPr>
        <w:footnoteReference w:id="32"/>
      </w:r>
      <w:r w:rsidRPr="00AB6A3C">
        <w:t xml:space="preserve">. L’un d’eux, Iohannes, archevêque d’Uppsala, était l’auteur de cette </w:t>
      </w:r>
      <w:r w:rsidRPr="00AB6A3C">
        <w:rPr>
          <w:i/>
          <w:iCs/>
        </w:rPr>
        <w:t>Historia de omnibus Gothorum Sueonumque regibus</w:t>
      </w:r>
      <w:r w:rsidRPr="00AB6A3C">
        <w:t xml:space="preserve"> in-folio, datée de 1554. Comme dans l’exemple précédent, la vignette est mise en rapport avec un texte, une inscription qui la domine et qui développe aussi le thème de la paix</w:t>
      </w:r>
      <w:r w:rsidR="00D144C6">
        <w:t> </w:t>
      </w:r>
      <w:r w:rsidR="00D144C6" w:rsidRPr="00AB6A3C">
        <w:t>:</w:t>
      </w:r>
      <w:r w:rsidRPr="00AB6A3C">
        <w:t xml:space="preserve"> </w:t>
      </w:r>
      <w:r w:rsidR="00D144C6">
        <w:t>« </w:t>
      </w:r>
      <w:r w:rsidRPr="00AB6A3C">
        <w:rPr>
          <w:i/>
          <w:iCs/>
        </w:rPr>
        <w:t>Suscipiant montes pacem populo</w:t>
      </w:r>
      <w:r w:rsidR="00D144C6">
        <w:t> </w:t>
      </w:r>
      <w:r w:rsidR="00D144C6" w:rsidRPr="00AB6A3C">
        <w:t>»</w:t>
      </w:r>
      <w:r w:rsidRPr="00AB6A3C">
        <w:t xml:space="preserve"> [Les monts produisent la paix pour le peuple] (</w:t>
      </w:r>
      <w:r w:rsidR="00D144C6">
        <w:t>fig. </w:t>
      </w:r>
      <w:r w:rsidR="00D5278B">
        <w:t>3</w:t>
      </w:r>
      <w:r w:rsidR="000457A1">
        <w:t>4</w:t>
      </w:r>
      <w:r w:rsidRPr="00AB6A3C">
        <w:t xml:space="preserve">). Les armes sont tenues par deux </w:t>
      </w:r>
      <w:r w:rsidRPr="0084098B">
        <w:rPr>
          <w:i/>
          <w:iCs/>
        </w:rPr>
        <w:t>putti</w:t>
      </w:r>
      <w:r w:rsidR="0084098B" w:rsidRPr="0084098B">
        <w:t>,</w:t>
      </w:r>
      <w:r w:rsidRPr="00AB6A3C">
        <w:t xml:space="preserve"> cette fois symétriques</w:t>
      </w:r>
      <w:r w:rsidR="0084098B">
        <w:t>,</w:t>
      </w:r>
      <w:r w:rsidRPr="00AB6A3C">
        <w:t xml:space="preserve"> brandissant chacun une couronne qui rappelle celles de l’écu. Le </w:t>
      </w:r>
      <w:r w:rsidRPr="0084098B">
        <w:rPr>
          <w:i/>
          <w:iCs/>
        </w:rPr>
        <w:t>putto</w:t>
      </w:r>
      <w:r w:rsidRPr="00AB6A3C">
        <w:t xml:space="preserve"> porte couronne n’est pas absent des décors de Jules</w:t>
      </w:r>
      <w:r w:rsidR="0084098B">
        <w:t> </w:t>
      </w:r>
      <w:r w:rsidRPr="00AB6A3C">
        <w:t xml:space="preserve">III. Dans les appartements du Vatican il suffit de penser à la salle des </w:t>
      </w:r>
      <w:r w:rsidRPr="0084098B">
        <w:rPr>
          <w:i/>
          <w:iCs/>
        </w:rPr>
        <w:t>putti</w:t>
      </w:r>
      <w:r w:rsidR="0084098B" w:rsidRPr="0084098B">
        <w:t>,</w:t>
      </w:r>
      <w:r w:rsidRPr="00AB6A3C">
        <w:t xml:space="preserve"> où plusieurs de ceux qui jouent sur la frise autour du nom du pape sont munis de cet accessoire. Mais nous ne saurions dire s’il s’agit de laurier ou d’olivier.</w:t>
      </w:r>
    </w:p>
    <w:p w14:paraId="728D7AD8" w14:textId="7271FC1E" w:rsidR="006F2E37" w:rsidRPr="00AB6A3C" w:rsidRDefault="006F2E37" w:rsidP="0084098B">
      <w:pPr>
        <w:pStyle w:val="Titre3"/>
      </w:pPr>
      <w:r w:rsidRPr="00AB6A3C">
        <w:t xml:space="preserve">Le </w:t>
      </w:r>
      <w:r w:rsidRPr="00AB6A3C">
        <w:rPr>
          <w:i/>
          <w:iCs/>
        </w:rPr>
        <w:t>Missarum liber primus</w:t>
      </w:r>
      <w:r w:rsidRPr="00AB6A3C">
        <w:t xml:space="preserve"> de Palestrina</w:t>
      </w:r>
    </w:p>
    <w:p w14:paraId="38AEB2B2" w14:textId="7AA48FCF" w:rsidR="006F2E37" w:rsidRPr="00AB6A3C" w:rsidRDefault="006F2E37" w:rsidP="0084098B">
      <w:r w:rsidRPr="00AB6A3C">
        <w:t>L’ornement héraldique le plus complet pour le livre imprimé sous Jules</w:t>
      </w:r>
      <w:r w:rsidR="0084098B">
        <w:t> </w:t>
      </w:r>
      <w:r w:rsidRPr="00AB6A3C">
        <w:t xml:space="preserve">III se trouve dans le grand in-folio du </w:t>
      </w:r>
      <w:r w:rsidRPr="00AB6A3C">
        <w:rPr>
          <w:i/>
          <w:iCs/>
        </w:rPr>
        <w:t>Missarum liber primus</w:t>
      </w:r>
      <w:r w:rsidRPr="00AB6A3C">
        <w:t xml:space="preserve"> de Palestrina</w:t>
      </w:r>
      <w:r w:rsidR="0084098B">
        <w:t>,</w:t>
      </w:r>
      <w:r w:rsidRPr="00AB6A3C">
        <w:t xml:space="preserve"> publié par les frères Dorico en 1554. Il offre en effet le seul exemple de titre gravé blasonnant sous ce pontificat (</w:t>
      </w:r>
      <w:r w:rsidR="00D144C6">
        <w:t>fig. </w:t>
      </w:r>
      <w:r w:rsidR="007940E3">
        <w:t>3</w:t>
      </w:r>
      <w:r w:rsidR="000457A1">
        <w:t>5</w:t>
      </w:r>
      <w:r w:rsidRPr="00AB6A3C">
        <w:t>). Palestrina jouissait de la faveur du pape, ce que laisse transparaître le luxe du volume. Le cadre est composé d’instruments de musique. On voit en bas la marque du libraire, Pégase faisant jaillir la source Hippocrène</w:t>
      </w:r>
      <w:r w:rsidR="0084098B">
        <w:t>.</w:t>
      </w:r>
      <w:r w:rsidRPr="00AB6A3C">
        <w:t xml:space="preserve"> </w:t>
      </w:r>
      <w:r w:rsidR="0084098B">
        <w:t>C</w:t>
      </w:r>
      <w:r w:rsidRPr="00AB6A3C">
        <w:t xml:space="preserve">ette marque est entourée d’Orphée charmant les créatures sauvages à gauche et du châtiment de Marsyas à droite. Au centre de la page, le compositeur présente son ouvrage à son bienfaiteur assis dans un fauteuil dont le dossier et l’accoudoir portent le </w:t>
      </w:r>
      <w:r w:rsidRPr="00AB6A3C">
        <w:rPr>
          <w:i/>
          <w:iCs/>
        </w:rPr>
        <w:t>trimonzio</w:t>
      </w:r>
      <w:r w:rsidRPr="00AB6A3C">
        <w:t>. Ce genre de fauteuil héraldique était devenu de rigueur dans le portrait pontifical au moins depuis celui de Léon</w:t>
      </w:r>
      <w:r w:rsidR="0084098B">
        <w:t> </w:t>
      </w:r>
      <w:r w:rsidRPr="00AB6A3C">
        <w:t>X</w:t>
      </w:r>
      <w:r w:rsidR="0084098B">
        <w:t>,</w:t>
      </w:r>
      <w:r w:rsidRPr="00AB6A3C">
        <w:t xml:space="preserve"> où Raphaël avait introduit la </w:t>
      </w:r>
      <w:r w:rsidRPr="00AB6A3C">
        <w:rPr>
          <w:i/>
          <w:iCs/>
        </w:rPr>
        <w:t>palla</w:t>
      </w:r>
      <w:r w:rsidRPr="00AB6A3C">
        <w:t xml:space="preserve"> des Médicis. Mais ce titre, aussi magnifique soit-il, n’est que l’adaptation de celui qui avait été créé par les mêmes éditeurs pour le deuxième volume des </w:t>
      </w:r>
      <w:r w:rsidRPr="00AB6A3C">
        <w:rPr>
          <w:i/>
          <w:iCs/>
        </w:rPr>
        <w:t>Messes</w:t>
      </w:r>
      <w:r w:rsidRPr="00AB6A3C">
        <w:t xml:space="preserve"> de Cristobal de</w:t>
      </w:r>
      <w:r w:rsidR="0084098B">
        <w:t> </w:t>
      </w:r>
      <w:r w:rsidRPr="00AB6A3C">
        <w:t>Morales</w:t>
      </w:r>
      <w:r w:rsidR="0084098B">
        <w:t>,</w:t>
      </w:r>
      <w:r w:rsidRPr="00AB6A3C">
        <w:t xml:space="preserve"> dédié à Paul</w:t>
      </w:r>
      <w:r w:rsidR="0084098B">
        <w:t> </w:t>
      </w:r>
      <w:r w:rsidRPr="00AB6A3C">
        <w:t xml:space="preserve">III Farnèse en 1544. Les visages ont été changés et les </w:t>
      </w:r>
      <w:r w:rsidRPr="00AB6A3C">
        <w:rPr>
          <w:i/>
          <w:iCs/>
        </w:rPr>
        <w:t>trimonzi</w:t>
      </w:r>
      <w:r w:rsidRPr="00AB6A3C">
        <w:t xml:space="preserve"> sont venus remplacer sur le fauteuil des boules portant les lys des </w:t>
      </w:r>
      <w:r w:rsidRPr="00AB6A3C">
        <w:lastRenderedPageBreak/>
        <w:t>Farnèse. En bas se trouvait une composition aux armes de Paul</w:t>
      </w:r>
      <w:r w:rsidR="0084098B">
        <w:t> </w:t>
      </w:r>
      <w:r w:rsidRPr="00AB6A3C">
        <w:t>III. Celle que nous voyons pour Jules</w:t>
      </w:r>
      <w:r w:rsidR="0084098B">
        <w:t> </w:t>
      </w:r>
      <w:r w:rsidRPr="00AB6A3C">
        <w:t xml:space="preserve">III provient du premier volume des </w:t>
      </w:r>
      <w:r w:rsidRPr="00AB6A3C">
        <w:rPr>
          <w:i/>
          <w:iCs/>
        </w:rPr>
        <w:t>Messes</w:t>
      </w:r>
      <w:r w:rsidRPr="00AB6A3C">
        <w:t xml:space="preserve"> de Morales dédié en 1544 à Cosme de</w:t>
      </w:r>
      <w:r w:rsidR="0084098B">
        <w:t> </w:t>
      </w:r>
      <w:r w:rsidRPr="00AB6A3C">
        <w:t>Médicis.</w:t>
      </w:r>
    </w:p>
    <w:p w14:paraId="1D332AB6" w14:textId="2675E76F" w:rsidR="006F2E37" w:rsidRPr="00AB6A3C" w:rsidRDefault="006F2E37" w:rsidP="0084098B">
      <w:r w:rsidRPr="00AB6A3C">
        <w:t xml:space="preserve">Là ne s’arrête pas le décor blasonnant. Le volume de Palestrina contient cinq messes. Chacune est pourvue d’une grande initiale ornée d’une scène religieuse, sauf la première qui inclut le portrait du pape et ses armes pour la messe </w:t>
      </w:r>
      <w:r w:rsidRPr="00AB6A3C">
        <w:rPr>
          <w:i/>
          <w:iCs/>
        </w:rPr>
        <w:t>Ecce sacerdos magnus</w:t>
      </w:r>
      <w:r w:rsidRPr="00AB6A3C">
        <w:t xml:space="preserve"> (</w:t>
      </w:r>
      <w:r w:rsidR="00D144C6">
        <w:t>fig. </w:t>
      </w:r>
      <w:r w:rsidR="007940E3">
        <w:t>3</w:t>
      </w:r>
      <w:r w:rsidR="000457A1">
        <w:t>6</w:t>
      </w:r>
      <w:r w:rsidRPr="00AB6A3C">
        <w:t>). Le lion n’est pas tout à fait dans la symbolique de Jules</w:t>
      </w:r>
      <w:r w:rsidR="0084098B">
        <w:t> </w:t>
      </w:r>
      <w:r w:rsidRPr="00AB6A3C">
        <w:t>III</w:t>
      </w:r>
      <w:r w:rsidR="00E27604">
        <w:t>,</w:t>
      </w:r>
      <w:r w:rsidRPr="00AB6A3C">
        <w:t xml:space="preserve"> mais l’écu qu’il supporte est bien le sien, ceint d’une couronne de feuillage. Il s’agit du </w:t>
      </w:r>
      <w:r w:rsidRPr="00AB6A3C">
        <w:rPr>
          <w:i/>
          <w:iCs/>
        </w:rPr>
        <w:t>marzocco</w:t>
      </w:r>
      <w:r w:rsidRPr="00AB6A3C">
        <w:t xml:space="preserve"> florentin et sa présence s’explique</w:t>
      </w:r>
      <w:r w:rsidR="00E27604">
        <w:t>,</w:t>
      </w:r>
      <w:r w:rsidRPr="00AB6A3C">
        <w:t xml:space="preserve"> car nous avons là le remaniement d’une initiale du volume dédié à Cosme de</w:t>
      </w:r>
      <w:r w:rsidR="0084098B">
        <w:t> </w:t>
      </w:r>
      <w:r w:rsidRPr="00AB6A3C">
        <w:t>Médicis qui portait ses armes. Enfin, seulement dans cette première messe, les Dorico ont ponctué le début de certaines portées de leur élégante vignette ovale (</w:t>
      </w:r>
      <w:r w:rsidR="00D144C6">
        <w:t>fig. </w:t>
      </w:r>
      <w:r w:rsidR="00DE456C">
        <w:t>2</w:t>
      </w:r>
      <w:r w:rsidR="000457A1">
        <w:t>2</w:t>
      </w:r>
      <w:r w:rsidRPr="00AB6A3C">
        <w:t>). Ce volume paraît une tentative de transposer l’art du manuscrit dans l’imprimé.</w:t>
      </w:r>
    </w:p>
    <w:p w14:paraId="4EFA5837" w14:textId="35BE302D" w:rsidR="006F2E37" w:rsidRPr="00AB6A3C" w:rsidRDefault="006F2E37" w:rsidP="0084098B">
      <w:pPr>
        <w:pStyle w:val="Titre2"/>
      </w:pPr>
      <w:r w:rsidRPr="00AB6A3C">
        <w:t>Hors de Rome</w:t>
      </w:r>
      <w:r w:rsidR="00D144C6">
        <w:t xml:space="preserve"> </w:t>
      </w:r>
    </w:p>
    <w:p w14:paraId="7517167C" w14:textId="76B3121F" w:rsidR="006F2E37" w:rsidRPr="00AB6A3C" w:rsidRDefault="006F2E37" w:rsidP="0084098B">
      <w:r w:rsidRPr="00AB6A3C">
        <w:t>À Venise, Florence, Bologne et Rimini, les vignettes héraldiques de Jules</w:t>
      </w:r>
      <w:r w:rsidR="0084098B">
        <w:t> </w:t>
      </w:r>
      <w:r w:rsidRPr="00AB6A3C">
        <w:t>III se révèlent très exceptionnelles, les éditeurs utilisant plutôt leurs marques.</w:t>
      </w:r>
      <w:r w:rsidR="00D144C6">
        <w:t xml:space="preserve"> </w:t>
      </w:r>
    </w:p>
    <w:p w14:paraId="11C69174" w14:textId="689152FE" w:rsidR="006F2E37" w:rsidRPr="00AB6A3C" w:rsidRDefault="006F2E37" w:rsidP="0084098B">
      <w:r w:rsidRPr="00AB6A3C">
        <w:t>À Venise</w:t>
      </w:r>
      <w:r w:rsidR="0084098B">
        <w:t>,</w:t>
      </w:r>
      <w:r w:rsidRPr="00AB6A3C">
        <w:t xml:space="preserve"> dès l’élection du pontife en 1550</w:t>
      </w:r>
      <w:r w:rsidR="0084098B">
        <w:t>,</w:t>
      </w:r>
      <w:r w:rsidRPr="00AB6A3C">
        <w:t xml:space="preserve"> l’éditeur Prospero Danza publie un livret décrivant les cérémonies</w:t>
      </w:r>
      <w:r w:rsidR="00D144C6">
        <w:t> </w:t>
      </w:r>
      <w:r w:rsidR="00D144C6" w:rsidRPr="00AB6A3C">
        <w:t>:</w:t>
      </w:r>
      <w:r w:rsidRPr="00AB6A3C">
        <w:t xml:space="preserve"> </w:t>
      </w:r>
      <w:r w:rsidRPr="00AB6A3C">
        <w:rPr>
          <w:i/>
          <w:iCs/>
        </w:rPr>
        <w:t>La elettion del beatissimo &amp; summo pontifice Iulio tertio</w:t>
      </w:r>
      <w:r w:rsidRPr="00AB6A3C">
        <w:t xml:space="preserve"> (</w:t>
      </w:r>
      <w:r w:rsidR="00D144C6">
        <w:t>fig. </w:t>
      </w:r>
      <w:r w:rsidR="007940E3">
        <w:t>3</w:t>
      </w:r>
      <w:r w:rsidR="000457A1">
        <w:t>7</w:t>
      </w:r>
      <w:r w:rsidRPr="00AB6A3C">
        <w:t>). La vignette carrée spécialement conçue pour l’occasion est curieuse</w:t>
      </w:r>
      <w:r w:rsidR="00D144C6">
        <w:t> </w:t>
      </w:r>
      <w:r w:rsidR="00D144C6" w:rsidRPr="00AB6A3C">
        <w:t>:</w:t>
      </w:r>
      <w:r w:rsidRPr="00AB6A3C">
        <w:t xml:space="preserve"> elle montre les armes Farnèse coupées de celles de del</w:t>
      </w:r>
      <w:r w:rsidR="00653EFF">
        <w:t> </w:t>
      </w:r>
      <w:r w:rsidRPr="00AB6A3C">
        <w:t>Monte (avec une erreur sur la bande aux trois monts qui est devenue une barre), le futur Jules</w:t>
      </w:r>
      <w:r w:rsidR="00653EFF">
        <w:t> </w:t>
      </w:r>
      <w:r w:rsidRPr="00AB6A3C">
        <w:t>III avait en effet été élevé à la pourpre par Paul</w:t>
      </w:r>
      <w:r w:rsidR="00653EFF">
        <w:t> </w:t>
      </w:r>
      <w:r w:rsidRPr="00AB6A3C">
        <w:t>III Farnèse dans la promotion du 22</w:t>
      </w:r>
      <w:r w:rsidR="00653EFF">
        <w:t> </w:t>
      </w:r>
      <w:r w:rsidRPr="00AB6A3C">
        <w:t>décembre 1536. Les cardinaux portaient fréquemment leurs armes coupées de celles du pape qui les avait créés. Néanmoins, les pièces extérieures sont celles de la papauté</w:t>
      </w:r>
      <w:r w:rsidR="00D144C6">
        <w:t> </w:t>
      </w:r>
      <w:r w:rsidR="00D144C6" w:rsidRPr="00AB6A3C">
        <w:t>:</w:t>
      </w:r>
      <w:r w:rsidRPr="00AB6A3C">
        <w:t xml:space="preserve"> la tiare et les clefs. Il semble que l’on ait voulu montrer le moment intermédiaire où le cardinal accède au pontificat. Nous ne connaissons pas d’autre exemple où Jules</w:t>
      </w:r>
      <w:r w:rsidR="00653EFF">
        <w:t> </w:t>
      </w:r>
      <w:r w:rsidRPr="00AB6A3C">
        <w:t>III ait brisé ses armes de celles de Paul</w:t>
      </w:r>
      <w:r w:rsidR="00653EFF">
        <w:t> </w:t>
      </w:r>
      <w:r w:rsidRPr="00AB6A3C">
        <w:t xml:space="preserve">III. Cette pièce présente donc une iconographie héraldique d’une certaine rareté. </w:t>
      </w:r>
    </w:p>
    <w:p w14:paraId="09C6D31B" w14:textId="305F47EA" w:rsidR="006F2E37" w:rsidRPr="00AB6A3C" w:rsidRDefault="006F2E37" w:rsidP="00653EFF">
      <w:r w:rsidRPr="00AB6A3C">
        <w:t xml:space="preserve">Deux autres pièces vénitiennes datent de 1553. L’une illustre l’œuvre d’un ecclésiastique, Giacomo Nacchiante, les </w:t>
      </w:r>
      <w:r w:rsidRPr="00AB6A3C">
        <w:rPr>
          <w:i/>
          <w:iCs/>
        </w:rPr>
        <w:t>Enarrationes piae, doctae, et catholicae</w:t>
      </w:r>
      <w:r w:rsidR="00D144C6">
        <w:rPr>
          <w:i/>
          <w:iCs/>
        </w:rPr>
        <w:t> </w:t>
      </w:r>
      <w:r w:rsidR="00D144C6" w:rsidRPr="00AB6A3C">
        <w:rPr>
          <w:i/>
          <w:iCs/>
        </w:rPr>
        <w:t>:</w:t>
      </w:r>
      <w:r w:rsidRPr="00AB6A3C">
        <w:rPr>
          <w:i/>
          <w:iCs/>
        </w:rPr>
        <w:t xml:space="preserve"> in epistolam Pauli ad Ephesios</w:t>
      </w:r>
      <w:r w:rsidRPr="00AB6A3C">
        <w:t xml:space="preserve"> (</w:t>
      </w:r>
      <w:r w:rsidR="00D144C6">
        <w:t>fig. </w:t>
      </w:r>
      <w:r w:rsidR="00DE456C">
        <w:t>3</w:t>
      </w:r>
      <w:r w:rsidR="000457A1">
        <w:t>8</w:t>
      </w:r>
      <w:r w:rsidRPr="00AB6A3C">
        <w:t>). Les armes sont présentées dans un ovale grisé, incluses dans un cartouche à tête de lion au sommet et bustes d’angelots sur les côtés. L’autre ouvrage est celui d’un philologue de Ravenne, Tommaso Giannotti Rangoni</w:t>
      </w:r>
      <w:r w:rsidR="00094B19">
        <w:t>,</w:t>
      </w:r>
      <w:r w:rsidRPr="00AB6A3C">
        <w:t xml:space="preserve"> </w:t>
      </w:r>
      <w:r w:rsidR="00094B19">
        <w:t>et explique</w:t>
      </w:r>
      <w:r w:rsidRPr="00AB6A3C">
        <w:t xml:space="preserve"> comment prolonger la vie de l’homme au-delà de 120</w:t>
      </w:r>
      <w:r w:rsidR="00784359">
        <w:t> </w:t>
      </w:r>
      <w:r w:rsidRPr="00AB6A3C">
        <w:t xml:space="preserve">ans, </w:t>
      </w:r>
      <w:r w:rsidRPr="00AB6A3C">
        <w:rPr>
          <w:i/>
          <w:iCs/>
        </w:rPr>
        <w:t>De vita hominis ultra</w:t>
      </w:r>
      <w:r w:rsidR="00E27604">
        <w:rPr>
          <w:i/>
          <w:iCs/>
        </w:rPr>
        <w:t> </w:t>
      </w:r>
      <w:r w:rsidRPr="00AB6A3C">
        <w:rPr>
          <w:i/>
          <w:iCs/>
        </w:rPr>
        <w:t xml:space="preserve">CXX. </w:t>
      </w:r>
      <w:proofErr w:type="gramStart"/>
      <w:r w:rsidRPr="00AB6A3C">
        <w:rPr>
          <w:i/>
          <w:iCs/>
        </w:rPr>
        <w:t>annos</w:t>
      </w:r>
      <w:proofErr w:type="gramEnd"/>
      <w:r w:rsidRPr="00AB6A3C">
        <w:rPr>
          <w:i/>
          <w:iCs/>
        </w:rPr>
        <w:t xml:space="preserve"> protrahenda</w:t>
      </w:r>
      <w:r w:rsidRPr="00AB6A3C">
        <w:t>. Les armes ovales sont présentées sur une tête d’angelot dans un cartouche à enroulements (</w:t>
      </w:r>
      <w:r w:rsidR="00D144C6">
        <w:t>fig. </w:t>
      </w:r>
      <w:r w:rsidR="000457A1">
        <w:t>39</w:t>
      </w:r>
      <w:r w:rsidRPr="00AB6A3C">
        <w:t>).</w:t>
      </w:r>
    </w:p>
    <w:p w14:paraId="2B9D5C9F" w14:textId="61D62B29" w:rsidR="006F2E37" w:rsidRPr="00AB6A3C" w:rsidRDefault="006F2E37" w:rsidP="00094B19">
      <w:r w:rsidRPr="00AB6A3C">
        <w:lastRenderedPageBreak/>
        <w:t xml:space="preserve">À Florence, en 1550, ce sont deux ouvrages d’un même auteur, le </w:t>
      </w:r>
      <w:r w:rsidR="004117F7">
        <w:t>père</w:t>
      </w:r>
      <w:r w:rsidRPr="00AB6A3C">
        <w:t xml:space="preserve"> Lorenzo Davidico</w:t>
      </w:r>
      <w:r w:rsidRPr="00AB6A3C">
        <w:rPr>
          <w:rStyle w:val="Appelnotedebasdep"/>
          <w:rFonts w:eastAsiaTheme="majorEastAsia"/>
        </w:rPr>
        <w:footnoteReference w:id="33"/>
      </w:r>
      <w:r w:rsidRPr="00AB6A3C">
        <w:t>, qui portent la même vignette héraldique</w:t>
      </w:r>
      <w:r w:rsidR="00D144C6">
        <w:t> </w:t>
      </w:r>
      <w:r w:rsidR="00D144C6" w:rsidRPr="00AB6A3C">
        <w:t>:</w:t>
      </w:r>
      <w:r w:rsidRPr="00AB6A3C">
        <w:t xml:space="preserve"> </w:t>
      </w:r>
      <w:r w:rsidRPr="00AB6A3C">
        <w:rPr>
          <w:i/>
          <w:iCs/>
        </w:rPr>
        <w:t xml:space="preserve">Il vittorioso trionfo di Maria V. Contra Luterani, </w:t>
      </w:r>
      <w:r w:rsidRPr="00AB6A3C">
        <w:t>dédié au Sacré Collège et l’</w:t>
      </w:r>
      <w:r w:rsidRPr="00AB6A3C">
        <w:rPr>
          <w:i/>
          <w:iCs/>
        </w:rPr>
        <w:t xml:space="preserve">Anotomia delli vitii, </w:t>
      </w:r>
      <w:r w:rsidRPr="00AB6A3C">
        <w:t>dédiée au pape (</w:t>
      </w:r>
      <w:r w:rsidR="00D144C6">
        <w:t>fig. </w:t>
      </w:r>
      <w:r w:rsidR="007940E3">
        <w:t>4</w:t>
      </w:r>
      <w:r w:rsidR="000457A1">
        <w:t>0</w:t>
      </w:r>
      <w:r w:rsidRPr="00AB6A3C">
        <w:t>). Les armes sont présentées dans un cartouche à enroulement sur fond de tenture. Le choix de la vignette s’est évidemment fait en lien avec la dédicace, peut-être sur intervention de l’auteur</w:t>
      </w:r>
      <w:r w:rsidR="004117F7">
        <w:t>,</w:t>
      </w:r>
      <w:r w:rsidRPr="00AB6A3C">
        <w:t xml:space="preserve"> car nous n’avons pas trouvé d’autre exemple de vignette papale dans cette ville.</w:t>
      </w:r>
    </w:p>
    <w:p w14:paraId="4EF700E0" w14:textId="09C91A13" w:rsidR="006F2E37" w:rsidRPr="00AB6A3C" w:rsidRDefault="006F2E37" w:rsidP="004117F7">
      <w:r w:rsidRPr="00AB6A3C">
        <w:t>À Bologne</w:t>
      </w:r>
      <w:r w:rsidR="004117F7">
        <w:t>,</w:t>
      </w:r>
      <w:r w:rsidRPr="00AB6A3C">
        <w:t xml:space="preserve"> on remarque chez l’éditeur Anselmo Giaccarello une vignette à supports de </w:t>
      </w:r>
      <w:r w:rsidRPr="004117F7">
        <w:rPr>
          <w:i/>
          <w:iCs/>
        </w:rPr>
        <w:t>putti</w:t>
      </w:r>
      <w:r w:rsidRPr="00AB6A3C">
        <w:t xml:space="preserve"> utilisée pour deux ouvrages</w:t>
      </w:r>
      <w:r w:rsidR="004117F7">
        <w:t> :</w:t>
      </w:r>
      <w:r w:rsidRPr="00AB6A3C">
        <w:t xml:space="preserve"> en 1550, le </w:t>
      </w:r>
      <w:r w:rsidRPr="00AB6A3C">
        <w:rPr>
          <w:i/>
          <w:iCs/>
        </w:rPr>
        <w:t xml:space="preserve">De nothis spuriisque filiis liber </w:t>
      </w:r>
      <w:r w:rsidRPr="00AB6A3C">
        <w:t xml:space="preserve">de Gabriele Paleotti, et en 1551, le </w:t>
      </w:r>
      <w:r w:rsidRPr="00AB6A3C">
        <w:rPr>
          <w:i/>
          <w:iCs/>
        </w:rPr>
        <w:t>De concilio liber I</w:t>
      </w:r>
      <w:r w:rsidRPr="00AB6A3C">
        <w:t xml:space="preserve"> de Lorenzo Dal Gambaro Sclarici, dédié au cardinal Innocenzo del</w:t>
      </w:r>
      <w:r w:rsidR="009C2D68">
        <w:t> </w:t>
      </w:r>
      <w:r w:rsidRPr="00AB6A3C">
        <w:t>Monte, neveu adoptif de Jules</w:t>
      </w:r>
      <w:r w:rsidR="009C2D68">
        <w:t> </w:t>
      </w:r>
      <w:r w:rsidRPr="00AB6A3C">
        <w:t>III (</w:t>
      </w:r>
      <w:r w:rsidR="00D144C6">
        <w:t>fig. </w:t>
      </w:r>
      <w:r w:rsidR="007940E3">
        <w:t>4</w:t>
      </w:r>
      <w:r w:rsidR="000457A1">
        <w:t>1</w:t>
      </w:r>
      <w:r w:rsidRPr="00AB6A3C">
        <w:t xml:space="preserve">). Les armes de celui-ci reparaissent à la toute fin du pontificat en 1554 sur deux brefs dans une composition dominée par les armes du pontife. Enfin, dans cette même ville, Bartolomeo Maggi publia en 1552 chez Bartholomeo Bonardi un traité </w:t>
      </w:r>
      <w:r w:rsidRPr="00AB6A3C">
        <w:rPr>
          <w:i/>
          <w:iCs/>
        </w:rPr>
        <w:t>De vulnerum sclopetorum et bombardarum curatione</w:t>
      </w:r>
      <w:r w:rsidRPr="00AB6A3C">
        <w:t>, dédié au frère aîné de Jules</w:t>
      </w:r>
      <w:r w:rsidR="009C2D68">
        <w:t> </w:t>
      </w:r>
      <w:r w:rsidRPr="00AB6A3C">
        <w:t>III, Baldovino del</w:t>
      </w:r>
      <w:r w:rsidR="009E2E41">
        <w:t> </w:t>
      </w:r>
      <w:r w:rsidRPr="00AB6A3C">
        <w:t xml:space="preserve">Monte. En lien avec cette dédicace une vaste pièce de titre fut conçue montrant les armes de Baldovino, une femme en cimier tenant un phylactère inscrit du mot </w:t>
      </w:r>
      <w:r w:rsidRPr="00AB6A3C">
        <w:rPr>
          <w:i/>
          <w:iCs/>
        </w:rPr>
        <w:t>Merito</w:t>
      </w:r>
      <w:r w:rsidRPr="00AB6A3C">
        <w:t xml:space="preserve"> (</w:t>
      </w:r>
      <w:r w:rsidR="00D144C6">
        <w:t>fig. </w:t>
      </w:r>
      <w:r w:rsidR="007940E3">
        <w:t>4</w:t>
      </w:r>
      <w:r w:rsidR="000457A1">
        <w:t>2</w:t>
      </w:r>
      <w:r w:rsidRPr="00AB6A3C">
        <w:t>). En 1497, Fabiano del</w:t>
      </w:r>
      <w:r w:rsidR="009E2E41">
        <w:t> </w:t>
      </w:r>
      <w:r w:rsidRPr="00AB6A3C">
        <w:t>Monte, oncle de Jules</w:t>
      </w:r>
      <w:r w:rsidR="009E2E41">
        <w:t> </w:t>
      </w:r>
      <w:r w:rsidRPr="00AB6A3C">
        <w:t xml:space="preserve">III, fut accueilli dans la noblesse d’Arezzo en récompense de ses talents de juriste. Il se choisit alors la devise de Pallas avec le mot </w:t>
      </w:r>
      <w:r w:rsidRPr="00AB6A3C">
        <w:rPr>
          <w:i/>
          <w:iCs/>
        </w:rPr>
        <w:t>Pro merito</w:t>
      </w:r>
      <w:r w:rsidRPr="00AB6A3C">
        <w:t xml:space="preserve"> qui aurait été abrégé par Jules</w:t>
      </w:r>
      <w:r w:rsidR="00A77CDD">
        <w:t> </w:t>
      </w:r>
      <w:r w:rsidRPr="00AB6A3C">
        <w:t xml:space="preserve">III en </w:t>
      </w:r>
      <w:r w:rsidRPr="00AB6A3C">
        <w:rPr>
          <w:i/>
          <w:iCs/>
        </w:rPr>
        <w:t>Merito</w:t>
      </w:r>
      <w:r w:rsidRPr="001940B2">
        <w:rPr>
          <w:rStyle w:val="Appelnotedebasdep"/>
          <w:rFonts w:eastAsiaTheme="majorEastAsia"/>
        </w:rPr>
        <w:footnoteReference w:id="34"/>
      </w:r>
      <w:r w:rsidRPr="00AB6A3C">
        <w:t>. On est tenté d’en déduire que la femme représentée en cimier pourrait être la déesse de la sagesse.</w:t>
      </w:r>
      <w:r w:rsidR="00D144C6">
        <w:t xml:space="preserve"> </w:t>
      </w:r>
    </w:p>
    <w:p w14:paraId="7E8FA8C4" w14:textId="4B3365D3" w:rsidR="006F2E37" w:rsidRPr="00AB6A3C" w:rsidRDefault="006F2E37" w:rsidP="001B06B0">
      <w:r w:rsidRPr="00AB6A3C">
        <w:t xml:space="preserve">À Rimini, en 1552, chez Erasmo Virginio, le chanoine Publio Francesco Modesti consacra sa </w:t>
      </w:r>
      <w:r w:rsidRPr="00AB6A3C">
        <w:rPr>
          <w:i/>
          <w:iCs/>
        </w:rPr>
        <w:t>Christiana pietas</w:t>
      </w:r>
      <w:r w:rsidRPr="00AB6A3C">
        <w:t xml:space="preserve"> à la louange de Jules</w:t>
      </w:r>
      <w:r w:rsidR="00A77CDD">
        <w:t> </w:t>
      </w:r>
      <w:r w:rsidRPr="00AB6A3C">
        <w:t xml:space="preserve">III. La pièce de titre est une copie fidèle de celle qui avait été utilisée à Bologne par Anselmo Giaccarello en 1550 pour le </w:t>
      </w:r>
      <w:r w:rsidRPr="00AB6A3C">
        <w:rPr>
          <w:i/>
          <w:iCs/>
        </w:rPr>
        <w:t xml:space="preserve">De nothis spuriisque filiis liber </w:t>
      </w:r>
      <w:r w:rsidRPr="00AB6A3C">
        <w:t xml:space="preserve">de Gabriele Paleotti et en 1551 pour le </w:t>
      </w:r>
      <w:r w:rsidRPr="00AB6A3C">
        <w:rPr>
          <w:i/>
          <w:iCs/>
        </w:rPr>
        <w:t xml:space="preserve">De concilio liber I </w:t>
      </w:r>
      <w:r w:rsidRPr="00AB6A3C">
        <w:t>de Lorenzo Dal Gambaro Sclarici (</w:t>
      </w:r>
      <w:r w:rsidR="00D144C6">
        <w:t>fig. </w:t>
      </w:r>
      <w:r w:rsidR="007940E3">
        <w:t>4</w:t>
      </w:r>
      <w:r w:rsidR="000457A1">
        <w:t>1</w:t>
      </w:r>
      <w:r w:rsidRPr="00AB6A3C">
        <w:t xml:space="preserve">). Seule a changé la disposition des </w:t>
      </w:r>
      <w:r w:rsidRPr="00AB6A3C">
        <w:rPr>
          <w:i/>
          <w:iCs/>
        </w:rPr>
        <w:t>trimonzii</w:t>
      </w:r>
      <w:r w:rsidRPr="00AB6A3C">
        <w:t>, dans le sens de la bande à Bologne, sur le bord gauche de la bande à Rimini. Cette similitude n’est pas surprenante, Rimini étant voisine de Bologne. Il pourrait s’agir du même instrument dont un détail a été modifié. Nous avons peut-être ici la trace du changement de disposition des monts qui aurait été voulu par le pontife selon le témoignage cité au début de cette étude. Un texte latin a été ajouté autour de la vignette disant</w:t>
      </w:r>
      <w:r w:rsidR="00D144C6">
        <w:t> </w:t>
      </w:r>
      <w:r w:rsidR="00D144C6" w:rsidRPr="00AB6A3C">
        <w:t>:</w:t>
      </w:r>
      <w:r w:rsidRPr="00AB6A3C">
        <w:t xml:space="preserve"> </w:t>
      </w:r>
      <w:r w:rsidR="00D144C6">
        <w:t>« </w:t>
      </w:r>
      <w:r w:rsidRPr="00AB6A3C">
        <w:t xml:space="preserve">Les choses que tu vois dépeintes ici vivent dans mon cœur. Si ce </w:t>
      </w:r>
      <w:r w:rsidRPr="00AB6A3C">
        <w:lastRenderedPageBreak/>
        <w:t>sont des signes, à qui appartiennent ces signes importe encore plus</w:t>
      </w:r>
      <w:r w:rsidR="00D144C6">
        <w:t> </w:t>
      </w:r>
      <w:r w:rsidR="00D144C6" w:rsidRPr="00AB6A3C">
        <w:t>»</w:t>
      </w:r>
      <w:r w:rsidRPr="00AB6A3C">
        <w:t xml:space="preserve">. L’exemplaire conservé à la </w:t>
      </w:r>
      <w:r w:rsidR="001B06B0">
        <w:t>b</w:t>
      </w:r>
      <w:r w:rsidRPr="00AB6A3C">
        <w:t>ibliothèque Vaticane présente l’une des rares reliures connues aux armes de Jules</w:t>
      </w:r>
      <w:r w:rsidR="00E27604">
        <w:t> </w:t>
      </w:r>
      <w:r w:rsidRPr="00AB6A3C">
        <w:t>III</w:t>
      </w:r>
      <w:r w:rsidRPr="00AB6A3C">
        <w:rPr>
          <w:rStyle w:val="Appelnotedebasdep"/>
          <w:rFonts w:eastAsiaTheme="majorEastAsia"/>
        </w:rPr>
        <w:footnoteReference w:id="35"/>
      </w:r>
      <w:r w:rsidRPr="00AB6A3C">
        <w:t>.</w:t>
      </w:r>
    </w:p>
    <w:p w14:paraId="684A6B86" w14:textId="2B276D9C" w:rsidR="006F2E37" w:rsidRDefault="006F2E37" w:rsidP="001B06B0">
      <w:r w:rsidRPr="00AB6A3C">
        <w:t>À Rome, en ce qui regarde l’art du manuscrit, deux artistes se sont distingués dans l’ornement héraldique en l’honneur de Jules</w:t>
      </w:r>
      <w:r w:rsidR="001B06B0">
        <w:t> </w:t>
      </w:r>
      <w:r w:rsidRPr="00AB6A3C">
        <w:t>III</w:t>
      </w:r>
      <w:r w:rsidR="00D144C6">
        <w:t> </w:t>
      </w:r>
      <w:r w:rsidR="00D144C6" w:rsidRPr="00AB6A3C">
        <w:t>:</w:t>
      </w:r>
      <w:r w:rsidRPr="00AB6A3C">
        <w:t xml:space="preserve"> Ferdinando Ruano et Vincent Raymond. Le premier a pratiqué l’extraction et la diffusion des meubles, le second a exploité la devise suivant des modes similaires à ceux du décor monumental. En ce qui regarde l’art de l’imprimé</w:t>
      </w:r>
      <w:r w:rsidR="001B06B0">
        <w:t>,</w:t>
      </w:r>
      <w:r w:rsidRPr="00AB6A3C">
        <w:t xml:space="preserve"> deux éditeurs romains se remarquent</w:t>
      </w:r>
      <w:r w:rsidR="00D144C6">
        <w:t> </w:t>
      </w:r>
      <w:r w:rsidR="00D144C6" w:rsidRPr="00AB6A3C">
        <w:t>:</w:t>
      </w:r>
      <w:r w:rsidRPr="00AB6A3C">
        <w:t xml:space="preserve"> Antonio Blado et les frères Dorico. Eux seuls ont conçu des vignettes qui ont servi pour plusieurs ouvrages au point de devenir des classiques, l’ovale des Dorico et la couronne de laurier </w:t>
      </w:r>
      <w:r w:rsidR="00D144C6">
        <w:t>« </w:t>
      </w:r>
      <w:r w:rsidRPr="00AB6A3C">
        <w:rPr>
          <w:i/>
          <w:iCs/>
        </w:rPr>
        <w:t>Diu felix</w:t>
      </w:r>
      <w:r w:rsidR="00D144C6">
        <w:t> </w:t>
      </w:r>
      <w:r w:rsidR="00D144C6" w:rsidRPr="00AB6A3C">
        <w:t>»</w:t>
      </w:r>
      <w:r w:rsidRPr="00AB6A3C">
        <w:t xml:space="preserve"> de Blado qui durera plus d’un siècle, jusqu’à Grégoire</w:t>
      </w:r>
      <w:r w:rsidR="001B06B0">
        <w:t> </w:t>
      </w:r>
      <w:r w:rsidRPr="00AB6A3C">
        <w:t>XIII. La présence de l’héraldique s’explique chez Blado par le caractère officiel de la plupart des pièces et chez les Dorico par une intention dédicatoire. Pour le reste, à Rome et hors de Rome, des vignettes ont servi pour une, parfois deux éditions généralement en lien avec des stratégies de dédicace au pontife. Dans la plupart, on remarque une tentative de rendre la différence des couleurs par les hachures de la gravure, procédé qui se systématisera plus tard. Après le manuscrit et son héritage médiéval, le livre imprimé demeure un support de l’image héraldique même si elle se trouve en concurrence avec les marques de libraires.</w:t>
      </w:r>
    </w:p>
    <w:p w14:paraId="270899B3" w14:textId="721F1C4A" w:rsidR="005A1EE4" w:rsidRDefault="005A1EE4" w:rsidP="005A1EE4">
      <w:pPr>
        <w:pStyle w:val="TEIfigurestart"/>
      </w:pPr>
      <w:r>
        <w:t>— &lt;figure&gt; ——————————————————————————————————————————————————</w:t>
      </w:r>
    </w:p>
    <w:p w14:paraId="465D31A7" w14:textId="5EA97C0B" w:rsidR="001B06B0" w:rsidRDefault="0010218F" w:rsidP="00BF552E">
      <w:pPr>
        <w:jc w:val="center"/>
      </w:pPr>
      <w:r>
        <w:rPr>
          <w:noProof/>
        </w:rPr>
        <w:drawing>
          <wp:inline distT="0" distB="0" distL="0" distR="0" wp14:anchorId="09C7B7E6" wp14:editId="57FDFADD">
            <wp:extent cx="1888067" cy="2832100"/>
            <wp:effectExtent l="0" t="0" r="0" b="6350"/>
            <wp:docPr id="3" name="Imag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link="rId8"/>
                    <a:stretch>
                      <a:fillRect/>
                    </a:stretch>
                  </pic:blipFill>
                  <pic:spPr>
                    <a:xfrm>
                      <a:off x="0" y="0"/>
                      <a:ext cx="1890212" cy="2835318"/>
                    </a:xfrm>
                    <a:prstGeom prst="rect">
                      <a:avLst/>
                    </a:prstGeom>
                  </pic:spPr>
                </pic:pic>
              </a:graphicData>
            </a:graphic>
          </wp:inline>
        </w:drawing>
      </w:r>
    </w:p>
    <w:p w14:paraId="0F12E704" w14:textId="1A341302" w:rsidR="00040818" w:rsidRDefault="00040818" w:rsidP="00BF552E">
      <w:pPr>
        <w:pStyle w:val="TEIfiguretitle"/>
      </w:pPr>
      <w:r>
        <w:t>Figure </w:t>
      </w:r>
      <w:r w:rsidR="005A1EE4">
        <w:t>8</w:t>
      </w:r>
      <w:r>
        <w:t>.</w:t>
      </w:r>
      <w:r w:rsidR="00A72AC2" w:rsidRPr="00A72AC2">
        <w:t xml:space="preserve"> </w:t>
      </w:r>
      <w:r w:rsidR="00A72AC2" w:rsidRPr="00AB6A3C">
        <w:t xml:space="preserve">Ferdinando Ruano, </w:t>
      </w:r>
      <w:r w:rsidR="00A72AC2" w:rsidRPr="00AB6A3C">
        <w:rPr>
          <w:i/>
          <w:iCs/>
        </w:rPr>
        <w:t>Registre des dépenses</w:t>
      </w:r>
      <w:r w:rsidR="00A72AC2" w:rsidRPr="00AB6A3C">
        <w:t xml:space="preserve">, </w:t>
      </w:r>
      <w:r w:rsidR="00D31482">
        <w:t xml:space="preserve">BAV, </w:t>
      </w:r>
      <w:r w:rsidR="00A72AC2" w:rsidRPr="00AB6A3C">
        <w:t>Vat. lat.</w:t>
      </w:r>
      <w:r w:rsidR="00A72AC2">
        <w:t> </w:t>
      </w:r>
      <w:r w:rsidR="00A72AC2" w:rsidRPr="00AB6A3C">
        <w:t>3968, fol.</w:t>
      </w:r>
      <w:r w:rsidR="00A72AC2">
        <w:t> </w:t>
      </w:r>
      <w:r w:rsidR="00A72AC2" w:rsidRPr="00AB6A3C">
        <w:t>1r</w:t>
      </w:r>
      <w:r w:rsidR="00A72AC2">
        <w:t>.</w:t>
      </w:r>
    </w:p>
    <w:p w14:paraId="7E53DBAB" w14:textId="2E8D35C0" w:rsidR="005A1EE4" w:rsidRDefault="005A1EE4" w:rsidP="005A1EE4">
      <w:pPr>
        <w:pStyle w:val="TEIfigureend"/>
      </w:pPr>
      <w:r>
        <w:t>— &lt;/figure&gt; ——————————————————————————————————————————————————</w:t>
      </w:r>
    </w:p>
    <w:p w14:paraId="7BBCB67A" w14:textId="11E46A45" w:rsidR="005A1EE4" w:rsidRDefault="005A1EE4" w:rsidP="005A1EE4">
      <w:pPr>
        <w:pStyle w:val="TEIfigurestart"/>
      </w:pPr>
      <w:r>
        <w:t>— &lt;figure&gt; ——————————————————————————————————————————————————</w:t>
      </w:r>
    </w:p>
    <w:p w14:paraId="1AC1BF41" w14:textId="7A53CBC1" w:rsidR="00040818" w:rsidRDefault="0010218F" w:rsidP="00BF552E">
      <w:pPr>
        <w:jc w:val="center"/>
      </w:pPr>
      <w:r>
        <w:rPr>
          <w:noProof/>
        </w:rPr>
        <w:lastRenderedPageBreak/>
        <w:drawing>
          <wp:inline distT="0" distB="0" distL="0" distR="0" wp14:anchorId="0F9AF678" wp14:editId="1EF44C3F">
            <wp:extent cx="2157864" cy="223520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link="rId9"/>
                    <a:stretch>
                      <a:fillRect/>
                    </a:stretch>
                  </pic:blipFill>
                  <pic:spPr>
                    <a:xfrm>
                      <a:off x="0" y="0"/>
                      <a:ext cx="2161340" cy="2238801"/>
                    </a:xfrm>
                    <a:prstGeom prst="rect">
                      <a:avLst/>
                    </a:prstGeom>
                  </pic:spPr>
                </pic:pic>
              </a:graphicData>
            </a:graphic>
          </wp:inline>
        </w:drawing>
      </w:r>
    </w:p>
    <w:p w14:paraId="1E62E44B" w14:textId="09494F81" w:rsidR="00040818" w:rsidRDefault="00040818" w:rsidP="00BF552E">
      <w:pPr>
        <w:pStyle w:val="TEIfiguretitle"/>
      </w:pPr>
      <w:r>
        <w:t>Figure </w:t>
      </w:r>
      <w:r w:rsidR="005A1EE4">
        <w:t>9</w:t>
      </w:r>
      <w:r>
        <w:t>.</w:t>
      </w:r>
      <w:r w:rsidR="00A72AC2">
        <w:t xml:space="preserve"> </w:t>
      </w:r>
      <w:r w:rsidR="00A72AC2" w:rsidRPr="00AB6A3C">
        <w:t xml:space="preserve">Ferdinando Ruano, </w:t>
      </w:r>
      <w:r w:rsidR="00A72AC2" w:rsidRPr="00AB6A3C">
        <w:rPr>
          <w:i/>
          <w:iCs/>
        </w:rPr>
        <w:t>Lettres de Léon</w:t>
      </w:r>
      <w:r w:rsidR="00A72AC2">
        <w:rPr>
          <w:i/>
          <w:iCs/>
        </w:rPr>
        <w:t> </w:t>
      </w:r>
      <w:r w:rsidR="00A72AC2" w:rsidRPr="00AB6A3C">
        <w:rPr>
          <w:i/>
          <w:iCs/>
        </w:rPr>
        <w:t>IX</w:t>
      </w:r>
      <w:r w:rsidR="00A72AC2" w:rsidRPr="00AB6A3C">
        <w:t xml:space="preserve">, 1551, </w:t>
      </w:r>
      <w:r w:rsidR="00D31482">
        <w:t xml:space="preserve">BAV, </w:t>
      </w:r>
      <w:r w:rsidR="00A92DBF">
        <w:t>V</w:t>
      </w:r>
      <w:r w:rsidR="00A72AC2" w:rsidRPr="00AB6A3C">
        <w:t>at. lat.</w:t>
      </w:r>
      <w:r w:rsidR="00A72AC2">
        <w:t> </w:t>
      </w:r>
      <w:r w:rsidR="00A72AC2" w:rsidRPr="00AB6A3C">
        <w:t xml:space="preserve">3790, </w:t>
      </w:r>
      <w:r w:rsidR="00A72AC2">
        <w:t>fol. </w:t>
      </w:r>
      <w:r w:rsidR="00A72AC2" w:rsidRPr="00AB6A3C">
        <w:t>3v</w:t>
      </w:r>
      <w:r w:rsidR="00A72AC2">
        <w:t>.</w:t>
      </w:r>
    </w:p>
    <w:p w14:paraId="5CDC7E41" w14:textId="02CD86B4" w:rsidR="005A1EE4" w:rsidRDefault="005A1EE4" w:rsidP="005A1EE4">
      <w:pPr>
        <w:pStyle w:val="TEIfigureend"/>
      </w:pPr>
      <w:r>
        <w:t>— &lt;/figure&gt; ——————————————————————————————————————————————————</w:t>
      </w:r>
    </w:p>
    <w:p w14:paraId="433B418B" w14:textId="699FBF6B" w:rsidR="005A1EE4" w:rsidRDefault="005A1EE4" w:rsidP="005A1EE4">
      <w:pPr>
        <w:pStyle w:val="TEIfigurestart"/>
      </w:pPr>
      <w:r>
        <w:t>— &lt;figure&gt; ——————————————————————————————————————————————————</w:t>
      </w:r>
    </w:p>
    <w:p w14:paraId="1C38011A" w14:textId="21B54C42" w:rsidR="00040818" w:rsidRDefault="0010218F" w:rsidP="00BF552E">
      <w:pPr>
        <w:jc w:val="center"/>
      </w:pPr>
      <w:r>
        <w:rPr>
          <w:noProof/>
        </w:rPr>
        <w:drawing>
          <wp:inline distT="0" distB="0" distL="0" distR="0" wp14:anchorId="2BC03F56" wp14:editId="67718168">
            <wp:extent cx="2278052" cy="3416300"/>
            <wp:effectExtent l="0" t="0" r="8255" b="0"/>
            <wp:docPr id="10" name="Imag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link="rId10"/>
                    <a:stretch>
                      <a:fillRect/>
                    </a:stretch>
                  </pic:blipFill>
                  <pic:spPr>
                    <a:xfrm>
                      <a:off x="0" y="0"/>
                      <a:ext cx="2281533" cy="3421521"/>
                    </a:xfrm>
                    <a:prstGeom prst="rect">
                      <a:avLst/>
                    </a:prstGeom>
                  </pic:spPr>
                </pic:pic>
              </a:graphicData>
            </a:graphic>
          </wp:inline>
        </w:drawing>
      </w:r>
    </w:p>
    <w:p w14:paraId="3801C133" w14:textId="30AC7EC3" w:rsidR="00040818" w:rsidRDefault="00040818" w:rsidP="00BF552E">
      <w:pPr>
        <w:pStyle w:val="TEIfiguretitle"/>
      </w:pPr>
      <w:r>
        <w:t>Figure 1</w:t>
      </w:r>
      <w:r w:rsidR="005A1EE4">
        <w:t>0</w:t>
      </w:r>
      <w:r>
        <w:t>.</w:t>
      </w:r>
      <w:r w:rsidR="00A72AC2">
        <w:t xml:space="preserve"> </w:t>
      </w:r>
      <w:r w:rsidR="00A72AC2" w:rsidRPr="00AB6A3C">
        <w:t xml:space="preserve">Ferdinando Ruano, </w:t>
      </w:r>
      <w:r w:rsidR="00A72AC2" w:rsidRPr="00AB6A3C">
        <w:rPr>
          <w:i/>
          <w:iCs/>
        </w:rPr>
        <w:t>Lettres d’Hildebert, évêque du Mans</w:t>
      </w:r>
      <w:r w:rsidR="00A72AC2" w:rsidRPr="00AB6A3C">
        <w:t xml:space="preserve">, 1551, </w:t>
      </w:r>
      <w:r w:rsidR="00D31482">
        <w:t xml:space="preserve">BAV, </w:t>
      </w:r>
      <w:r w:rsidR="00A72AC2" w:rsidRPr="00AB6A3C">
        <w:t>Vat. lat.</w:t>
      </w:r>
      <w:r w:rsidR="00A72AC2">
        <w:t> </w:t>
      </w:r>
      <w:r w:rsidR="00A72AC2" w:rsidRPr="00AB6A3C">
        <w:t xml:space="preserve">3841, </w:t>
      </w:r>
      <w:r w:rsidR="00A72AC2">
        <w:t>fol. </w:t>
      </w:r>
      <w:r w:rsidR="00A72AC2" w:rsidRPr="00AB6A3C">
        <w:t>1r</w:t>
      </w:r>
      <w:r w:rsidR="00A72AC2">
        <w:t>.</w:t>
      </w:r>
    </w:p>
    <w:p w14:paraId="7B00D2B1" w14:textId="307F5419" w:rsidR="005A1EE4" w:rsidRDefault="005A1EE4" w:rsidP="005A1EE4">
      <w:pPr>
        <w:pStyle w:val="TEIfigureend"/>
      </w:pPr>
      <w:r>
        <w:t>— &lt;/figure&gt; ——————————————————————————————————————————————————</w:t>
      </w:r>
    </w:p>
    <w:p w14:paraId="25D311C8" w14:textId="1EC75489" w:rsidR="005A1EE4" w:rsidRDefault="005A1EE4" w:rsidP="005A1EE4">
      <w:pPr>
        <w:pStyle w:val="TEIfigurestart"/>
      </w:pPr>
      <w:r>
        <w:t>— &lt;figure&gt; ——————————————————————————————————————————————————</w:t>
      </w:r>
    </w:p>
    <w:p w14:paraId="79875930" w14:textId="1FCA0FF6" w:rsidR="00040818" w:rsidRDefault="0010218F" w:rsidP="00BF552E">
      <w:pPr>
        <w:jc w:val="center"/>
      </w:pPr>
      <w:r>
        <w:rPr>
          <w:noProof/>
        </w:rPr>
        <w:lastRenderedPageBreak/>
        <w:drawing>
          <wp:inline distT="0" distB="0" distL="0" distR="0" wp14:anchorId="0F262DEF" wp14:editId="07BA946B">
            <wp:extent cx="2564296" cy="3549650"/>
            <wp:effectExtent l="0" t="0" r="7620" b="0"/>
            <wp:docPr id="11"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11"/>
                    <a:stretch>
                      <a:fillRect/>
                    </a:stretch>
                  </pic:blipFill>
                  <pic:spPr>
                    <a:xfrm>
                      <a:off x="0" y="0"/>
                      <a:ext cx="2566603" cy="3552844"/>
                    </a:xfrm>
                    <a:prstGeom prst="rect">
                      <a:avLst/>
                    </a:prstGeom>
                  </pic:spPr>
                </pic:pic>
              </a:graphicData>
            </a:graphic>
          </wp:inline>
        </w:drawing>
      </w:r>
    </w:p>
    <w:p w14:paraId="2C531A97" w14:textId="46DF9C33" w:rsidR="00040818" w:rsidRDefault="00040818" w:rsidP="00BF552E">
      <w:pPr>
        <w:pStyle w:val="TEIfiguretitle"/>
      </w:pPr>
      <w:r>
        <w:t>Figure 1</w:t>
      </w:r>
      <w:r w:rsidR="005A1EE4">
        <w:t>1</w:t>
      </w:r>
      <w:r>
        <w:t>.</w:t>
      </w:r>
      <w:r w:rsidR="00A72AC2">
        <w:t xml:space="preserve"> </w:t>
      </w:r>
      <w:r w:rsidR="00A72AC2" w:rsidRPr="00AB6A3C">
        <w:t xml:space="preserve">Ferdinando Ruano, saint Jérôme, </w:t>
      </w:r>
      <w:r w:rsidR="00A72AC2" w:rsidRPr="00AB6A3C">
        <w:rPr>
          <w:i/>
          <w:iCs/>
        </w:rPr>
        <w:t>Exposition sur les Psaumes</w:t>
      </w:r>
      <w:r w:rsidR="00A72AC2" w:rsidRPr="00AB6A3C">
        <w:t xml:space="preserve">, 1554, </w:t>
      </w:r>
      <w:r w:rsidR="00D31482">
        <w:t xml:space="preserve">BAV, </w:t>
      </w:r>
      <w:r w:rsidR="00A72AC2" w:rsidRPr="00AB6A3C">
        <w:t>Vat. lat.</w:t>
      </w:r>
      <w:r w:rsidR="00D13DE1">
        <w:t> </w:t>
      </w:r>
      <w:r w:rsidR="00A72AC2" w:rsidRPr="00AB6A3C">
        <w:t xml:space="preserve">317, </w:t>
      </w:r>
      <w:r w:rsidR="00A72AC2">
        <w:t>fol. </w:t>
      </w:r>
      <w:r w:rsidR="00A72AC2" w:rsidRPr="00AB6A3C">
        <w:t>2v</w:t>
      </w:r>
      <w:r w:rsidR="00A72AC2">
        <w:t>.</w:t>
      </w:r>
    </w:p>
    <w:p w14:paraId="07A9F922" w14:textId="6002D4AC" w:rsidR="005A1EE4" w:rsidRDefault="005A1EE4" w:rsidP="005A1EE4">
      <w:pPr>
        <w:pStyle w:val="TEIfigureend"/>
      </w:pPr>
      <w:r>
        <w:t>— &lt;/figure&gt; ——————————————————————————————————————————————————</w:t>
      </w:r>
    </w:p>
    <w:p w14:paraId="5CD98511" w14:textId="226A0593" w:rsidR="005A1EE4" w:rsidRDefault="005A1EE4" w:rsidP="005A1EE4">
      <w:pPr>
        <w:pStyle w:val="TEIfigurestart"/>
      </w:pPr>
      <w:r>
        <w:t>— &lt;figure&gt; ——————————————————————————————————————————————————</w:t>
      </w:r>
    </w:p>
    <w:p w14:paraId="34ECE5C2" w14:textId="67A5C092" w:rsidR="00040818" w:rsidRDefault="0010218F" w:rsidP="00BF552E">
      <w:pPr>
        <w:jc w:val="center"/>
      </w:pPr>
      <w:r>
        <w:rPr>
          <w:noProof/>
        </w:rPr>
        <w:drawing>
          <wp:inline distT="0" distB="0" distL="0" distR="0" wp14:anchorId="14AEDDAD" wp14:editId="2AC29E4D">
            <wp:extent cx="3465576" cy="1356360"/>
            <wp:effectExtent l="0" t="0" r="1905" b="0"/>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link="rId12"/>
                    <a:stretch>
                      <a:fillRect/>
                    </a:stretch>
                  </pic:blipFill>
                  <pic:spPr>
                    <a:xfrm>
                      <a:off x="0" y="0"/>
                      <a:ext cx="3465576" cy="1356360"/>
                    </a:xfrm>
                    <a:prstGeom prst="rect">
                      <a:avLst/>
                    </a:prstGeom>
                  </pic:spPr>
                </pic:pic>
              </a:graphicData>
            </a:graphic>
          </wp:inline>
        </w:drawing>
      </w:r>
    </w:p>
    <w:p w14:paraId="775858D0" w14:textId="3FDE1CE5" w:rsidR="00040818" w:rsidRDefault="00040818" w:rsidP="00BF552E">
      <w:pPr>
        <w:pStyle w:val="TEIfiguretitle"/>
      </w:pPr>
      <w:r>
        <w:t>Figure 1</w:t>
      </w:r>
      <w:r w:rsidR="005A1EE4">
        <w:t>2</w:t>
      </w:r>
      <w:r>
        <w:t>.</w:t>
      </w:r>
      <w:r w:rsidR="00A72AC2" w:rsidRPr="00A72AC2">
        <w:t xml:space="preserve"> </w:t>
      </w:r>
      <w:bookmarkStart w:id="2" w:name="_Hlk182488826"/>
      <w:r w:rsidR="00D13DE1" w:rsidRPr="00AB6A3C">
        <w:t xml:space="preserve">Missel, </w:t>
      </w:r>
      <w:r w:rsidR="00D31482">
        <w:t xml:space="preserve">BAV, </w:t>
      </w:r>
      <w:r w:rsidR="00D13DE1">
        <w:t xml:space="preserve">ms. </w:t>
      </w:r>
      <w:r w:rsidR="00D13DE1" w:rsidRPr="00AB6A3C">
        <w:t>Capp</w:t>
      </w:r>
      <w:r w:rsidR="00D13DE1">
        <w:t>.</w:t>
      </w:r>
      <w:r w:rsidR="00D13DE1" w:rsidRPr="00AB6A3C">
        <w:t>Sist</w:t>
      </w:r>
      <w:r w:rsidR="00D13DE1">
        <w:t>.</w:t>
      </w:r>
      <w:r w:rsidR="00D13DE1" w:rsidRPr="00AB6A3C">
        <w:t xml:space="preserve">154, </w:t>
      </w:r>
      <w:r w:rsidR="00D13DE1">
        <w:t>fol. </w:t>
      </w:r>
      <w:r w:rsidR="00D13DE1" w:rsidRPr="00AB6A3C">
        <w:t>3v</w:t>
      </w:r>
      <w:r w:rsidR="00D13DE1">
        <w:t xml:space="preserve"> (</w:t>
      </w:r>
      <w:r w:rsidR="00D13DE1" w:rsidRPr="00AB6A3C">
        <w:t>détail</w:t>
      </w:r>
      <w:r w:rsidR="00D13DE1">
        <w:t>).</w:t>
      </w:r>
      <w:bookmarkEnd w:id="2"/>
    </w:p>
    <w:p w14:paraId="749565A9" w14:textId="58649192" w:rsidR="005A1EE4" w:rsidRDefault="005A1EE4" w:rsidP="005A1EE4">
      <w:pPr>
        <w:pStyle w:val="TEIfigureend"/>
      </w:pPr>
      <w:r>
        <w:t>— &lt;/figure&gt; ——————————————————————————————————————————————————</w:t>
      </w:r>
    </w:p>
    <w:p w14:paraId="76D1ED39" w14:textId="3B748D45" w:rsidR="005A1EE4" w:rsidRDefault="005A1EE4" w:rsidP="005A1EE4">
      <w:pPr>
        <w:pStyle w:val="TEIfigurestart"/>
      </w:pPr>
      <w:r>
        <w:t>— &lt;figure&gt; ——————————————————————————————————————————————————</w:t>
      </w:r>
    </w:p>
    <w:p w14:paraId="3B11CD93" w14:textId="25317E95" w:rsidR="00040818" w:rsidRDefault="0010218F" w:rsidP="00BF552E">
      <w:pPr>
        <w:jc w:val="center"/>
      </w:pPr>
      <w:r>
        <w:rPr>
          <w:noProof/>
        </w:rPr>
        <w:drawing>
          <wp:inline distT="0" distB="0" distL="0" distR="0" wp14:anchorId="5F040DC4" wp14:editId="20CACB75">
            <wp:extent cx="3870960" cy="932688"/>
            <wp:effectExtent l="0" t="0" r="0" b="1270"/>
            <wp:docPr id="13" name="Imag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link="rId13"/>
                    <a:stretch>
                      <a:fillRect/>
                    </a:stretch>
                  </pic:blipFill>
                  <pic:spPr>
                    <a:xfrm>
                      <a:off x="0" y="0"/>
                      <a:ext cx="3870960" cy="932688"/>
                    </a:xfrm>
                    <a:prstGeom prst="rect">
                      <a:avLst/>
                    </a:prstGeom>
                  </pic:spPr>
                </pic:pic>
              </a:graphicData>
            </a:graphic>
          </wp:inline>
        </w:drawing>
      </w:r>
    </w:p>
    <w:p w14:paraId="04C460D3" w14:textId="64516C26" w:rsidR="00040818" w:rsidRDefault="00040818" w:rsidP="00BF552E">
      <w:pPr>
        <w:pStyle w:val="TEIfiguretitle"/>
      </w:pPr>
      <w:r>
        <w:t>Figure 1</w:t>
      </w:r>
      <w:r w:rsidR="005A1EE4">
        <w:t>3</w:t>
      </w:r>
      <w:r>
        <w:t>.</w:t>
      </w:r>
      <w:r w:rsidR="00A72AC2">
        <w:t xml:space="preserve"> </w:t>
      </w:r>
      <w:bookmarkStart w:id="3" w:name="_Hlk182488852"/>
      <w:r w:rsidR="00D13DE1" w:rsidRPr="00AB6A3C">
        <w:t xml:space="preserve">Missel, </w:t>
      </w:r>
      <w:r w:rsidR="00D31482">
        <w:t xml:space="preserve">BAV, </w:t>
      </w:r>
      <w:r w:rsidR="00D13DE1">
        <w:t xml:space="preserve">ms. </w:t>
      </w:r>
      <w:r w:rsidR="00D13DE1" w:rsidRPr="00AB6A3C">
        <w:t>Capp</w:t>
      </w:r>
      <w:r w:rsidR="00D13DE1">
        <w:t>.</w:t>
      </w:r>
      <w:r w:rsidR="00D13DE1" w:rsidRPr="00AB6A3C">
        <w:t>Sist</w:t>
      </w:r>
      <w:r w:rsidR="00D13DE1">
        <w:t>.</w:t>
      </w:r>
      <w:r w:rsidR="00D13DE1" w:rsidRPr="00AB6A3C">
        <w:t xml:space="preserve">154, </w:t>
      </w:r>
      <w:r w:rsidR="00D13DE1">
        <w:t>fol. </w:t>
      </w:r>
      <w:r w:rsidR="00D13DE1" w:rsidRPr="00AB6A3C">
        <w:t>4r</w:t>
      </w:r>
      <w:r w:rsidR="00D13DE1">
        <w:t xml:space="preserve"> (</w:t>
      </w:r>
      <w:r w:rsidR="00D13DE1" w:rsidRPr="00AB6A3C">
        <w:t>détail</w:t>
      </w:r>
      <w:r w:rsidR="00D13DE1">
        <w:t>).</w:t>
      </w:r>
      <w:bookmarkEnd w:id="3"/>
    </w:p>
    <w:p w14:paraId="3B11F86F" w14:textId="015C6CD5" w:rsidR="005A1EE4" w:rsidRDefault="005A1EE4" w:rsidP="005A1EE4">
      <w:pPr>
        <w:pStyle w:val="TEIfigureend"/>
      </w:pPr>
      <w:r>
        <w:t>— &lt;/figure&gt; ——————————————————————————————————————————————————</w:t>
      </w:r>
    </w:p>
    <w:p w14:paraId="7A661DC4" w14:textId="5109DB68" w:rsidR="005A1EE4" w:rsidRDefault="005A1EE4" w:rsidP="005A1EE4">
      <w:pPr>
        <w:pStyle w:val="TEIfigurestart"/>
        <w:rPr>
          <w:lang w:val="en-GB"/>
        </w:rPr>
      </w:pPr>
      <w:r>
        <w:rPr>
          <w:lang w:val="en-GB"/>
        </w:rPr>
        <w:t>— &lt;figure&gt; ——————————————————————————————————————————————————</w:t>
      </w:r>
    </w:p>
    <w:p w14:paraId="7351B2F0" w14:textId="51C7D5E9" w:rsidR="0010218F" w:rsidRDefault="0010218F" w:rsidP="00BF552E">
      <w:pPr>
        <w:jc w:val="center"/>
        <w:rPr>
          <w:lang w:val="en-GB"/>
        </w:rPr>
      </w:pPr>
      <w:r>
        <w:rPr>
          <w:noProof/>
          <w:lang w:val="en-GB"/>
        </w:rPr>
        <w:lastRenderedPageBreak/>
        <w:drawing>
          <wp:inline distT="0" distB="0" distL="0" distR="0" wp14:anchorId="3BFECA46" wp14:editId="579EC02B">
            <wp:extent cx="2863983" cy="2870200"/>
            <wp:effectExtent l="0" t="0" r="0" b="6350"/>
            <wp:docPr id="14" name="Imag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link="rId14"/>
                    <a:stretch>
                      <a:fillRect/>
                    </a:stretch>
                  </pic:blipFill>
                  <pic:spPr>
                    <a:xfrm>
                      <a:off x="0" y="0"/>
                      <a:ext cx="2865584" cy="2871805"/>
                    </a:xfrm>
                    <a:prstGeom prst="rect">
                      <a:avLst/>
                    </a:prstGeom>
                  </pic:spPr>
                </pic:pic>
              </a:graphicData>
            </a:graphic>
          </wp:inline>
        </w:drawing>
      </w:r>
    </w:p>
    <w:p w14:paraId="4EC2D86C" w14:textId="551857A5" w:rsidR="00040818" w:rsidRDefault="00040818" w:rsidP="00BF552E">
      <w:pPr>
        <w:pStyle w:val="TEIfiguretitle"/>
      </w:pPr>
      <w:r w:rsidRPr="00A72AC2">
        <w:rPr>
          <w:lang w:val="en-GB"/>
        </w:rPr>
        <w:t>Figure 1</w:t>
      </w:r>
      <w:r w:rsidR="005A1EE4">
        <w:rPr>
          <w:lang w:val="en-GB"/>
        </w:rPr>
        <w:t>4</w:t>
      </w:r>
      <w:r w:rsidRPr="00A72AC2">
        <w:rPr>
          <w:lang w:val="en-GB"/>
        </w:rPr>
        <w:t>.</w:t>
      </w:r>
      <w:r w:rsidR="00A72AC2" w:rsidRPr="00A72AC2">
        <w:rPr>
          <w:lang w:val="en-GB"/>
        </w:rPr>
        <w:t xml:space="preserve"> </w:t>
      </w:r>
      <w:bookmarkStart w:id="4" w:name="_Hlk182488907"/>
      <w:r w:rsidR="00D13DE1" w:rsidRPr="00B65667">
        <w:rPr>
          <w:i/>
          <w:iCs/>
          <w:lang w:val="en-GB"/>
        </w:rPr>
        <w:t>Officium ad Tertiam</w:t>
      </w:r>
      <w:r w:rsidR="00D13DE1" w:rsidRPr="00B65667">
        <w:rPr>
          <w:lang w:val="en-GB"/>
        </w:rPr>
        <w:t xml:space="preserve">, </w:t>
      </w:r>
      <w:r w:rsidR="00D31482">
        <w:rPr>
          <w:lang w:val="en-GB"/>
        </w:rPr>
        <w:t xml:space="preserve">BAV, </w:t>
      </w:r>
      <w:r w:rsidR="00D13DE1" w:rsidRPr="00515AD5">
        <w:rPr>
          <w:lang w:val="en-GB"/>
        </w:rPr>
        <w:t xml:space="preserve">ms. </w:t>
      </w:r>
      <w:r w:rsidR="00D13DE1" w:rsidRPr="0010218F">
        <w:t>Capp.Sist.67, fol. 4v (détail).</w:t>
      </w:r>
      <w:bookmarkEnd w:id="4"/>
    </w:p>
    <w:p w14:paraId="609BB8B5" w14:textId="023314F4" w:rsidR="005A1EE4" w:rsidRPr="0010218F" w:rsidRDefault="005A1EE4" w:rsidP="005A1EE4">
      <w:pPr>
        <w:pStyle w:val="TEIfigureend"/>
      </w:pPr>
      <w:r>
        <w:t>— &lt;/figure&gt; ——————————————————————————————————————————————————</w:t>
      </w:r>
    </w:p>
    <w:p w14:paraId="27721E23" w14:textId="4E1B50C2" w:rsidR="005A1EE4" w:rsidRDefault="005A1EE4" w:rsidP="005A1EE4">
      <w:pPr>
        <w:pStyle w:val="TEIfigurestart"/>
      </w:pPr>
      <w:r>
        <w:t>— &lt;figure&gt; ——————————————————————————————————————————————————</w:t>
      </w:r>
    </w:p>
    <w:p w14:paraId="0DB0A42F" w14:textId="7CB784E4" w:rsidR="00040818" w:rsidRDefault="0010218F" w:rsidP="00BF552E">
      <w:pPr>
        <w:jc w:val="center"/>
      </w:pPr>
      <w:r>
        <w:rPr>
          <w:noProof/>
        </w:rPr>
        <w:drawing>
          <wp:inline distT="0" distB="0" distL="0" distR="0" wp14:anchorId="45830ECD" wp14:editId="01536CE9">
            <wp:extent cx="4453128" cy="4550664"/>
            <wp:effectExtent l="0" t="0" r="5080" b="2540"/>
            <wp:docPr id="35" name="Image 35"/>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link="rId15"/>
                    <a:stretch>
                      <a:fillRect/>
                    </a:stretch>
                  </pic:blipFill>
                  <pic:spPr>
                    <a:xfrm>
                      <a:off x="0" y="0"/>
                      <a:ext cx="4453128" cy="4550664"/>
                    </a:xfrm>
                    <a:prstGeom prst="rect">
                      <a:avLst/>
                    </a:prstGeom>
                  </pic:spPr>
                </pic:pic>
              </a:graphicData>
            </a:graphic>
          </wp:inline>
        </w:drawing>
      </w:r>
    </w:p>
    <w:p w14:paraId="60731BAA" w14:textId="7DBAA709" w:rsidR="00040818" w:rsidRDefault="00040818" w:rsidP="00BF552E">
      <w:pPr>
        <w:pStyle w:val="TEIfiguretitle"/>
      </w:pPr>
      <w:r w:rsidRPr="00D13DE1">
        <w:rPr>
          <w:lang w:val="en-GB"/>
        </w:rPr>
        <w:t>Figure 1</w:t>
      </w:r>
      <w:r w:rsidR="005A1EE4">
        <w:rPr>
          <w:lang w:val="en-GB"/>
        </w:rPr>
        <w:t>5</w:t>
      </w:r>
      <w:r w:rsidRPr="00D13DE1">
        <w:rPr>
          <w:lang w:val="en-GB"/>
        </w:rPr>
        <w:t>.</w:t>
      </w:r>
      <w:r w:rsidR="00A72AC2" w:rsidRPr="00D13DE1">
        <w:rPr>
          <w:lang w:val="en-GB"/>
        </w:rPr>
        <w:t xml:space="preserve"> </w:t>
      </w:r>
      <w:r w:rsidR="00D13DE1" w:rsidRPr="00B65667">
        <w:rPr>
          <w:i/>
          <w:iCs/>
          <w:lang w:val="en-GB"/>
        </w:rPr>
        <w:t>Officium ad Tertiam</w:t>
      </w:r>
      <w:r w:rsidR="00D13DE1" w:rsidRPr="00B65667">
        <w:rPr>
          <w:lang w:val="en-GB"/>
        </w:rPr>
        <w:t xml:space="preserve">, </w:t>
      </w:r>
      <w:r w:rsidR="00D31482">
        <w:rPr>
          <w:lang w:val="en-GB"/>
        </w:rPr>
        <w:t xml:space="preserve">BAV, </w:t>
      </w:r>
      <w:r w:rsidR="00D13DE1" w:rsidRPr="00515AD5">
        <w:rPr>
          <w:lang w:val="en-GB"/>
        </w:rPr>
        <w:t xml:space="preserve">ms. </w:t>
      </w:r>
      <w:r w:rsidR="00D13DE1" w:rsidRPr="00515AD5">
        <w:t>Capp.Sist.67, fol. 5r (détail).</w:t>
      </w:r>
    </w:p>
    <w:p w14:paraId="367553C4" w14:textId="08F5F20E" w:rsidR="005A1EE4" w:rsidRDefault="005A1EE4" w:rsidP="005A1EE4">
      <w:pPr>
        <w:pStyle w:val="TEIfigureend"/>
      </w:pPr>
      <w:r>
        <w:t>— &lt;/figure&gt; ——————————————————————————————————————————————————</w:t>
      </w:r>
    </w:p>
    <w:p w14:paraId="4BFFCA73" w14:textId="1FB639D0" w:rsidR="005A1EE4" w:rsidRDefault="005A1EE4" w:rsidP="005A1EE4">
      <w:pPr>
        <w:pStyle w:val="TEIfigurestart"/>
      </w:pPr>
      <w:r>
        <w:lastRenderedPageBreak/>
        <w:t>— &lt;figure&gt; ——————————————————————————————————————————————————</w:t>
      </w:r>
    </w:p>
    <w:p w14:paraId="3A2474E3" w14:textId="5E53B2D0" w:rsidR="00040818" w:rsidRDefault="0010218F" w:rsidP="00BF552E">
      <w:pPr>
        <w:jc w:val="center"/>
      </w:pPr>
      <w:r>
        <w:rPr>
          <w:noProof/>
        </w:rPr>
        <w:drawing>
          <wp:inline distT="0" distB="0" distL="0" distR="0" wp14:anchorId="21A0BCFC" wp14:editId="6B35F9AF">
            <wp:extent cx="3398552" cy="365760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link="rId16"/>
                    <a:stretch>
                      <a:fillRect/>
                    </a:stretch>
                  </pic:blipFill>
                  <pic:spPr>
                    <a:xfrm>
                      <a:off x="0" y="0"/>
                      <a:ext cx="3399829" cy="3658974"/>
                    </a:xfrm>
                    <a:prstGeom prst="rect">
                      <a:avLst/>
                    </a:prstGeom>
                  </pic:spPr>
                </pic:pic>
              </a:graphicData>
            </a:graphic>
          </wp:inline>
        </w:drawing>
      </w:r>
    </w:p>
    <w:p w14:paraId="778D9692" w14:textId="71DA842E" w:rsidR="00040818" w:rsidRDefault="00040818" w:rsidP="00BF552E">
      <w:pPr>
        <w:pStyle w:val="TEIfiguretitle"/>
      </w:pPr>
      <w:r w:rsidRPr="00D13DE1">
        <w:rPr>
          <w:lang w:val="en-GB"/>
        </w:rPr>
        <w:t>Figure 1</w:t>
      </w:r>
      <w:r w:rsidR="005A1EE4">
        <w:rPr>
          <w:lang w:val="en-GB"/>
        </w:rPr>
        <w:t>6</w:t>
      </w:r>
      <w:r w:rsidRPr="00D13DE1">
        <w:rPr>
          <w:lang w:val="en-GB"/>
        </w:rPr>
        <w:t>.</w:t>
      </w:r>
      <w:r w:rsidR="00D13DE1" w:rsidRPr="00D13DE1">
        <w:rPr>
          <w:lang w:val="en-GB"/>
        </w:rPr>
        <w:t xml:space="preserve"> </w:t>
      </w:r>
      <w:r w:rsidR="00D13DE1" w:rsidRPr="00B65667">
        <w:rPr>
          <w:i/>
          <w:iCs/>
          <w:lang w:val="en-GB"/>
        </w:rPr>
        <w:t>Officium ad Tertiam</w:t>
      </w:r>
      <w:r w:rsidR="00D13DE1" w:rsidRPr="00B65667">
        <w:rPr>
          <w:lang w:val="en-GB"/>
        </w:rPr>
        <w:t xml:space="preserve">, </w:t>
      </w:r>
      <w:r w:rsidR="00D31482">
        <w:rPr>
          <w:lang w:val="en-GB"/>
        </w:rPr>
        <w:t xml:space="preserve">BAV, </w:t>
      </w:r>
      <w:r w:rsidR="00D13DE1" w:rsidRPr="00515AD5">
        <w:rPr>
          <w:lang w:val="en-GB"/>
        </w:rPr>
        <w:t xml:space="preserve">ms. </w:t>
      </w:r>
      <w:r w:rsidR="00D13DE1" w:rsidRPr="00515AD5">
        <w:t>Capp.Sist.67, fol. 7v (détail).</w:t>
      </w:r>
    </w:p>
    <w:p w14:paraId="2838A247" w14:textId="2CD4A6FF" w:rsidR="005A1EE4" w:rsidRDefault="005A1EE4" w:rsidP="005A1EE4">
      <w:pPr>
        <w:pStyle w:val="TEIfigureend"/>
      </w:pPr>
      <w:r>
        <w:t>— &lt;/figure&gt; ——————————————————————————————————————————————————</w:t>
      </w:r>
    </w:p>
    <w:p w14:paraId="1B14D111" w14:textId="0D494D60" w:rsidR="005A1EE4" w:rsidRDefault="005A1EE4" w:rsidP="005A1EE4">
      <w:pPr>
        <w:pStyle w:val="TEIfigurestart"/>
      </w:pPr>
      <w:r>
        <w:t>— &lt;figure&gt; ——————————————————————————————————————————————————</w:t>
      </w:r>
    </w:p>
    <w:p w14:paraId="71879CE3" w14:textId="75175495" w:rsidR="00040818" w:rsidRDefault="0010218F" w:rsidP="00BF552E">
      <w:pPr>
        <w:jc w:val="center"/>
      </w:pPr>
      <w:r>
        <w:rPr>
          <w:noProof/>
        </w:rPr>
        <w:drawing>
          <wp:inline distT="0" distB="0" distL="0" distR="0" wp14:anchorId="0B5E0F3A" wp14:editId="03F1AFFA">
            <wp:extent cx="3657600" cy="354474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link="rId17"/>
                    <a:stretch>
                      <a:fillRect/>
                    </a:stretch>
                  </pic:blipFill>
                  <pic:spPr>
                    <a:xfrm>
                      <a:off x="0" y="0"/>
                      <a:ext cx="3658776" cy="3545880"/>
                    </a:xfrm>
                    <a:prstGeom prst="rect">
                      <a:avLst/>
                    </a:prstGeom>
                  </pic:spPr>
                </pic:pic>
              </a:graphicData>
            </a:graphic>
          </wp:inline>
        </w:drawing>
      </w:r>
    </w:p>
    <w:p w14:paraId="4EEDA0E5" w14:textId="75B0435F" w:rsidR="00040818" w:rsidRDefault="00040818" w:rsidP="00BF552E">
      <w:pPr>
        <w:pStyle w:val="TEIfiguretitle"/>
      </w:pPr>
      <w:r w:rsidRPr="00D13DE1">
        <w:rPr>
          <w:lang w:val="en-GB"/>
        </w:rPr>
        <w:t>Figure 1</w:t>
      </w:r>
      <w:r w:rsidR="005A1EE4">
        <w:rPr>
          <w:lang w:val="en-GB"/>
        </w:rPr>
        <w:t>7</w:t>
      </w:r>
      <w:r w:rsidRPr="00D13DE1">
        <w:rPr>
          <w:lang w:val="en-GB"/>
        </w:rPr>
        <w:t>.</w:t>
      </w:r>
      <w:r w:rsidR="00D13DE1" w:rsidRPr="00D13DE1">
        <w:rPr>
          <w:lang w:val="en-GB"/>
        </w:rPr>
        <w:t xml:space="preserve"> </w:t>
      </w:r>
      <w:r w:rsidR="00D13DE1" w:rsidRPr="00B65667">
        <w:rPr>
          <w:i/>
          <w:iCs/>
          <w:lang w:val="en-GB"/>
        </w:rPr>
        <w:t>Officium ad Tertiam</w:t>
      </w:r>
      <w:r w:rsidR="00D13DE1" w:rsidRPr="00B65667">
        <w:rPr>
          <w:lang w:val="en-GB"/>
        </w:rPr>
        <w:t xml:space="preserve">, </w:t>
      </w:r>
      <w:r w:rsidR="00D31482">
        <w:rPr>
          <w:lang w:val="en-GB"/>
        </w:rPr>
        <w:t xml:space="preserve">BAV, </w:t>
      </w:r>
      <w:r w:rsidR="00D13DE1" w:rsidRPr="00515AD5">
        <w:rPr>
          <w:lang w:val="en-GB"/>
        </w:rPr>
        <w:t xml:space="preserve">ms. </w:t>
      </w:r>
      <w:r w:rsidR="00D13DE1" w:rsidRPr="00515AD5">
        <w:t>Capp.Sist.67, fol. 6v (détail).</w:t>
      </w:r>
    </w:p>
    <w:p w14:paraId="44ABC8F6" w14:textId="502A24B4" w:rsidR="005A1EE4" w:rsidRDefault="005A1EE4" w:rsidP="005A1EE4">
      <w:pPr>
        <w:pStyle w:val="TEIfigureend"/>
      </w:pPr>
      <w:r>
        <w:t>— &lt;/figure&gt; ——————————————————————————————————————————————————</w:t>
      </w:r>
    </w:p>
    <w:p w14:paraId="4EB9EF60" w14:textId="37239371" w:rsidR="005A1EE4" w:rsidRDefault="005A1EE4" w:rsidP="005A1EE4">
      <w:pPr>
        <w:pStyle w:val="TEIfigurestart"/>
      </w:pPr>
      <w:r>
        <w:lastRenderedPageBreak/>
        <w:t>— &lt;figure&gt; ——————————————————————————————————————————————————</w:t>
      </w:r>
    </w:p>
    <w:p w14:paraId="71E75D47" w14:textId="7BCEFC82" w:rsidR="00040818" w:rsidRDefault="0010218F" w:rsidP="00BF552E">
      <w:pPr>
        <w:jc w:val="center"/>
      </w:pPr>
      <w:r>
        <w:rPr>
          <w:noProof/>
        </w:rPr>
        <w:drawing>
          <wp:inline distT="0" distB="0" distL="0" distR="0" wp14:anchorId="13869225" wp14:editId="3C2E75BA">
            <wp:extent cx="2217906" cy="3206321"/>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link="rId18"/>
                    <a:stretch>
                      <a:fillRect/>
                    </a:stretch>
                  </pic:blipFill>
                  <pic:spPr>
                    <a:xfrm>
                      <a:off x="0" y="0"/>
                      <a:ext cx="2219827" cy="3209099"/>
                    </a:xfrm>
                    <a:prstGeom prst="rect">
                      <a:avLst/>
                    </a:prstGeom>
                  </pic:spPr>
                </pic:pic>
              </a:graphicData>
            </a:graphic>
          </wp:inline>
        </w:drawing>
      </w:r>
    </w:p>
    <w:p w14:paraId="724BD15C" w14:textId="21496ADF" w:rsidR="00040818" w:rsidRDefault="00040818" w:rsidP="00BF552E">
      <w:pPr>
        <w:pStyle w:val="TEIfiguretitle"/>
      </w:pPr>
      <w:r>
        <w:t>Figure 1</w:t>
      </w:r>
      <w:r w:rsidR="005A1EE4">
        <w:t>8</w:t>
      </w:r>
      <w:r>
        <w:t>.</w:t>
      </w:r>
      <w:r w:rsidR="00D13DE1" w:rsidRPr="00D13DE1">
        <w:t xml:space="preserve"> </w:t>
      </w:r>
      <w:r w:rsidR="00D13DE1" w:rsidRPr="00AB6A3C">
        <w:t xml:space="preserve">Vincent Raymond et Apollonio de’ Bonfratelli, Lectionnaire, </w:t>
      </w:r>
      <w:r w:rsidR="00D31482">
        <w:t xml:space="preserve">BAV, </w:t>
      </w:r>
      <w:r w:rsidR="00D13DE1">
        <w:t xml:space="preserve">ms. </w:t>
      </w:r>
      <w:r w:rsidR="00D13DE1" w:rsidRPr="00AB6A3C">
        <w:t>Capp</w:t>
      </w:r>
      <w:r w:rsidR="00D13DE1">
        <w:t>.</w:t>
      </w:r>
      <w:r w:rsidR="00D13DE1" w:rsidRPr="00AB6A3C">
        <w:t>Sist</w:t>
      </w:r>
      <w:r w:rsidR="00D13DE1">
        <w:t>.</w:t>
      </w:r>
      <w:r w:rsidR="00D13DE1" w:rsidRPr="00AB6A3C">
        <w:t>213, folio de titre</w:t>
      </w:r>
      <w:r w:rsidR="00D13DE1">
        <w:t>.</w:t>
      </w:r>
    </w:p>
    <w:p w14:paraId="682D9114" w14:textId="6ADC3475" w:rsidR="005A1EE4" w:rsidRDefault="005A1EE4" w:rsidP="005A1EE4">
      <w:pPr>
        <w:pStyle w:val="TEIfigureend"/>
      </w:pPr>
      <w:r>
        <w:t>— &lt;/figure&gt; ——————————————————————————————————————————————————</w:t>
      </w:r>
    </w:p>
    <w:p w14:paraId="41F4B64C" w14:textId="3301FC94" w:rsidR="005A1EE4" w:rsidRDefault="005A1EE4" w:rsidP="005A1EE4">
      <w:pPr>
        <w:pStyle w:val="TEIfigurestart"/>
      </w:pPr>
      <w:r>
        <w:t>— &lt;figure&gt; ——————————————————————————————————————————————————</w:t>
      </w:r>
    </w:p>
    <w:p w14:paraId="7E97C82D" w14:textId="1CD5679D" w:rsidR="00040818" w:rsidRDefault="0010218F" w:rsidP="00BF552E">
      <w:pPr>
        <w:jc w:val="center"/>
      </w:pPr>
      <w:r>
        <w:rPr>
          <w:noProof/>
        </w:rPr>
        <w:drawing>
          <wp:inline distT="0" distB="0" distL="0" distR="0" wp14:anchorId="099E4262" wp14:editId="4456CF05">
            <wp:extent cx="5760720" cy="276733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link="rId19"/>
                    <a:stretch>
                      <a:fillRect/>
                    </a:stretch>
                  </pic:blipFill>
                  <pic:spPr>
                    <a:xfrm>
                      <a:off x="0" y="0"/>
                      <a:ext cx="5760720" cy="2767330"/>
                    </a:xfrm>
                    <a:prstGeom prst="rect">
                      <a:avLst/>
                    </a:prstGeom>
                  </pic:spPr>
                </pic:pic>
              </a:graphicData>
            </a:graphic>
          </wp:inline>
        </w:drawing>
      </w:r>
    </w:p>
    <w:p w14:paraId="0E6ED8CA" w14:textId="3B8B4324" w:rsidR="00040818" w:rsidRDefault="00040818" w:rsidP="00BF552E">
      <w:pPr>
        <w:pStyle w:val="TEIfiguretitle"/>
      </w:pPr>
      <w:r>
        <w:t>Figure </w:t>
      </w:r>
      <w:r w:rsidR="005A1EE4">
        <w:t>19</w:t>
      </w:r>
      <w:r>
        <w:t>.</w:t>
      </w:r>
      <w:r w:rsidR="00D13DE1">
        <w:t xml:space="preserve"> </w:t>
      </w:r>
      <w:r w:rsidR="00D13DE1" w:rsidRPr="00AB6A3C">
        <w:t>Prospero Fontana et atelier, devise de Jules</w:t>
      </w:r>
      <w:r w:rsidR="00D13DE1">
        <w:t> </w:t>
      </w:r>
      <w:r w:rsidR="00D13DE1" w:rsidRPr="00AB6A3C">
        <w:t xml:space="preserve">III, portique de la </w:t>
      </w:r>
      <w:r w:rsidR="00D13DE1">
        <w:t>v</w:t>
      </w:r>
      <w:r w:rsidR="00D13DE1" w:rsidRPr="00AB6A3C">
        <w:t>illa Giulia</w:t>
      </w:r>
      <w:r w:rsidR="00D13DE1">
        <w:t>.</w:t>
      </w:r>
    </w:p>
    <w:p w14:paraId="4675DF3D" w14:textId="6E43964D" w:rsidR="005A1EE4" w:rsidRDefault="005A1EE4" w:rsidP="005A1EE4">
      <w:pPr>
        <w:pStyle w:val="TEIfigureend"/>
      </w:pPr>
      <w:r>
        <w:t>— &lt;/figure&gt; ——————————————————————————————————————————————————</w:t>
      </w:r>
    </w:p>
    <w:p w14:paraId="7668C4C9" w14:textId="75AB3847" w:rsidR="005A1EE4" w:rsidRDefault="005A1EE4" w:rsidP="005A1EE4">
      <w:pPr>
        <w:pStyle w:val="TEIfigurestart"/>
      </w:pPr>
      <w:r>
        <w:t>— &lt;figure&gt; ——————————————————————————————————————————————————</w:t>
      </w:r>
    </w:p>
    <w:p w14:paraId="7174D5DD" w14:textId="31E9EE53" w:rsidR="00040818" w:rsidRDefault="0010218F" w:rsidP="00BF552E">
      <w:pPr>
        <w:jc w:val="center"/>
      </w:pPr>
      <w:r>
        <w:rPr>
          <w:noProof/>
        </w:rPr>
        <w:lastRenderedPageBreak/>
        <w:drawing>
          <wp:inline distT="0" distB="0" distL="0" distR="0" wp14:anchorId="3996BD47" wp14:editId="05A707DE">
            <wp:extent cx="2152382" cy="3200400"/>
            <wp:effectExtent l="0" t="0" r="635" b="0"/>
            <wp:docPr id="48" name="Image 48"/>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link="rId20"/>
                    <a:stretch>
                      <a:fillRect/>
                    </a:stretch>
                  </pic:blipFill>
                  <pic:spPr>
                    <a:xfrm>
                      <a:off x="0" y="0"/>
                      <a:ext cx="2154476" cy="3203514"/>
                    </a:xfrm>
                    <a:prstGeom prst="rect">
                      <a:avLst/>
                    </a:prstGeom>
                  </pic:spPr>
                </pic:pic>
              </a:graphicData>
            </a:graphic>
          </wp:inline>
        </w:drawing>
      </w:r>
    </w:p>
    <w:p w14:paraId="1620CC6C" w14:textId="7424F22A" w:rsidR="00040818" w:rsidRDefault="00040818" w:rsidP="00BF552E">
      <w:pPr>
        <w:pStyle w:val="TEIfiguretitle"/>
      </w:pPr>
      <w:r>
        <w:t>Figure 2</w:t>
      </w:r>
      <w:r w:rsidR="005A1EE4">
        <w:t>0</w:t>
      </w:r>
      <w:r>
        <w:t>.</w:t>
      </w:r>
      <w:r w:rsidR="00D13DE1" w:rsidRPr="00D13DE1">
        <w:t xml:space="preserve"> </w:t>
      </w:r>
      <w:r w:rsidR="00D13DE1" w:rsidRPr="00AB6A3C">
        <w:t xml:space="preserve">Vincent Raymond (attribué à), </w:t>
      </w:r>
      <w:r w:rsidR="00D13DE1" w:rsidRPr="003C4DB4">
        <w:rPr>
          <w:i/>
          <w:iCs/>
        </w:rPr>
        <w:t>Évangéliaire de Jules III</w:t>
      </w:r>
      <w:r w:rsidR="00D13DE1" w:rsidRPr="00AB6A3C">
        <w:t xml:space="preserve">, </w:t>
      </w:r>
      <w:r w:rsidR="002608F8">
        <w:t xml:space="preserve">Bibliothèque capitulaire de Tolède, </w:t>
      </w:r>
      <w:r w:rsidR="00D13DE1" w:rsidRPr="00AB6A3C">
        <w:t>premier folio</w:t>
      </w:r>
      <w:r w:rsidR="00D13DE1">
        <w:t>.</w:t>
      </w:r>
    </w:p>
    <w:p w14:paraId="69EE4A74" w14:textId="449AEA76" w:rsidR="005A1EE4" w:rsidRDefault="005A1EE4" w:rsidP="005A1EE4">
      <w:pPr>
        <w:pStyle w:val="TEIfigureend"/>
      </w:pPr>
      <w:r>
        <w:t>— &lt;/figure&gt; ——————————————————————————————————————————————————</w:t>
      </w:r>
    </w:p>
    <w:p w14:paraId="5176C08B" w14:textId="11603358" w:rsidR="005A1EE4" w:rsidRDefault="005A1EE4" w:rsidP="005A1EE4">
      <w:pPr>
        <w:pStyle w:val="TEIfigurestart"/>
      </w:pPr>
      <w:r>
        <w:t>— &lt;figure&gt; ——————————————————————————————————————————————————</w:t>
      </w:r>
    </w:p>
    <w:p w14:paraId="3AC878CC" w14:textId="062195A6" w:rsidR="00040818" w:rsidRDefault="0010218F" w:rsidP="00BF552E">
      <w:pPr>
        <w:jc w:val="center"/>
      </w:pPr>
      <w:r>
        <w:rPr>
          <w:noProof/>
        </w:rPr>
        <w:drawing>
          <wp:inline distT="0" distB="0" distL="0" distR="0" wp14:anchorId="18886525" wp14:editId="11F757D9">
            <wp:extent cx="3336587" cy="4382643"/>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link="rId21"/>
                    <a:stretch>
                      <a:fillRect/>
                    </a:stretch>
                  </pic:blipFill>
                  <pic:spPr>
                    <a:xfrm>
                      <a:off x="0" y="0"/>
                      <a:ext cx="3344415" cy="4392925"/>
                    </a:xfrm>
                    <a:prstGeom prst="rect">
                      <a:avLst/>
                    </a:prstGeom>
                  </pic:spPr>
                </pic:pic>
              </a:graphicData>
            </a:graphic>
          </wp:inline>
        </w:drawing>
      </w:r>
    </w:p>
    <w:p w14:paraId="4D4798A9" w14:textId="7921382E" w:rsidR="00040818" w:rsidRDefault="00040818" w:rsidP="00BF552E">
      <w:pPr>
        <w:pStyle w:val="TEIfiguretitle"/>
        <w:tabs>
          <w:tab w:val="center" w:pos="4536"/>
          <w:tab w:val="left" w:pos="5447"/>
        </w:tabs>
      </w:pPr>
      <w:r>
        <w:lastRenderedPageBreak/>
        <w:t>Figure 2</w:t>
      </w:r>
      <w:r w:rsidR="005A1EE4">
        <w:t>1</w:t>
      </w:r>
      <w:r>
        <w:t>.</w:t>
      </w:r>
      <w:r w:rsidR="00D13DE1">
        <w:t xml:space="preserve"> </w:t>
      </w:r>
      <w:r w:rsidR="00D13DE1" w:rsidRPr="00AB6A3C">
        <w:t>Missel du cardinal Girolamo Dandini,</w:t>
      </w:r>
      <w:r w:rsidR="002608F8">
        <w:t xml:space="preserve"> Bibliothèque capitulaire de Tolède,</w:t>
      </w:r>
      <w:r w:rsidR="00D13DE1" w:rsidRPr="00AB6A3C">
        <w:t xml:space="preserve"> premier folio</w:t>
      </w:r>
      <w:r w:rsidR="00D13DE1">
        <w:t>.</w:t>
      </w:r>
    </w:p>
    <w:p w14:paraId="59E716BD" w14:textId="329E72EA" w:rsidR="005A1EE4" w:rsidRDefault="005A1EE4" w:rsidP="005A1EE4">
      <w:pPr>
        <w:pStyle w:val="TEIfigureend"/>
      </w:pPr>
      <w:r>
        <w:t>— &lt;/figure&gt; ——————————————————————————————————————————————————</w:t>
      </w:r>
    </w:p>
    <w:p w14:paraId="5AEF0806" w14:textId="50CFC0F9" w:rsidR="005A1EE4" w:rsidRDefault="005A1EE4" w:rsidP="005A1EE4">
      <w:pPr>
        <w:pStyle w:val="TEIfigurestart"/>
      </w:pPr>
      <w:r>
        <w:t>— &lt;figure&gt; ——————————————————————————————————————————————————</w:t>
      </w:r>
    </w:p>
    <w:p w14:paraId="0DE3476D" w14:textId="03AB3A7A" w:rsidR="00040818" w:rsidRDefault="0010218F" w:rsidP="00BF552E">
      <w:pPr>
        <w:jc w:val="center"/>
      </w:pPr>
      <w:r>
        <w:rPr>
          <w:noProof/>
        </w:rPr>
        <w:drawing>
          <wp:inline distT="0" distB="0" distL="0" distR="0" wp14:anchorId="105D37C2" wp14:editId="6582CA6F">
            <wp:extent cx="2412459" cy="3408718"/>
            <wp:effectExtent l="0" t="0" r="6985" b="1270"/>
            <wp:docPr id="50" name="Image 50"/>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link="rId22"/>
                    <a:stretch>
                      <a:fillRect/>
                    </a:stretch>
                  </pic:blipFill>
                  <pic:spPr>
                    <a:xfrm>
                      <a:off x="0" y="0"/>
                      <a:ext cx="2413870" cy="3410712"/>
                    </a:xfrm>
                    <a:prstGeom prst="rect">
                      <a:avLst/>
                    </a:prstGeom>
                  </pic:spPr>
                </pic:pic>
              </a:graphicData>
            </a:graphic>
          </wp:inline>
        </w:drawing>
      </w:r>
    </w:p>
    <w:p w14:paraId="3FE93483" w14:textId="5A37E923" w:rsidR="00040818" w:rsidRDefault="00040818" w:rsidP="00BF552E">
      <w:pPr>
        <w:pStyle w:val="TEIfiguretitle"/>
      </w:pPr>
      <w:r>
        <w:t>Figure 2</w:t>
      </w:r>
      <w:r w:rsidR="005A1EE4">
        <w:t>2</w:t>
      </w:r>
      <w:r>
        <w:t>.</w:t>
      </w:r>
      <w:r w:rsidR="00D13DE1">
        <w:t xml:space="preserve"> </w:t>
      </w:r>
      <w:r w:rsidR="00D13DE1" w:rsidRPr="00AB6A3C">
        <w:t>Vignette de titre pour Antonio Massa,</w:t>
      </w:r>
      <w:r w:rsidR="00D13DE1" w:rsidRPr="00AB6A3C">
        <w:rPr>
          <w:i/>
          <w:iCs/>
        </w:rPr>
        <w:t xml:space="preserve"> De exercitatione iurisperitorum</w:t>
      </w:r>
      <w:r w:rsidR="00D13DE1" w:rsidRPr="00AB6A3C">
        <w:t>, Rome, 1550</w:t>
      </w:r>
      <w:r w:rsidR="002608F8">
        <w:t>, BNF</w:t>
      </w:r>
      <w:r w:rsidR="00D13DE1">
        <w:t>.</w:t>
      </w:r>
    </w:p>
    <w:p w14:paraId="54BC2477" w14:textId="4D2ADED5" w:rsidR="005A1EE4" w:rsidRDefault="005A1EE4" w:rsidP="005A1EE4">
      <w:pPr>
        <w:pStyle w:val="TEIfigureend"/>
      </w:pPr>
      <w:r>
        <w:t>— &lt;/figure&gt; ——————————————————————————————————————————————————</w:t>
      </w:r>
    </w:p>
    <w:p w14:paraId="7E1F5545" w14:textId="1A6E3CA3" w:rsidR="005A1EE4" w:rsidRDefault="005A1EE4" w:rsidP="005A1EE4">
      <w:pPr>
        <w:pStyle w:val="TEIfigurestart"/>
      </w:pPr>
      <w:r>
        <w:t>— &lt;figure&gt; ——————————————————————————————————————————————————</w:t>
      </w:r>
    </w:p>
    <w:p w14:paraId="44314CD0" w14:textId="00B36B12" w:rsidR="00040818" w:rsidRDefault="0010218F" w:rsidP="00BF552E">
      <w:pPr>
        <w:jc w:val="center"/>
      </w:pPr>
      <w:r>
        <w:rPr>
          <w:noProof/>
        </w:rPr>
        <w:drawing>
          <wp:inline distT="0" distB="0" distL="0" distR="0" wp14:anchorId="17E86415" wp14:editId="69ADF0AB">
            <wp:extent cx="2519464" cy="3298088"/>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link="rId23"/>
                    <a:stretch>
                      <a:fillRect/>
                    </a:stretch>
                  </pic:blipFill>
                  <pic:spPr>
                    <a:xfrm>
                      <a:off x="0" y="0"/>
                      <a:ext cx="2521235" cy="3300407"/>
                    </a:xfrm>
                    <a:prstGeom prst="rect">
                      <a:avLst/>
                    </a:prstGeom>
                  </pic:spPr>
                </pic:pic>
              </a:graphicData>
            </a:graphic>
          </wp:inline>
        </w:drawing>
      </w:r>
    </w:p>
    <w:p w14:paraId="5FC0C720" w14:textId="0BA4DF61" w:rsidR="00040818" w:rsidRDefault="00040818" w:rsidP="00BF552E">
      <w:pPr>
        <w:pStyle w:val="TEIfiguretitle"/>
      </w:pPr>
      <w:r>
        <w:t>Figure 2</w:t>
      </w:r>
      <w:r w:rsidR="005A1EE4">
        <w:t>3</w:t>
      </w:r>
      <w:r>
        <w:t>.</w:t>
      </w:r>
      <w:r w:rsidR="00D13DE1">
        <w:t xml:space="preserve"> </w:t>
      </w:r>
      <w:r w:rsidR="00D13DE1" w:rsidRPr="00AB6A3C">
        <w:t xml:space="preserve">Vignette de titre pour Giovanni Girolamo Albani, </w:t>
      </w:r>
      <w:r w:rsidR="00D13DE1" w:rsidRPr="00AB6A3C">
        <w:rPr>
          <w:i/>
          <w:iCs/>
        </w:rPr>
        <w:t xml:space="preserve">Erudita atque luculenta disputatio, </w:t>
      </w:r>
      <w:r w:rsidR="00D13DE1" w:rsidRPr="00AB6A3C">
        <w:t>Rome, 1553</w:t>
      </w:r>
      <w:r w:rsidR="002608F8">
        <w:t xml:space="preserve">, </w:t>
      </w:r>
      <w:r w:rsidR="002608F8" w:rsidRPr="00B77437">
        <w:t>Biblioteca General Histórica de la Universidad de Salamanca (Espagne)</w:t>
      </w:r>
      <w:r w:rsidR="00D13DE1">
        <w:t>.</w:t>
      </w:r>
    </w:p>
    <w:p w14:paraId="7E017EE6" w14:textId="1218EF17" w:rsidR="005A1EE4" w:rsidRDefault="005A1EE4" w:rsidP="005A1EE4">
      <w:pPr>
        <w:pStyle w:val="TEIfigureend"/>
      </w:pPr>
      <w:r>
        <w:t>— &lt;/figure&gt; ——————————————————————————————————————————————————</w:t>
      </w:r>
    </w:p>
    <w:p w14:paraId="48014D59" w14:textId="4A576DF3" w:rsidR="005A1EE4" w:rsidRDefault="005A1EE4" w:rsidP="005A1EE4">
      <w:pPr>
        <w:pStyle w:val="TEIfigurestart"/>
      </w:pPr>
      <w:r>
        <w:lastRenderedPageBreak/>
        <w:t>— &lt;figure&gt; ——————————————————————————————————————————————————</w:t>
      </w:r>
    </w:p>
    <w:p w14:paraId="193884D5" w14:textId="61990FD5" w:rsidR="00040818" w:rsidRDefault="0010218F" w:rsidP="00BF552E">
      <w:pPr>
        <w:jc w:val="center"/>
      </w:pPr>
      <w:r>
        <w:rPr>
          <w:noProof/>
        </w:rPr>
        <w:drawing>
          <wp:inline distT="0" distB="0" distL="0" distR="0" wp14:anchorId="1C6262B7" wp14:editId="70E35282">
            <wp:extent cx="1871472" cy="2429256"/>
            <wp:effectExtent l="0" t="0" r="0" b="9525"/>
            <wp:docPr id="52" name="Image 52"/>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link="rId24"/>
                    <a:stretch>
                      <a:fillRect/>
                    </a:stretch>
                  </pic:blipFill>
                  <pic:spPr>
                    <a:xfrm>
                      <a:off x="0" y="0"/>
                      <a:ext cx="1871472" cy="2429256"/>
                    </a:xfrm>
                    <a:prstGeom prst="rect">
                      <a:avLst/>
                    </a:prstGeom>
                  </pic:spPr>
                </pic:pic>
              </a:graphicData>
            </a:graphic>
          </wp:inline>
        </w:drawing>
      </w:r>
    </w:p>
    <w:p w14:paraId="7D8FDEFD" w14:textId="0BBFBA1C" w:rsidR="00B55252" w:rsidRDefault="00B55252" w:rsidP="00BF552E">
      <w:pPr>
        <w:pStyle w:val="TEIfiguretitle"/>
      </w:pPr>
      <w:r>
        <w:t>Figure 2</w:t>
      </w:r>
      <w:r w:rsidR="005A1EE4">
        <w:t>4</w:t>
      </w:r>
      <w:r>
        <w:t>.</w:t>
      </w:r>
      <w:r w:rsidR="00D13DE1">
        <w:t xml:space="preserve"> </w:t>
      </w:r>
      <w:r w:rsidR="00D13DE1" w:rsidRPr="00AB6A3C">
        <w:t xml:space="preserve">Vignette de titre pour Giovanni Battista Poiana, </w:t>
      </w:r>
      <w:r w:rsidR="00D13DE1" w:rsidRPr="00AB6A3C">
        <w:rPr>
          <w:i/>
          <w:iCs/>
        </w:rPr>
        <w:t>De iobileo et indulgentiis</w:t>
      </w:r>
      <w:r w:rsidR="00D13DE1" w:rsidRPr="00AB6A3C">
        <w:t>, Rome, 1550</w:t>
      </w:r>
      <w:r w:rsidR="002608F8">
        <w:t>, bibliothèque Casanatense</w:t>
      </w:r>
      <w:r w:rsidR="00D13DE1">
        <w:t>.</w:t>
      </w:r>
    </w:p>
    <w:p w14:paraId="48A3AE02" w14:textId="1721DA59" w:rsidR="005A1EE4" w:rsidRDefault="005A1EE4" w:rsidP="005A1EE4">
      <w:pPr>
        <w:pStyle w:val="TEIfigureend"/>
      </w:pPr>
      <w:r>
        <w:t>— &lt;/figure&gt; ——————————————————————————————————————————————————</w:t>
      </w:r>
    </w:p>
    <w:p w14:paraId="1EDF017A" w14:textId="17B40664" w:rsidR="005A1EE4" w:rsidRDefault="005A1EE4" w:rsidP="005A1EE4">
      <w:pPr>
        <w:pStyle w:val="TEIfigurestart"/>
      </w:pPr>
      <w:r>
        <w:t>— &lt;figure&gt; ——————————————————————————————————————————————————</w:t>
      </w:r>
    </w:p>
    <w:p w14:paraId="153BCE8C" w14:textId="08C23E5C" w:rsidR="00B55252" w:rsidRDefault="00BF552E" w:rsidP="00BF552E">
      <w:pPr>
        <w:jc w:val="center"/>
      </w:pPr>
      <w:r>
        <w:rPr>
          <w:noProof/>
        </w:rPr>
        <w:drawing>
          <wp:inline distT="0" distB="0" distL="0" distR="0" wp14:anchorId="777F1B33" wp14:editId="7AB316DA">
            <wp:extent cx="2374392" cy="2249424"/>
            <wp:effectExtent l="0" t="0" r="6985" b="0"/>
            <wp:docPr id="53" name="Image 53"/>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link="rId25"/>
                    <a:stretch>
                      <a:fillRect/>
                    </a:stretch>
                  </pic:blipFill>
                  <pic:spPr>
                    <a:xfrm>
                      <a:off x="0" y="0"/>
                      <a:ext cx="2374392" cy="2249424"/>
                    </a:xfrm>
                    <a:prstGeom prst="rect">
                      <a:avLst/>
                    </a:prstGeom>
                  </pic:spPr>
                </pic:pic>
              </a:graphicData>
            </a:graphic>
          </wp:inline>
        </w:drawing>
      </w:r>
    </w:p>
    <w:p w14:paraId="5496CEDD" w14:textId="082B6AD4" w:rsidR="00B55252" w:rsidRDefault="00B55252" w:rsidP="00BF552E">
      <w:pPr>
        <w:pStyle w:val="TEIfiguretitle"/>
      </w:pPr>
      <w:r>
        <w:t>Figure 2</w:t>
      </w:r>
      <w:r w:rsidR="00CE22E9">
        <w:t>5</w:t>
      </w:r>
      <w:r>
        <w:t>.</w:t>
      </w:r>
      <w:r w:rsidR="00D13DE1" w:rsidRPr="00D13DE1">
        <w:t xml:space="preserve"> </w:t>
      </w:r>
      <w:r w:rsidR="00D13DE1" w:rsidRPr="00AB6A3C">
        <w:t xml:space="preserve">Vignette de titre pour les </w:t>
      </w:r>
      <w:r w:rsidR="00D13DE1" w:rsidRPr="00AB6A3C">
        <w:rPr>
          <w:i/>
          <w:iCs/>
        </w:rPr>
        <w:t xml:space="preserve">Regulae tres S. D. N. D. Iulii diuina prouidentia Papae. III, </w:t>
      </w:r>
      <w:r w:rsidR="00D13DE1" w:rsidRPr="00AB6A3C">
        <w:t>Rome</w:t>
      </w:r>
      <w:r w:rsidR="00D13DE1">
        <w:t>,</w:t>
      </w:r>
      <w:r w:rsidR="00D13DE1" w:rsidRPr="00AB6A3C">
        <w:t xml:space="preserve"> 1550</w:t>
      </w:r>
      <w:r w:rsidR="002608F8">
        <w:t>, BNCR</w:t>
      </w:r>
      <w:r w:rsidR="00D13DE1">
        <w:t>.</w:t>
      </w:r>
    </w:p>
    <w:p w14:paraId="3071C58A" w14:textId="7065FA33" w:rsidR="005A1EE4" w:rsidRDefault="005A1EE4" w:rsidP="005A1EE4">
      <w:pPr>
        <w:pStyle w:val="TEIfigureend"/>
      </w:pPr>
      <w:r>
        <w:t>— &lt;/figure&gt; ——————————————————————————————————————————————————</w:t>
      </w:r>
    </w:p>
    <w:p w14:paraId="0F818E41" w14:textId="7D42F288" w:rsidR="005A1EE4" w:rsidRDefault="005A1EE4" w:rsidP="005A1EE4">
      <w:pPr>
        <w:pStyle w:val="TEIfigurestart"/>
      </w:pPr>
      <w:r>
        <w:t>— &lt;figure&gt; ——————————————————————————————————————————————————</w:t>
      </w:r>
    </w:p>
    <w:p w14:paraId="38734B40" w14:textId="133C687F" w:rsidR="00B55252" w:rsidRDefault="00BF552E" w:rsidP="00BF552E">
      <w:pPr>
        <w:jc w:val="center"/>
      </w:pPr>
      <w:r>
        <w:rPr>
          <w:noProof/>
        </w:rPr>
        <w:lastRenderedPageBreak/>
        <w:drawing>
          <wp:inline distT="0" distB="0" distL="0" distR="0" wp14:anchorId="5C9FC849" wp14:editId="6FA55DA4">
            <wp:extent cx="2812526" cy="3511685"/>
            <wp:effectExtent l="0" t="0" r="6985" b="0"/>
            <wp:docPr id="54" name="Image 54"/>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link="rId26"/>
                    <a:stretch>
                      <a:fillRect/>
                    </a:stretch>
                  </pic:blipFill>
                  <pic:spPr>
                    <a:xfrm>
                      <a:off x="0" y="0"/>
                      <a:ext cx="2813838" cy="3513323"/>
                    </a:xfrm>
                    <a:prstGeom prst="rect">
                      <a:avLst/>
                    </a:prstGeom>
                  </pic:spPr>
                </pic:pic>
              </a:graphicData>
            </a:graphic>
          </wp:inline>
        </w:drawing>
      </w:r>
    </w:p>
    <w:p w14:paraId="78A3A849" w14:textId="05EF756B" w:rsidR="00B55252" w:rsidRDefault="00B55252" w:rsidP="003C4DB4">
      <w:pPr>
        <w:pStyle w:val="TEIfiguretitle"/>
      </w:pPr>
      <w:r>
        <w:t>Figure 2</w:t>
      </w:r>
      <w:r w:rsidR="00CE22E9">
        <w:t>6</w:t>
      </w:r>
      <w:r>
        <w:t>.</w:t>
      </w:r>
      <w:r w:rsidR="00D13DE1" w:rsidRPr="00D13DE1">
        <w:t xml:space="preserve"> </w:t>
      </w:r>
      <w:r w:rsidR="00D13DE1" w:rsidRPr="00AB6A3C">
        <w:t>Vignette de titre pour Silvestro Sigonio,</w:t>
      </w:r>
      <w:r w:rsidR="00D13DE1" w:rsidRPr="00AB6A3C">
        <w:rPr>
          <w:i/>
          <w:iCs/>
        </w:rPr>
        <w:t xml:space="preserve"> De concordia servanda,</w:t>
      </w:r>
      <w:r w:rsidR="00D13DE1" w:rsidRPr="00AB6A3C">
        <w:t xml:space="preserve"> Rome, 1550</w:t>
      </w:r>
      <w:r w:rsidR="002608F8">
        <w:t>, BNCR</w:t>
      </w:r>
      <w:r w:rsidR="00D13DE1">
        <w:t>.</w:t>
      </w:r>
    </w:p>
    <w:p w14:paraId="0EE1889F" w14:textId="0C5F4325" w:rsidR="005A1EE4" w:rsidRDefault="005A1EE4" w:rsidP="005A1EE4">
      <w:pPr>
        <w:pStyle w:val="TEIfigureend"/>
      </w:pPr>
      <w:r>
        <w:t>— &lt;/figure&gt; ——————————————————————————————————————————————————</w:t>
      </w:r>
    </w:p>
    <w:p w14:paraId="2FCE1875" w14:textId="6541AABC" w:rsidR="005A1EE4" w:rsidRDefault="005A1EE4" w:rsidP="005A1EE4">
      <w:pPr>
        <w:pStyle w:val="TEIfigurestart"/>
      </w:pPr>
      <w:r>
        <w:t>— &lt;figure&gt; ——————————————————————————————————————————————————</w:t>
      </w:r>
    </w:p>
    <w:p w14:paraId="64FB3928" w14:textId="3D9FA01C" w:rsidR="00B55252" w:rsidRDefault="00BF552E" w:rsidP="00BF552E">
      <w:pPr>
        <w:jc w:val="center"/>
      </w:pPr>
      <w:r>
        <w:rPr>
          <w:noProof/>
        </w:rPr>
        <w:drawing>
          <wp:inline distT="0" distB="0" distL="0" distR="0" wp14:anchorId="43CDA046" wp14:editId="440CBB34">
            <wp:extent cx="1789889" cy="2619121"/>
            <wp:effectExtent l="0" t="0" r="1270" b="0"/>
            <wp:docPr id="55" name="Image 55"/>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link="rId27"/>
                    <a:stretch>
                      <a:fillRect/>
                    </a:stretch>
                  </pic:blipFill>
                  <pic:spPr>
                    <a:xfrm>
                      <a:off x="0" y="0"/>
                      <a:ext cx="1791908" cy="2622075"/>
                    </a:xfrm>
                    <a:prstGeom prst="rect">
                      <a:avLst/>
                    </a:prstGeom>
                  </pic:spPr>
                </pic:pic>
              </a:graphicData>
            </a:graphic>
          </wp:inline>
        </w:drawing>
      </w:r>
    </w:p>
    <w:p w14:paraId="196B0D5D" w14:textId="6DBC372E" w:rsidR="00B55252" w:rsidRDefault="00B55252" w:rsidP="00BF552E">
      <w:pPr>
        <w:pStyle w:val="TEIfiguretitle"/>
      </w:pPr>
      <w:r>
        <w:t>Figure 2</w:t>
      </w:r>
      <w:r w:rsidR="00CE22E9">
        <w:t>7</w:t>
      </w:r>
      <w:r>
        <w:t>.</w:t>
      </w:r>
      <w:r w:rsidR="00D13DE1" w:rsidRPr="00D13DE1">
        <w:t xml:space="preserve"> </w:t>
      </w:r>
      <w:r w:rsidR="00D13DE1" w:rsidRPr="00AB6A3C">
        <w:t xml:space="preserve">Vignette de titre pour </w:t>
      </w:r>
      <w:r w:rsidR="00D13DE1" w:rsidRPr="00AB6A3C">
        <w:rPr>
          <w:i/>
          <w:iCs/>
        </w:rPr>
        <w:t>Contra hebreos</w:t>
      </w:r>
      <w:r w:rsidR="00D13DE1" w:rsidRPr="00AB6A3C">
        <w:t>…, Rome, 1554</w:t>
      </w:r>
      <w:r w:rsidR="002608F8">
        <w:t>, bibliothèque Casanatense</w:t>
      </w:r>
      <w:r w:rsidR="00D13DE1">
        <w:t>.</w:t>
      </w:r>
    </w:p>
    <w:p w14:paraId="0CA65CC5" w14:textId="233FDED7" w:rsidR="005A1EE4" w:rsidRDefault="005A1EE4" w:rsidP="005A1EE4">
      <w:pPr>
        <w:pStyle w:val="TEIfigureend"/>
      </w:pPr>
      <w:r>
        <w:t>— &lt;/figure&gt; ——————————————————————————————————————————————————</w:t>
      </w:r>
    </w:p>
    <w:p w14:paraId="201EDC3A" w14:textId="7235220E" w:rsidR="005A1EE4" w:rsidRDefault="005A1EE4" w:rsidP="005A1EE4">
      <w:pPr>
        <w:pStyle w:val="TEIfigurestart"/>
      </w:pPr>
      <w:r>
        <w:t>— &lt;figure&gt; ——————————————————————————————————————————————————</w:t>
      </w:r>
    </w:p>
    <w:p w14:paraId="503CF0D0" w14:textId="6454B133" w:rsidR="00B55252" w:rsidRDefault="00BF552E" w:rsidP="00BF552E">
      <w:pPr>
        <w:jc w:val="center"/>
      </w:pPr>
      <w:r>
        <w:rPr>
          <w:noProof/>
        </w:rPr>
        <w:lastRenderedPageBreak/>
        <w:drawing>
          <wp:inline distT="0" distB="0" distL="0" distR="0" wp14:anchorId="6F15ABBA" wp14:editId="22E0A34E">
            <wp:extent cx="2928025" cy="3332484"/>
            <wp:effectExtent l="0" t="0" r="5715" b="1270"/>
            <wp:docPr id="56" name="Image 56"/>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link="rId28"/>
                    <a:stretch>
                      <a:fillRect/>
                    </a:stretch>
                  </pic:blipFill>
                  <pic:spPr>
                    <a:xfrm>
                      <a:off x="0" y="0"/>
                      <a:ext cx="2930551" cy="3335359"/>
                    </a:xfrm>
                    <a:prstGeom prst="rect">
                      <a:avLst/>
                    </a:prstGeom>
                  </pic:spPr>
                </pic:pic>
              </a:graphicData>
            </a:graphic>
          </wp:inline>
        </w:drawing>
      </w:r>
    </w:p>
    <w:p w14:paraId="324672EF" w14:textId="3040A2A4" w:rsidR="00B55252" w:rsidRDefault="00B55252" w:rsidP="00BF552E">
      <w:pPr>
        <w:pStyle w:val="TEIfiguretitle"/>
      </w:pPr>
      <w:r>
        <w:t>Figure 2</w:t>
      </w:r>
      <w:r w:rsidR="00CE22E9">
        <w:t>8</w:t>
      </w:r>
      <w:r>
        <w:t>.</w:t>
      </w:r>
      <w:r w:rsidR="00D13DE1" w:rsidRPr="00D13DE1">
        <w:t xml:space="preserve"> </w:t>
      </w:r>
      <w:r w:rsidR="00D13DE1" w:rsidRPr="00AB6A3C">
        <w:t>Vignette pour le privilège du commentaire d’Eustathius sur l’</w:t>
      </w:r>
      <w:r w:rsidR="00D13DE1" w:rsidRPr="00AB6A3C">
        <w:rPr>
          <w:i/>
          <w:iCs/>
        </w:rPr>
        <w:t xml:space="preserve">Iliade, </w:t>
      </w:r>
      <w:r w:rsidR="00D13DE1" w:rsidRPr="00AB6A3C">
        <w:t>vol.</w:t>
      </w:r>
      <w:r w:rsidR="00D13DE1">
        <w:t> </w:t>
      </w:r>
      <w:r w:rsidR="00D13DE1" w:rsidRPr="00AB6A3C">
        <w:t>IV, Rome, 1550</w:t>
      </w:r>
      <w:r w:rsidR="002608F8">
        <w:t xml:space="preserve">, bibliothèque Sainte-Geneviève, </w:t>
      </w:r>
      <w:r w:rsidR="002608F8" w:rsidRPr="00B77437">
        <w:t>FOL Y 7 INV 11 RES</w:t>
      </w:r>
      <w:r w:rsidR="00D13DE1">
        <w:t>.</w:t>
      </w:r>
    </w:p>
    <w:p w14:paraId="472BB114" w14:textId="7B687276" w:rsidR="005A1EE4" w:rsidRDefault="005A1EE4" w:rsidP="005A1EE4">
      <w:pPr>
        <w:pStyle w:val="TEIfigureend"/>
      </w:pPr>
      <w:r>
        <w:t>— &lt;/figure&gt; ——————————————————————————————————————————————————</w:t>
      </w:r>
    </w:p>
    <w:p w14:paraId="11242742" w14:textId="4D32E2A2" w:rsidR="005A1EE4" w:rsidRDefault="005A1EE4" w:rsidP="005A1EE4">
      <w:pPr>
        <w:pStyle w:val="TEIfigurestart"/>
      </w:pPr>
      <w:r>
        <w:t>— &lt;figure&gt; ——————————————————————————————————————————————————</w:t>
      </w:r>
    </w:p>
    <w:p w14:paraId="71B868C7" w14:textId="70FC10F9" w:rsidR="00B55252" w:rsidRDefault="00BF552E" w:rsidP="00BF552E">
      <w:pPr>
        <w:jc w:val="center"/>
      </w:pPr>
      <w:r>
        <w:rPr>
          <w:noProof/>
        </w:rPr>
        <w:drawing>
          <wp:inline distT="0" distB="0" distL="0" distR="0" wp14:anchorId="2ECD1130" wp14:editId="1BCD480C">
            <wp:extent cx="1734312" cy="2069592"/>
            <wp:effectExtent l="0" t="0" r="0" b="6985"/>
            <wp:docPr id="57" name="Image 57"/>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link="rId29"/>
                    <a:stretch>
                      <a:fillRect/>
                    </a:stretch>
                  </pic:blipFill>
                  <pic:spPr>
                    <a:xfrm>
                      <a:off x="0" y="0"/>
                      <a:ext cx="1734312" cy="2069592"/>
                    </a:xfrm>
                    <a:prstGeom prst="rect">
                      <a:avLst/>
                    </a:prstGeom>
                  </pic:spPr>
                </pic:pic>
              </a:graphicData>
            </a:graphic>
          </wp:inline>
        </w:drawing>
      </w:r>
    </w:p>
    <w:p w14:paraId="438A6CD9" w14:textId="3F7C54BE" w:rsidR="00B55252" w:rsidRDefault="00B55252" w:rsidP="00BF552E">
      <w:pPr>
        <w:pStyle w:val="TEIfiguretitle"/>
      </w:pPr>
      <w:r>
        <w:t>Figure </w:t>
      </w:r>
      <w:r w:rsidR="00CE22E9">
        <w:t>29</w:t>
      </w:r>
      <w:r>
        <w:t>.</w:t>
      </w:r>
      <w:r w:rsidR="00D13DE1" w:rsidRPr="00D13DE1">
        <w:t xml:space="preserve"> </w:t>
      </w:r>
      <w:r w:rsidR="00D13DE1" w:rsidRPr="00AB6A3C">
        <w:t xml:space="preserve">Vignette de titre pour Uberto Foglietta, </w:t>
      </w:r>
      <w:r w:rsidR="00D13DE1" w:rsidRPr="00AB6A3C">
        <w:rPr>
          <w:i/>
          <w:iCs/>
        </w:rPr>
        <w:t xml:space="preserve">In festo omnium Beatorum, </w:t>
      </w:r>
      <w:r w:rsidR="00D13DE1" w:rsidRPr="00AB6A3C">
        <w:t>Rome, 1553</w:t>
      </w:r>
      <w:r w:rsidR="002608F8">
        <w:t>, Université de Turin</w:t>
      </w:r>
      <w:r w:rsidR="00D13DE1">
        <w:t>.</w:t>
      </w:r>
    </w:p>
    <w:p w14:paraId="0A9D3CD1" w14:textId="342D5059" w:rsidR="005A1EE4" w:rsidRDefault="005A1EE4" w:rsidP="005A1EE4">
      <w:pPr>
        <w:pStyle w:val="TEIfigureend"/>
      </w:pPr>
      <w:r>
        <w:t>— &lt;/figure&gt; ——————————————————————————————————————————————————</w:t>
      </w:r>
    </w:p>
    <w:p w14:paraId="6E38D93F" w14:textId="7317AEB2" w:rsidR="005A1EE4" w:rsidRDefault="005A1EE4" w:rsidP="005A1EE4">
      <w:pPr>
        <w:pStyle w:val="TEIfigurestart"/>
      </w:pPr>
      <w:r>
        <w:t>— &lt;figure&gt; ——————————————————————————————————————————————————</w:t>
      </w:r>
    </w:p>
    <w:p w14:paraId="65BD6F98" w14:textId="49702499" w:rsidR="00B55252" w:rsidRDefault="00BF552E" w:rsidP="00BF552E">
      <w:pPr>
        <w:jc w:val="center"/>
      </w:pPr>
      <w:r>
        <w:rPr>
          <w:noProof/>
        </w:rPr>
        <w:lastRenderedPageBreak/>
        <w:drawing>
          <wp:inline distT="0" distB="0" distL="0" distR="0" wp14:anchorId="720E0A5F" wp14:editId="5E5F6EBD">
            <wp:extent cx="2845531" cy="3257792"/>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link="rId30"/>
                    <a:stretch>
                      <a:fillRect/>
                    </a:stretch>
                  </pic:blipFill>
                  <pic:spPr>
                    <a:xfrm>
                      <a:off x="0" y="0"/>
                      <a:ext cx="2845531" cy="3257792"/>
                    </a:xfrm>
                    <a:prstGeom prst="rect">
                      <a:avLst/>
                    </a:prstGeom>
                  </pic:spPr>
                </pic:pic>
              </a:graphicData>
            </a:graphic>
          </wp:inline>
        </w:drawing>
      </w:r>
    </w:p>
    <w:p w14:paraId="702CCB86" w14:textId="7680CE81" w:rsidR="00B55252" w:rsidRDefault="00B55252" w:rsidP="00BF552E">
      <w:pPr>
        <w:pStyle w:val="TEIfiguretitle"/>
      </w:pPr>
      <w:r>
        <w:t>Figure 3</w:t>
      </w:r>
      <w:r w:rsidR="00CE22E9">
        <w:t>0</w:t>
      </w:r>
      <w:r>
        <w:t>.</w:t>
      </w:r>
      <w:r w:rsidR="00D13DE1" w:rsidRPr="00D13DE1">
        <w:t xml:space="preserve"> </w:t>
      </w:r>
      <w:r w:rsidR="00D13DE1" w:rsidRPr="00AB6A3C">
        <w:t xml:space="preserve">Vignette de titre pour les </w:t>
      </w:r>
      <w:r w:rsidR="00D13DE1" w:rsidRPr="00AB6A3C">
        <w:rPr>
          <w:i/>
          <w:iCs/>
        </w:rPr>
        <w:t xml:space="preserve">Novae regvlae cancellariae apostolicae, </w:t>
      </w:r>
      <w:r w:rsidR="00D13DE1" w:rsidRPr="00AB6A3C">
        <w:t>Rome, 1552</w:t>
      </w:r>
      <w:r w:rsidR="002608F8">
        <w:t>, BNCR</w:t>
      </w:r>
      <w:r w:rsidR="00D13DE1">
        <w:t>.</w:t>
      </w:r>
    </w:p>
    <w:p w14:paraId="2E1191EB" w14:textId="6E95EA0F" w:rsidR="005A1EE4" w:rsidRDefault="005A1EE4" w:rsidP="005A1EE4">
      <w:pPr>
        <w:pStyle w:val="TEIfigureend"/>
      </w:pPr>
      <w:r>
        <w:t>— &lt;/figure&gt; ——————————————————————————————————————————————————</w:t>
      </w:r>
    </w:p>
    <w:p w14:paraId="460E28A1" w14:textId="11E4431F" w:rsidR="005A1EE4" w:rsidRDefault="005A1EE4" w:rsidP="005A1EE4">
      <w:pPr>
        <w:pStyle w:val="TEIfigurestart"/>
      </w:pPr>
      <w:r>
        <w:t>— &lt;figure&gt; ——————————————————————————————————————————————————</w:t>
      </w:r>
    </w:p>
    <w:p w14:paraId="6068D6E4" w14:textId="084123FC" w:rsidR="00B55252" w:rsidRDefault="00BF552E" w:rsidP="00BF552E">
      <w:pPr>
        <w:jc w:val="center"/>
      </w:pPr>
      <w:r>
        <w:rPr>
          <w:noProof/>
        </w:rPr>
        <w:drawing>
          <wp:inline distT="0" distB="0" distL="0" distR="0" wp14:anchorId="058DB92C" wp14:editId="46F677A7">
            <wp:extent cx="2579887" cy="2607012"/>
            <wp:effectExtent l="0" t="0" r="0" b="3175"/>
            <wp:docPr id="59" name="Image 59"/>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link="rId31"/>
                    <a:stretch>
                      <a:fillRect/>
                    </a:stretch>
                  </pic:blipFill>
                  <pic:spPr>
                    <a:xfrm>
                      <a:off x="0" y="0"/>
                      <a:ext cx="2581828" cy="2608973"/>
                    </a:xfrm>
                    <a:prstGeom prst="rect">
                      <a:avLst/>
                    </a:prstGeom>
                  </pic:spPr>
                </pic:pic>
              </a:graphicData>
            </a:graphic>
          </wp:inline>
        </w:drawing>
      </w:r>
    </w:p>
    <w:p w14:paraId="17FE156E" w14:textId="19A8CC9A" w:rsidR="00B55252" w:rsidRDefault="00B55252" w:rsidP="00BF552E">
      <w:pPr>
        <w:pStyle w:val="TEIfiguretitle"/>
      </w:pPr>
      <w:r>
        <w:t>Figure 3</w:t>
      </w:r>
      <w:r w:rsidR="00CE22E9">
        <w:t>1</w:t>
      </w:r>
      <w:r>
        <w:t>.</w:t>
      </w:r>
      <w:r w:rsidR="00D13DE1" w:rsidRPr="00D13DE1">
        <w:t xml:space="preserve"> </w:t>
      </w:r>
      <w:r w:rsidR="00D13DE1" w:rsidRPr="00AB6A3C">
        <w:t xml:space="preserve">Lettrine pour Ambrosio Catharino, </w:t>
      </w:r>
      <w:r w:rsidR="00D13DE1" w:rsidRPr="00AB6A3C">
        <w:rPr>
          <w:i/>
          <w:iCs/>
        </w:rPr>
        <w:t>Enarrationes in quinque priora capita libri geneseos</w:t>
      </w:r>
      <w:r w:rsidR="00D13DE1" w:rsidRPr="00AB6A3C">
        <w:t>, Rome, 1552</w:t>
      </w:r>
      <w:r w:rsidR="002608F8">
        <w:t>, National Central Library of Rome</w:t>
      </w:r>
      <w:r w:rsidR="00D13DE1">
        <w:t>.</w:t>
      </w:r>
    </w:p>
    <w:p w14:paraId="3F9D5575" w14:textId="7CEFB906" w:rsidR="005A1EE4" w:rsidRDefault="005A1EE4" w:rsidP="005A1EE4">
      <w:pPr>
        <w:pStyle w:val="TEIfigureend"/>
      </w:pPr>
      <w:r>
        <w:t>— &lt;/figure&gt; ——————————————————————————————————————————————————</w:t>
      </w:r>
    </w:p>
    <w:p w14:paraId="1BE25BDD" w14:textId="13E77BC9" w:rsidR="005A1EE4" w:rsidRDefault="005A1EE4" w:rsidP="005A1EE4">
      <w:pPr>
        <w:pStyle w:val="TEIfigurestart"/>
      </w:pPr>
      <w:r>
        <w:t>— &lt;figure&gt; ——————————————————————————————————————————————————</w:t>
      </w:r>
    </w:p>
    <w:p w14:paraId="06648338" w14:textId="139A274C" w:rsidR="00B55252" w:rsidRDefault="00BF552E" w:rsidP="00BF552E">
      <w:pPr>
        <w:jc w:val="center"/>
      </w:pPr>
      <w:r>
        <w:rPr>
          <w:noProof/>
        </w:rPr>
        <w:lastRenderedPageBreak/>
        <w:drawing>
          <wp:inline distT="0" distB="0" distL="0" distR="0" wp14:anchorId="3719170F" wp14:editId="1F9E56F6">
            <wp:extent cx="3968885" cy="327765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link="rId32"/>
                    <a:stretch>
                      <a:fillRect/>
                    </a:stretch>
                  </pic:blipFill>
                  <pic:spPr>
                    <a:xfrm>
                      <a:off x="0" y="0"/>
                      <a:ext cx="3970362" cy="3278875"/>
                    </a:xfrm>
                    <a:prstGeom prst="rect">
                      <a:avLst/>
                    </a:prstGeom>
                  </pic:spPr>
                </pic:pic>
              </a:graphicData>
            </a:graphic>
          </wp:inline>
        </w:drawing>
      </w:r>
    </w:p>
    <w:p w14:paraId="14A8071F" w14:textId="723D457B" w:rsidR="00B55252" w:rsidRDefault="00B55252" w:rsidP="00BF552E">
      <w:pPr>
        <w:pStyle w:val="TEIfiguretitle"/>
      </w:pPr>
      <w:r>
        <w:t>Figure 3</w:t>
      </w:r>
      <w:r w:rsidR="00CE22E9">
        <w:t>2</w:t>
      </w:r>
      <w:r>
        <w:t>.</w:t>
      </w:r>
      <w:r w:rsidR="00D13DE1" w:rsidRPr="00D13DE1">
        <w:t xml:space="preserve"> </w:t>
      </w:r>
      <w:r w:rsidR="00D13DE1" w:rsidRPr="00AB6A3C">
        <w:t xml:space="preserve">Vignette pour </w:t>
      </w:r>
      <w:r w:rsidR="00D13DE1" w:rsidRPr="00AB6A3C">
        <w:rPr>
          <w:i/>
          <w:iCs/>
        </w:rPr>
        <w:t>Bullae diuersorum pontificum</w:t>
      </w:r>
      <w:r w:rsidR="00D13DE1" w:rsidRPr="00AB6A3C">
        <w:t>, Rome, 1550</w:t>
      </w:r>
      <w:r w:rsidR="002608F8">
        <w:t>, BNCR</w:t>
      </w:r>
      <w:r w:rsidR="00D13DE1">
        <w:t>.</w:t>
      </w:r>
    </w:p>
    <w:p w14:paraId="304CF889" w14:textId="32848398" w:rsidR="005A1EE4" w:rsidRDefault="005A1EE4" w:rsidP="005A1EE4">
      <w:pPr>
        <w:pStyle w:val="TEIfigureend"/>
      </w:pPr>
      <w:r>
        <w:t>— &lt;/figure&gt; ——————————————————————————————————————————————————</w:t>
      </w:r>
    </w:p>
    <w:p w14:paraId="7BED9186" w14:textId="1FA26CF6" w:rsidR="005A1EE4" w:rsidRDefault="005A1EE4" w:rsidP="005A1EE4">
      <w:pPr>
        <w:pStyle w:val="TEIfigurestart"/>
      </w:pPr>
      <w:r>
        <w:t>— &lt;figure&gt; ——————————————————————————————————————————————————</w:t>
      </w:r>
    </w:p>
    <w:p w14:paraId="017BD654" w14:textId="20B93331" w:rsidR="00F70B9B" w:rsidRDefault="00BF552E" w:rsidP="00BF552E">
      <w:pPr>
        <w:jc w:val="center"/>
      </w:pPr>
      <w:r>
        <w:rPr>
          <w:noProof/>
        </w:rPr>
        <w:drawing>
          <wp:inline distT="0" distB="0" distL="0" distR="0" wp14:anchorId="29F836EE" wp14:editId="02A1131C">
            <wp:extent cx="2322576" cy="3648456"/>
            <wp:effectExtent l="0" t="0" r="1905" b="0"/>
            <wp:docPr id="61" name="Image 6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link="rId33"/>
                    <a:stretch>
                      <a:fillRect/>
                    </a:stretch>
                  </pic:blipFill>
                  <pic:spPr>
                    <a:xfrm>
                      <a:off x="0" y="0"/>
                      <a:ext cx="2322576" cy="3648456"/>
                    </a:xfrm>
                    <a:prstGeom prst="rect">
                      <a:avLst/>
                    </a:prstGeom>
                  </pic:spPr>
                </pic:pic>
              </a:graphicData>
            </a:graphic>
          </wp:inline>
        </w:drawing>
      </w:r>
    </w:p>
    <w:p w14:paraId="755A6DFA" w14:textId="28B548B2" w:rsidR="00F70B9B" w:rsidRDefault="00F70B9B" w:rsidP="00BF552E">
      <w:pPr>
        <w:pStyle w:val="TEIfiguretitle"/>
      </w:pPr>
      <w:r>
        <w:t>Figure 3</w:t>
      </w:r>
      <w:r w:rsidR="00CE22E9">
        <w:t>3</w:t>
      </w:r>
      <w:r>
        <w:t>.</w:t>
      </w:r>
      <w:r w:rsidR="00D13DE1" w:rsidRPr="00D13DE1">
        <w:t xml:space="preserve"> </w:t>
      </w:r>
      <w:r w:rsidR="00D13DE1" w:rsidRPr="00AB6A3C">
        <w:t xml:space="preserve">Vignette pour Bartolomej Georgijevic, </w:t>
      </w:r>
      <w:r w:rsidR="00D13DE1" w:rsidRPr="00AB6A3C">
        <w:rPr>
          <w:i/>
          <w:iCs/>
        </w:rPr>
        <w:t xml:space="preserve">Libellus vere Christiana lectione…, </w:t>
      </w:r>
      <w:r w:rsidR="00D13DE1" w:rsidRPr="00AB6A3C">
        <w:t>Rome, 1552</w:t>
      </w:r>
      <w:r w:rsidR="002608F8">
        <w:t>, BNCR</w:t>
      </w:r>
      <w:r w:rsidR="00D13DE1">
        <w:t>.</w:t>
      </w:r>
    </w:p>
    <w:p w14:paraId="3F93AEB7" w14:textId="353AE1F9" w:rsidR="005A1EE4" w:rsidRDefault="005A1EE4" w:rsidP="005A1EE4">
      <w:pPr>
        <w:pStyle w:val="TEIfigureend"/>
      </w:pPr>
      <w:r>
        <w:t>— &lt;/figure&gt; ——————————————————————————————————————————————————</w:t>
      </w:r>
    </w:p>
    <w:p w14:paraId="10F37FA3" w14:textId="26AFEC97" w:rsidR="005A1EE4" w:rsidRDefault="005A1EE4" w:rsidP="005A1EE4">
      <w:pPr>
        <w:pStyle w:val="TEIfigurestart"/>
      </w:pPr>
      <w:r>
        <w:t>— &lt;figure&gt; ——————————————————————————————————————————————————</w:t>
      </w:r>
    </w:p>
    <w:p w14:paraId="586A9153" w14:textId="2EFBE7AC" w:rsidR="00F70B9B" w:rsidRDefault="00BF552E" w:rsidP="00BF552E">
      <w:pPr>
        <w:jc w:val="center"/>
      </w:pPr>
      <w:r>
        <w:rPr>
          <w:noProof/>
        </w:rPr>
        <w:lastRenderedPageBreak/>
        <w:drawing>
          <wp:inline distT="0" distB="0" distL="0" distR="0" wp14:anchorId="0860D4C8" wp14:editId="26037F63">
            <wp:extent cx="2821021" cy="3660891"/>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link="rId34"/>
                    <a:stretch>
                      <a:fillRect/>
                    </a:stretch>
                  </pic:blipFill>
                  <pic:spPr>
                    <a:xfrm>
                      <a:off x="0" y="0"/>
                      <a:ext cx="2823246" cy="3663779"/>
                    </a:xfrm>
                    <a:prstGeom prst="rect">
                      <a:avLst/>
                    </a:prstGeom>
                  </pic:spPr>
                </pic:pic>
              </a:graphicData>
            </a:graphic>
          </wp:inline>
        </w:drawing>
      </w:r>
    </w:p>
    <w:p w14:paraId="1F4C8DED" w14:textId="1F0E27B4" w:rsidR="00F70B9B" w:rsidRDefault="00F70B9B" w:rsidP="00BF552E">
      <w:pPr>
        <w:pStyle w:val="TEIfiguretitle"/>
      </w:pPr>
      <w:r>
        <w:t>Figure 3</w:t>
      </w:r>
      <w:r w:rsidR="00CE22E9">
        <w:t>4</w:t>
      </w:r>
      <w:r>
        <w:t>.</w:t>
      </w:r>
      <w:r w:rsidR="00D13DE1" w:rsidRPr="00D13DE1">
        <w:t xml:space="preserve"> </w:t>
      </w:r>
      <w:r w:rsidR="00D13DE1" w:rsidRPr="00AB6A3C">
        <w:t xml:space="preserve">Ioannes Magnus, </w:t>
      </w:r>
      <w:r w:rsidR="00D13DE1" w:rsidRPr="00AB6A3C">
        <w:rPr>
          <w:i/>
          <w:iCs/>
        </w:rPr>
        <w:t>Historia de omnibus Gothorum Sueonumque regibus,</w:t>
      </w:r>
      <w:r w:rsidR="00D13DE1" w:rsidRPr="00AB6A3C">
        <w:t xml:space="preserve"> Rome, 1554</w:t>
      </w:r>
      <w:r w:rsidR="002608F8">
        <w:t>,</w:t>
      </w:r>
      <w:r w:rsidR="00BC4FF0">
        <w:t xml:space="preserve"> BNF</w:t>
      </w:r>
      <w:r w:rsidR="00D13DE1">
        <w:t>.</w:t>
      </w:r>
    </w:p>
    <w:p w14:paraId="51EDB119" w14:textId="461434E5" w:rsidR="005A1EE4" w:rsidRDefault="005A1EE4" w:rsidP="005A1EE4">
      <w:pPr>
        <w:pStyle w:val="TEIfigureend"/>
      </w:pPr>
      <w:r>
        <w:t>— &lt;/figure&gt; ——————————————————————————————————————————————————</w:t>
      </w:r>
    </w:p>
    <w:p w14:paraId="3A48FB42" w14:textId="2BA30A0A" w:rsidR="005A1EE4" w:rsidRDefault="005A1EE4" w:rsidP="005A1EE4">
      <w:pPr>
        <w:pStyle w:val="TEIfigurestart"/>
      </w:pPr>
      <w:r>
        <w:t>— &lt;figure&gt; ——————————————————————————————————————————————————</w:t>
      </w:r>
    </w:p>
    <w:p w14:paraId="055F3EDC" w14:textId="103E1F71" w:rsidR="00F70B9B" w:rsidRDefault="00BF552E" w:rsidP="00BF552E">
      <w:pPr>
        <w:jc w:val="center"/>
      </w:pPr>
      <w:r>
        <w:rPr>
          <w:noProof/>
        </w:rPr>
        <w:drawing>
          <wp:inline distT="0" distB="0" distL="0" distR="0" wp14:anchorId="3170373A" wp14:editId="46CCFBA1">
            <wp:extent cx="2121408" cy="3145536"/>
            <wp:effectExtent l="0" t="0" r="0" b="0"/>
            <wp:docPr id="63" name="Image 63"/>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link="rId35"/>
                    <a:stretch>
                      <a:fillRect/>
                    </a:stretch>
                  </pic:blipFill>
                  <pic:spPr>
                    <a:xfrm>
                      <a:off x="0" y="0"/>
                      <a:ext cx="2121408" cy="3145536"/>
                    </a:xfrm>
                    <a:prstGeom prst="rect">
                      <a:avLst/>
                    </a:prstGeom>
                  </pic:spPr>
                </pic:pic>
              </a:graphicData>
            </a:graphic>
          </wp:inline>
        </w:drawing>
      </w:r>
    </w:p>
    <w:p w14:paraId="0BFBCF4C" w14:textId="50054001" w:rsidR="00D13DE1" w:rsidRDefault="00F70B9B" w:rsidP="00CF47FB">
      <w:pPr>
        <w:pStyle w:val="TEIfiguretitle"/>
      </w:pPr>
      <w:r>
        <w:t>Figure 3</w:t>
      </w:r>
      <w:r w:rsidR="00CE22E9">
        <w:t>5</w:t>
      </w:r>
      <w:r>
        <w:t>.</w:t>
      </w:r>
      <w:r w:rsidR="00D13DE1" w:rsidRPr="00D13DE1">
        <w:t xml:space="preserve"> </w:t>
      </w:r>
      <w:r w:rsidR="00D13DE1" w:rsidRPr="00AB6A3C">
        <w:t xml:space="preserve">Page de titre pour Palestrina, </w:t>
      </w:r>
      <w:r w:rsidR="00D13DE1" w:rsidRPr="00AB6A3C">
        <w:rPr>
          <w:i/>
          <w:iCs/>
        </w:rPr>
        <w:t>Missarum liber primus</w:t>
      </w:r>
      <w:r w:rsidR="00D13DE1" w:rsidRPr="00AB6A3C">
        <w:t>, Rome, 1554</w:t>
      </w:r>
      <w:r w:rsidR="00BC4FF0">
        <w:t>, Museo internazionale e biblioteca della musica, Bologne</w:t>
      </w:r>
      <w:r w:rsidR="00D13DE1" w:rsidRPr="00AB6A3C">
        <w:t>.</w:t>
      </w:r>
    </w:p>
    <w:p w14:paraId="3902632A" w14:textId="28C4FBEC" w:rsidR="005A1EE4" w:rsidRPr="00AB6A3C" w:rsidRDefault="005A1EE4" w:rsidP="005A1EE4">
      <w:pPr>
        <w:pStyle w:val="TEIfigureend"/>
      </w:pPr>
      <w:r>
        <w:t>— &lt;/figure&gt; ——————————————————————————————————————————————————</w:t>
      </w:r>
    </w:p>
    <w:p w14:paraId="5813CF38" w14:textId="1C093177" w:rsidR="005A1EE4" w:rsidRDefault="005A1EE4" w:rsidP="005A1EE4">
      <w:pPr>
        <w:pStyle w:val="TEIfigurestart"/>
      </w:pPr>
      <w:r>
        <w:t>— &lt;figure&gt; ——————————————————————————————————————————————————</w:t>
      </w:r>
    </w:p>
    <w:p w14:paraId="3CC96DD4" w14:textId="280161DB" w:rsidR="00F70B9B" w:rsidRDefault="00BF552E" w:rsidP="00BF552E">
      <w:pPr>
        <w:jc w:val="center"/>
      </w:pPr>
      <w:r>
        <w:rPr>
          <w:noProof/>
        </w:rPr>
        <w:lastRenderedPageBreak/>
        <w:drawing>
          <wp:inline distT="0" distB="0" distL="0" distR="0" wp14:anchorId="75A46F16" wp14:editId="3F809BDD">
            <wp:extent cx="3015574" cy="355059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link="rId36"/>
                    <a:stretch>
                      <a:fillRect/>
                    </a:stretch>
                  </pic:blipFill>
                  <pic:spPr>
                    <a:xfrm>
                      <a:off x="0" y="0"/>
                      <a:ext cx="3017567" cy="3552942"/>
                    </a:xfrm>
                    <a:prstGeom prst="rect">
                      <a:avLst/>
                    </a:prstGeom>
                  </pic:spPr>
                </pic:pic>
              </a:graphicData>
            </a:graphic>
          </wp:inline>
        </w:drawing>
      </w:r>
    </w:p>
    <w:p w14:paraId="109DE21D" w14:textId="689DD785" w:rsidR="00F70B9B" w:rsidRDefault="00F70B9B" w:rsidP="00BF552E">
      <w:pPr>
        <w:pStyle w:val="TEIfiguretitle"/>
      </w:pPr>
      <w:r>
        <w:t>Figure 3</w:t>
      </w:r>
      <w:r w:rsidR="00CE22E9">
        <w:t>6</w:t>
      </w:r>
      <w:r>
        <w:t>.</w:t>
      </w:r>
      <w:r w:rsidR="00D13DE1">
        <w:t xml:space="preserve"> </w:t>
      </w:r>
      <w:r w:rsidR="00D13DE1" w:rsidRPr="00AB6A3C">
        <w:t xml:space="preserve">Lettrine pour Palestrina, </w:t>
      </w:r>
      <w:r w:rsidR="00D13DE1" w:rsidRPr="00AB6A3C">
        <w:rPr>
          <w:i/>
          <w:iCs/>
        </w:rPr>
        <w:t>Missarum liber primus</w:t>
      </w:r>
      <w:r w:rsidR="00D13DE1" w:rsidRPr="00AB6A3C">
        <w:t>, Rome, 1554</w:t>
      </w:r>
      <w:r w:rsidR="00BC4FF0">
        <w:t>, Bibliothèque du conservatoire de Sainte-Cécile</w:t>
      </w:r>
      <w:r w:rsidR="00D13DE1">
        <w:t>.</w:t>
      </w:r>
    </w:p>
    <w:p w14:paraId="55B857B2" w14:textId="27BB67FE" w:rsidR="005A1EE4" w:rsidRDefault="005A1EE4" w:rsidP="005A1EE4">
      <w:pPr>
        <w:pStyle w:val="TEIfigureend"/>
      </w:pPr>
      <w:r>
        <w:t>— &lt;/figure&gt; ——————————————————————————————————————————————————</w:t>
      </w:r>
    </w:p>
    <w:p w14:paraId="6C59664E" w14:textId="7038FEBD" w:rsidR="005A1EE4" w:rsidRDefault="005A1EE4" w:rsidP="005A1EE4">
      <w:pPr>
        <w:pStyle w:val="TEIfigurestart"/>
      </w:pPr>
      <w:r>
        <w:t>— &lt;figure&gt; ——————————————————————————————————————————————————</w:t>
      </w:r>
    </w:p>
    <w:p w14:paraId="2D442207" w14:textId="5B9132DE" w:rsidR="00F70B9B" w:rsidRDefault="00BF552E" w:rsidP="00BF552E">
      <w:pPr>
        <w:jc w:val="center"/>
      </w:pPr>
      <w:r>
        <w:rPr>
          <w:noProof/>
        </w:rPr>
        <w:drawing>
          <wp:inline distT="0" distB="0" distL="0" distR="0" wp14:anchorId="553CF103" wp14:editId="57D8235B">
            <wp:extent cx="3054096" cy="355092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link="rId37"/>
                    <a:stretch>
                      <a:fillRect/>
                    </a:stretch>
                  </pic:blipFill>
                  <pic:spPr>
                    <a:xfrm>
                      <a:off x="0" y="0"/>
                      <a:ext cx="3054096" cy="3550920"/>
                    </a:xfrm>
                    <a:prstGeom prst="rect">
                      <a:avLst/>
                    </a:prstGeom>
                  </pic:spPr>
                </pic:pic>
              </a:graphicData>
            </a:graphic>
          </wp:inline>
        </w:drawing>
      </w:r>
    </w:p>
    <w:p w14:paraId="5FB515A9" w14:textId="0831DA1B" w:rsidR="00F70B9B" w:rsidRDefault="00F70B9B" w:rsidP="00BF552E">
      <w:pPr>
        <w:pStyle w:val="TEIfiguretitle"/>
      </w:pPr>
      <w:r>
        <w:t>Figure 3</w:t>
      </w:r>
      <w:r w:rsidR="00CE22E9">
        <w:t>7</w:t>
      </w:r>
      <w:r>
        <w:t>.</w:t>
      </w:r>
      <w:r w:rsidR="00D13DE1">
        <w:t xml:space="preserve"> </w:t>
      </w:r>
      <w:r w:rsidR="00D13DE1" w:rsidRPr="00AB6A3C">
        <w:t xml:space="preserve">Vignette de titre pour Prospero Danza, </w:t>
      </w:r>
      <w:r w:rsidR="00D13DE1" w:rsidRPr="00AB6A3C">
        <w:rPr>
          <w:i/>
          <w:iCs/>
        </w:rPr>
        <w:t>La elettion del beatissimo &amp; summo pontifice Iulio tertio</w:t>
      </w:r>
      <w:r w:rsidR="00D13DE1" w:rsidRPr="00AB6A3C">
        <w:t>, Venise, 1550</w:t>
      </w:r>
      <w:r w:rsidR="00BC4FF0">
        <w:t>, BAV</w:t>
      </w:r>
      <w:r w:rsidR="00D13DE1">
        <w:t>.</w:t>
      </w:r>
    </w:p>
    <w:p w14:paraId="4A2E6081" w14:textId="55919C9C" w:rsidR="005A1EE4" w:rsidRDefault="005A1EE4" w:rsidP="005A1EE4">
      <w:pPr>
        <w:pStyle w:val="TEIfigureend"/>
      </w:pPr>
      <w:r>
        <w:t>— &lt;/figure&gt; ——————————————————————————————————————————————————</w:t>
      </w:r>
    </w:p>
    <w:p w14:paraId="6AA749CB" w14:textId="2F38AE4B" w:rsidR="005A1EE4" w:rsidRDefault="005A1EE4" w:rsidP="005A1EE4">
      <w:pPr>
        <w:pStyle w:val="TEIfigurestart"/>
      </w:pPr>
      <w:r>
        <w:lastRenderedPageBreak/>
        <w:t>— &lt;figure&gt; ——————————————————————————————————————————————————</w:t>
      </w:r>
    </w:p>
    <w:p w14:paraId="3265EAA7" w14:textId="4E31E191" w:rsidR="00F70B9B" w:rsidRDefault="00BF552E" w:rsidP="00BF552E">
      <w:pPr>
        <w:jc w:val="center"/>
      </w:pPr>
      <w:r>
        <w:rPr>
          <w:noProof/>
        </w:rPr>
        <w:drawing>
          <wp:inline distT="0" distB="0" distL="0" distR="0" wp14:anchorId="7C89090B" wp14:editId="744CED58">
            <wp:extent cx="1203962" cy="1600203"/>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link="rId38"/>
                    <a:stretch>
                      <a:fillRect/>
                    </a:stretch>
                  </pic:blipFill>
                  <pic:spPr>
                    <a:xfrm>
                      <a:off x="0" y="0"/>
                      <a:ext cx="1203962" cy="1600203"/>
                    </a:xfrm>
                    <a:prstGeom prst="rect">
                      <a:avLst/>
                    </a:prstGeom>
                  </pic:spPr>
                </pic:pic>
              </a:graphicData>
            </a:graphic>
          </wp:inline>
        </w:drawing>
      </w:r>
    </w:p>
    <w:p w14:paraId="32511900" w14:textId="0A61F43E" w:rsidR="00F70B9B" w:rsidRDefault="00F70B9B" w:rsidP="00511E52">
      <w:pPr>
        <w:pStyle w:val="TEIfiguretitle"/>
      </w:pPr>
      <w:r>
        <w:t>Figure 3</w:t>
      </w:r>
      <w:r w:rsidR="00CE22E9">
        <w:t>8</w:t>
      </w:r>
      <w:r>
        <w:t>.</w:t>
      </w:r>
      <w:r w:rsidR="00D13DE1">
        <w:t xml:space="preserve"> </w:t>
      </w:r>
      <w:r w:rsidR="00D13DE1" w:rsidRPr="00AB6A3C">
        <w:t xml:space="preserve">Vignette de titre pour Giacomo Naccchiante, </w:t>
      </w:r>
      <w:r w:rsidR="00D13DE1" w:rsidRPr="00AB6A3C">
        <w:rPr>
          <w:i/>
          <w:iCs/>
        </w:rPr>
        <w:t xml:space="preserve">Enarrationes piae, doctae, et catholicae : in epistolam Pauli ad Ephesios, </w:t>
      </w:r>
      <w:r w:rsidR="00D13DE1" w:rsidRPr="00AB6A3C">
        <w:t>Venise, 1553</w:t>
      </w:r>
      <w:r w:rsidR="00BC4FF0">
        <w:t>, Biblioteca civica Bertoliana</w:t>
      </w:r>
      <w:r w:rsidR="00D13DE1" w:rsidRPr="00AB6A3C">
        <w:t>.</w:t>
      </w:r>
    </w:p>
    <w:p w14:paraId="218966C7" w14:textId="2C835075" w:rsidR="005A1EE4" w:rsidRDefault="005A1EE4" w:rsidP="005A1EE4">
      <w:pPr>
        <w:pStyle w:val="TEIfigureend"/>
      </w:pPr>
      <w:r>
        <w:t>— &lt;/figure&gt; ——————————————————————————————————————————————————</w:t>
      </w:r>
    </w:p>
    <w:p w14:paraId="0C9FEE3B" w14:textId="34743D2A" w:rsidR="005A1EE4" w:rsidRDefault="005A1EE4" w:rsidP="005A1EE4">
      <w:pPr>
        <w:pStyle w:val="TEIfigurestart"/>
      </w:pPr>
      <w:r>
        <w:t>— &lt;figure&gt; ——————————————————————————————————————————————————</w:t>
      </w:r>
    </w:p>
    <w:p w14:paraId="11D6702E" w14:textId="44B270D8" w:rsidR="00F70B9B" w:rsidRDefault="00BF552E" w:rsidP="00BF552E">
      <w:pPr>
        <w:jc w:val="center"/>
      </w:pPr>
      <w:r>
        <w:rPr>
          <w:noProof/>
        </w:rPr>
        <w:drawing>
          <wp:inline distT="0" distB="0" distL="0" distR="0" wp14:anchorId="129E13C2" wp14:editId="3563B0C2">
            <wp:extent cx="3377184" cy="4346448"/>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link="rId39"/>
                    <a:stretch>
                      <a:fillRect/>
                    </a:stretch>
                  </pic:blipFill>
                  <pic:spPr>
                    <a:xfrm>
                      <a:off x="0" y="0"/>
                      <a:ext cx="3377184" cy="4346448"/>
                    </a:xfrm>
                    <a:prstGeom prst="rect">
                      <a:avLst/>
                    </a:prstGeom>
                  </pic:spPr>
                </pic:pic>
              </a:graphicData>
            </a:graphic>
          </wp:inline>
        </w:drawing>
      </w:r>
    </w:p>
    <w:p w14:paraId="0EE2382F" w14:textId="00D36241" w:rsidR="00D13DE1" w:rsidRDefault="00F70B9B" w:rsidP="00BF552E">
      <w:pPr>
        <w:pStyle w:val="TEIfiguretitle"/>
      </w:pPr>
      <w:r>
        <w:t>Figure </w:t>
      </w:r>
      <w:r w:rsidR="00CE22E9">
        <w:t>39</w:t>
      </w:r>
      <w:r>
        <w:t>.</w:t>
      </w:r>
      <w:r w:rsidR="00D13DE1" w:rsidRPr="00D13DE1">
        <w:t xml:space="preserve"> </w:t>
      </w:r>
      <w:r w:rsidR="00D13DE1" w:rsidRPr="00AB6A3C">
        <w:t xml:space="preserve">Vignette de titre pour Tommaso Giannoti Rangoni, </w:t>
      </w:r>
      <w:r w:rsidR="00D13DE1" w:rsidRPr="00AB6A3C">
        <w:rPr>
          <w:i/>
          <w:iCs/>
        </w:rPr>
        <w:t xml:space="preserve">De vita hominis ultra CXX. </w:t>
      </w:r>
      <w:proofErr w:type="gramStart"/>
      <w:r w:rsidR="00D13DE1" w:rsidRPr="00AB6A3C">
        <w:rPr>
          <w:i/>
          <w:iCs/>
        </w:rPr>
        <w:t>annos</w:t>
      </w:r>
      <w:proofErr w:type="gramEnd"/>
      <w:r w:rsidR="00D13DE1" w:rsidRPr="00AB6A3C">
        <w:rPr>
          <w:i/>
          <w:iCs/>
        </w:rPr>
        <w:t xml:space="preserve"> protrahenda, </w:t>
      </w:r>
      <w:r w:rsidR="00D13DE1" w:rsidRPr="00AB6A3C">
        <w:t>Venise, 1553</w:t>
      </w:r>
      <w:r w:rsidR="00BC4FF0">
        <w:t>, BNF</w:t>
      </w:r>
      <w:r w:rsidR="00D13DE1">
        <w:t>.</w:t>
      </w:r>
    </w:p>
    <w:p w14:paraId="338FF344" w14:textId="6A5B3658" w:rsidR="005A1EE4" w:rsidRPr="00AB6A3C" w:rsidRDefault="005A1EE4" w:rsidP="005A1EE4">
      <w:pPr>
        <w:pStyle w:val="TEIfigureend"/>
      </w:pPr>
      <w:r>
        <w:t>— &lt;/figure&gt; ——————————————————————————————————————————————————</w:t>
      </w:r>
    </w:p>
    <w:p w14:paraId="74A33429" w14:textId="289DA4AE" w:rsidR="005A1EE4" w:rsidRDefault="005A1EE4" w:rsidP="005A1EE4">
      <w:pPr>
        <w:pStyle w:val="TEIfigurestart"/>
      </w:pPr>
      <w:r>
        <w:t>— &lt;figure&gt; ——————————————————————————————————————————————————</w:t>
      </w:r>
    </w:p>
    <w:p w14:paraId="02A0F5E0" w14:textId="4840AFC0" w:rsidR="00F70B9B" w:rsidRDefault="00BF552E" w:rsidP="00BF552E">
      <w:pPr>
        <w:jc w:val="center"/>
      </w:pPr>
      <w:r>
        <w:rPr>
          <w:noProof/>
        </w:rPr>
        <w:lastRenderedPageBreak/>
        <w:drawing>
          <wp:inline distT="0" distB="0" distL="0" distR="0" wp14:anchorId="5662905F" wp14:editId="6D2C5B89">
            <wp:extent cx="2709672" cy="3697224"/>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link="rId40"/>
                    <a:stretch>
                      <a:fillRect/>
                    </a:stretch>
                  </pic:blipFill>
                  <pic:spPr>
                    <a:xfrm>
                      <a:off x="0" y="0"/>
                      <a:ext cx="2709672" cy="3697224"/>
                    </a:xfrm>
                    <a:prstGeom prst="rect">
                      <a:avLst/>
                    </a:prstGeom>
                  </pic:spPr>
                </pic:pic>
              </a:graphicData>
            </a:graphic>
          </wp:inline>
        </w:drawing>
      </w:r>
    </w:p>
    <w:p w14:paraId="51B2B34D" w14:textId="28DE40D0" w:rsidR="00D13DE1" w:rsidRDefault="00F70B9B" w:rsidP="00BF552E">
      <w:pPr>
        <w:pStyle w:val="TEIfiguretitle"/>
      </w:pPr>
      <w:r>
        <w:t>Figure 4</w:t>
      </w:r>
      <w:r w:rsidR="00CE22E9">
        <w:t>0</w:t>
      </w:r>
      <w:r>
        <w:t>.</w:t>
      </w:r>
      <w:r w:rsidR="00D13DE1" w:rsidRPr="00D13DE1">
        <w:t xml:space="preserve"> </w:t>
      </w:r>
      <w:r w:rsidR="00D13DE1" w:rsidRPr="00AB6A3C">
        <w:t xml:space="preserve">Vignette de titre pour Lorenzo Davidico, </w:t>
      </w:r>
      <w:r w:rsidR="00D13DE1" w:rsidRPr="00AB6A3C">
        <w:rPr>
          <w:i/>
          <w:iCs/>
        </w:rPr>
        <w:t xml:space="preserve">Anotomia delli vitii, </w:t>
      </w:r>
      <w:r w:rsidR="00D13DE1" w:rsidRPr="00AB6A3C">
        <w:t>Florence, 1550</w:t>
      </w:r>
      <w:r w:rsidR="00BC4FF0">
        <w:t>, bibliothèque Casanatense</w:t>
      </w:r>
      <w:r w:rsidR="00D13DE1">
        <w:t>.</w:t>
      </w:r>
    </w:p>
    <w:p w14:paraId="23C07037" w14:textId="42C3719D" w:rsidR="005A1EE4" w:rsidRPr="00AB6A3C" w:rsidRDefault="005A1EE4" w:rsidP="005A1EE4">
      <w:pPr>
        <w:pStyle w:val="TEIfigureend"/>
      </w:pPr>
      <w:r>
        <w:t>— &lt;/figure&gt; ——————————————————————————————————————————————————</w:t>
      </w:r>
    </w:p>
    <w:p w14:paraId="64A5439A" w14:textId="00AC2351" w:rsidR="005A1EE4" w:rsidRDefault="005A1EE4" w:rsidP="005A1EE4">
      <w:pPr>
        <w:pStyle w:val="TEIfigurestart"/>
      </w:pPr>
      <w:r>
        <w:t>— &lt;figure&gt; ——————————————————————————————————————————————————</w:t>
      </w:r>
    </w:p>
    <w:p w14:paraId="222146CE" w14:textId="5EEA7C09" w:rsidR="00F70B9B" w:rsidRDefault="00BF552E" w:rsidP="00BF552E">
      <w:pPr>
        <w:jc w:val="center"/>
      </w:pPr>
      <w:r>
        <w:rPr>
          <w:noProof/>
        </w:rPr>
        <w:drawing>
          <wp:inline distT="0" distB="0" distL="0" distR="0" wp14:anchorId="7F44DA31" wp14:editId="775E1F51">
            <wp:extent cx="2734056" cy="3124200"/>
            <wp:effectExtent l="0" t="0" r="9525" b="0"/>
            <wp:docPr id="69" name="Image 69"/>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link="rId41"/>
                    <a:stretch>
                      <a:fillRect/>
                    </a:stretch>
                  </pic:blipFill>
                  <pic:spPr>
                    <a:xfrm>
                      <a:off x="0" y="0"/>
                      <a:ext cx="2734056" cy="3124200"/>
                    </a:xfrm>
                    <a:prstGeom prst="rect">
                      <a:avLst/>
                    </a:prstGeom>
                  </pic:spPr>
                </pic:pic>
              </a:graphicData>
            </a:graphic>
          </wp:inline>
        </w:drawing>
      </w:r>
    </w:p>
    <w:p w14:paraId="4CEE4C90" w14:textId="5356A198" w:rsidR="00F70B9B" w:rsidRDefault="00F70B9B" w:rsidP="00BF552E">
      <w:pPr>
        <w:pStyle w:val="TEIfiguretitle"/>
      </w:pPr>
      <w:r>
        <w:t>Figure 4</w:t>
      </w:r>
      <w:r w:rsidR="00CE22E9">
        <w:t>1</w:t>
      </w:r>
      <w:r>
        <w:t>.</w:t>
      </w:r>
      <w:r w:rsidR="00D13DE1" w:rsidRPr="00D13DE1">
        <w:t xml:space="preserve"> </w:t>
      </w:r>
      <w:r w:rsidR="00D13DE1" w:rsidRPr="00AB6A3C">
        <w:t xml:space="preserve">Vignette de titre pour Lorenzo Dal Gambaro Sclarici, </w:t>
      </w:r>
      <w:r w:rsidR="00D13DE1" w:rsidRPr="00AB6A3C">
        <w:rPr>
          <w:i/>
          <w:iCs/>
        </w:rPr>
        <w:t xml:space="preserve">De concilio liber I, </w:t>
      </w:r>
      <w:r w:rsidR="00D13DE1" w:rsidRPr="00AB6A3C">
        <w:t>Bologne, 1551</w:t>
      </w:r>
      <w:r w:rsidR="00D375D7">
        <w:t>, bibliothèque Casanatense</w:t>
      </w:r>
      <w:r w:rsidR="00D13DE1">
        <w:t>.</w:t>
      </w:r>
    </w:p>
    <w:p w14:paraId="558F974C" w14:textId="66D392B2" w:rsidR="005A1EE4" w:rsidRDefault="005A1EE4" w:rsidP="005A1EE4">
      <w:pPr>
        <w:pStyle w:val="TEIfigureend"/>
      </w:pPr>
      <w:r>
        <w:t>— &lt;/figure&gt; ——————————————————————————————————————————————————</w:t>
      </w:r>
    </w:p>
    <w:p w14:paraId="35A606B6" w14:textId="179AA0E6" w:rsidR="005A1EE4" w:rsidRDefault="005A1EE4" w:rsidP="005A1EE4">
      <w:pPr>
        <w:pStyle w:val="TEIfigurestart"/>
      </w:pPr>
      <w:r>
        <w:t>— &lt;figure&gt; ——————————————————————————————————————————————————</w:t>
      </w:r>
    </w:p>
    <w:p w14:paraId="43603D36" w14:textId="5DAFA050" w:rsidR="00F70B9B" w:rsidRDefault="00BF552E" w:rsidP="00BF552E">
      <w:pPr>
        <w:jc w:val="center"/>
      </w:pPr>
      <w:r>
        <w:rPr>
          <w:noProof/>
        </w:rPr>
        <w:lastRenderedPageBreak/>
        <w:drawing>
          <wp:inline distT="0" distB="0" distL="0" distR="0" wp14:anchorId="3A207F4A" wp14:editId="57E42042">
            <wp:extent cx="2304293" cy="2855982"/>
            <wp:effectExtent l="0" t="0" r="1270" b="1905"/>
            <wp:docPr id="70" name="Image 70"/>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link="rId42"/>
                    <a:stretch>
                      <a:fillRect/>
                    </a:stretch>
                  </pic:blipFill>
                  <pic:spPr>
                    <a:xfrm>
                      <a:off x="0" y="0"/>
                      <a:ext cx="2304293" cy="2855982"/>
                    </a:xfrm>
                    <a:prstGeom prst="rect">
                      <a:avLst/>
                    </a:prstGeom>
                  </pic:spPr>
                </pic:pic>
              </a:graphicData>
            </a:graphic>
          </wp:inline>
        </w:drawing>
      </w:r>
    </w:p>
    <w:p w14:paraId="2D6C237C" w14:textId="54CC7244" w:rsidR="00F70B9B" w:rsidRDefault="00F70B9B" w:rsidP="00BF552E">
      <w:pPr>
        <w:pStyle w:val="TEIfiguretitle"/>
      </w:pPr>
      <w:r>
        <w:t>Figure 4</w:t>
      </w:r>
      <w:r w:rsidR="00CE22E9">
        <w:t>2</w:t>
      </w:r>
      <w:r>
        <w:t>.</w:t>
      </w:r>
      <w:r w:rsidR="00F33E01">
        <w:t xml:space="preserve"> </w:t>
      </w:r>
      <w:r w:rsidR="00F33E01" w:rsidRPr="00AB6A3C">
        <w:t xml:space="preserve">Vignette de titre pour Bartolomeo Maggi, </w:t>
      </w:r>
      <w:r w:rsidR="00F33E01" w:rsidRPr="00AB6A3C">
        <w:rPr>
          <w:i/>
          <w:iCs/>
        </w:rPr>
        <w:t xml:space="preserve">De vulnerum sclopetorum et bombardarum curatione, </w:t>
      </w:r>
      <w:r w:rsidR="00F33E01" w:rsidRPr="00AB6A3C">
        <w:t>Bologne, 1552</w:t>
      </w:r>
      <w:r w:rsidR="00D375D7">
        <w:t>, BNCR</w:t>
      </w:r>
      <w:r w:rsidR="00F33E01">
        <w:t>.</w:t>
      </w:r>
    </w:p>
    <w:p w14:paraId="19CE3A2D" w14:textId="221B5526" w:rsidR="005A1EE4" w:rsidRDefault="005A1EE4" w:rsidP="005A1EE4">
      <w:pPr>
        <w:pStyle w:val="TEIfigureend"/>
      </w:pPr>
      <w:r>
        <w:t>— &lt;/figure&gt; ——————————————————————————————————————————————————</w:t>
      </w:r>
    </w:p>
    <w:sectPr w:rsidR="005A1EE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98E04" w14:textId="77777777" w:rsidR="006F2E37" w:rsidRDefault="006F2E37" w:rsidP="006F2E37">
      <w:pPr>
        <w:spacing w:after="0" w:line="240" w:lineRule="auto"/>
      </w:pPr>
      <w:r>
        <w:separator/>
      </w:r>
    </w:p>
  </w:endnote>
  <w:endnote w:type="continuationSeparator" w:id="0">
    <w:p w14:paraId="2BF43451" w14:textId="77777777" w:rsidR="006F2E37" w:rsidRDefault="006F2E37" w:rsidP="006F2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964FA" w14:textId="77777777" w:rsidR="006F2E37" w:rsidRDefault="006F2E37" w:rsidP="006F2E37">
      <w:pPr>
        <w:spacing w:after="0" w:line="240" w:lineRule="auto"/>
      </w:pPr>
      <w:r>
        <w:separator/>
      </w:r>
    </w:p>
  </w:footnote>
  <w:footnote w:type="continuationSeparator" w:id="0">
    <w:p w14:paraId="3A27FB81" w14:textId="77777777" w:rsidR="006F2E37" w:rsidRDefault="006F2E37" w:rsidP="006F2E37">
      <w:pPr>
        <w:spacing w:after="0" w:line="240" w:lineRule="auto"/>
      </w:pPr>
      <w:r>
        <w:continuationSeparator/>
      </w:r>
    </w:p>
  </w:footnote>
  <w:footnote w:id="1">
    <w:p w14:paraId="0A0BEB7E" w14:textId="77777777" w:rsidR="006F2E37" w:rsidRPr="001940B2" w:rsidRDefault="006F2E37" w:rsidP="00D144C6">
      <w:pPr>
        <w:pStyle w:val="Notedebasdepage"/>
        <w:rPr>
          <w:rFonts w:asciiTheme="majorHAnsi" w:hAnsiTheme="majorHAnsi" w:cstheme="majorHAnsi"/>
        </w:rPr>
      </w:pPr>
      <w:r w:rsidRPr="001940B2">
        <w:rPr>
          <w:rStyle w:val="Appelnotedebasdep"/>
          <w:rFonts w:asciiTheme="majorHAnsi" w:hAnsiTheme="majorHAnsi" w:cstheme="majorHAnsi"/>
        </w:rPr>
        <w:footnoteRef/>
      </w:r>
      <w:r w:rsidRPr="001940B2">
        <w:rPr>
          <w:rFonts w:asciiTheme="majorHAnsi" w:hAnsiTheme="majorHAnsi" w:cstheme="majorHAnsi"/>
        </w:rPr>
        <w:t xml:space="preserve"> Voir par exemple, Matthieu Desachy (dir.), </w:t>
      </w:r>
      <w:r w:rsidRPr="001940B2">
        <w:rPr>
          <w:rFonts w:asciiTheme="majorHAnsi" w:hAnsiTheme="majorHAnsi" w:cstheme="majorHAnsi"/>
          <w:i/>
          <w:iCs/>
        </w:rPr>
        <w:t>L’héraldique et le livre</w:t>
      </w:r>
      <w:r w:rsidRPr="001940B2">
        <w:rPr>
          <w:rFonts w:asciiTheme="majorHAnsi" w:hAnsiTheme="majorHAnsi" w:cstheme="majorHAnsi"/>
        </w:rPr>
        <w:t>, catalogue d’exposition, Montauban-Albi-Toulouse, Paris, Somogy, 2002.</w:t>
      </w:r>
    </w:p>
  </w:footnote>
  <w:footnote w:id="2">
    <w:p w14:paraId="06560543" w14:textId="28D58E20" w:rsidR="006F2E37" w:rsidRPr="001940B2" w:rsidRDefault="006F2E37" w:rsidP="00D144C6">
      <w:pPr>
        <w:pStyle w:val="Notedebasdepage"/>
        <w:rPr>
          <w:rFonts w:asciiTheme="majorHAnsi" w:hAnsiTheme="majorHAnsi" w:cstheme="majorHAnsi"/>
        </w:rPr>
      </w:pPr>
      <w:r w:rsidRPr="001940B2">
        <w:rPr>
          <w:rStyle w:val="Appelnotedebasdep"/>
          <w:rFonts w:asciiTheme="majorHAnsi" w:hAnsiTheme="majorHAnsi" w:cstheme="majorHAnsi"/>
        </w:rPr>
        <w:footnoteRef/>
      </w:r>
      <w:r w:rsidR="006E6A6E" w:rsidRPr="001940B2">
        <w:rPr>
          <w:rFonts w:asciiTheme="majorHAnsi" w:hAnsiTheme="majorHAnsi" w:cstheme="majorHAnsi"/>
          <w:i/>
          <w:iCs/>
        </w:rPr>
        <w:t xml:space="preserve"> </w:t>
      </w:r>
      <w:r w:rsidRPr="001940B2">
        <w:rPr>
          <w:rFonts w:asciiTheme="majorHAnsi" w:hAnsiTheme="majorHAnsi" w:cstheme="majorHAnsi"/>
          <w:i/>
          <w:iCs/>
        </w:rPr>
        <w:t>La legatura artistica in Italia nei secoli</w:t>
      </w:r>
      <w:r w:rsidR="006E6A6E" w:rsidRPr="001940B2">
        <w:rPr>
          <w:rFonts w:asciiTheme="majorHAnsi" w:hAnsiTheme="majorHAnsi" w:cstheme="majorHAnsi"/>
          <w:i/>
          <w:iCs/>
        </w:rPr>
        <w:t> </w:t>
      </w:r>
      <w:r w:rsidRPr="001940B2">
        <w:rPr>
          <w:rFonts w:asciiTheme="majorHAnsi" w:hAnsiTheme="majorHAnsi" w:cstheme="majorHAnsi"/>
          <w:i/>
          <w:iCs/>
        </w:rPr>
        <w:t>XV e XVI, Notizie ed elenchi</w:t>
      </w:r>
      <w:r w:rsidRPr="001940B2">
        <w:rPr>
          <w:rFonts w:asciiTheme="majorHAnsi" w:hAnsiTheme="majorHAnsi" w:cstheme="majorHAnsi"/>
        </w:rPr>
        <w:t>, Florence, Fratelli Alinari, 1960, 3</w:t>
      </w:r>
      <w:r w:rsidR="00D144C6" w:rsidRPr="001940B2">
        <w:rPr>
          <w:rFonts w:asciiTheme="majorHAnsi" w:hAnsiTheme="majorHAnsi" w:cstheme="majorHAnsi"/>
        </w:rPr>
        <w:t> </w:t>
      </w:r>
      <w:r w:rsidRPr="001940B2">
        <w:rPr>
          <w:rFonts w:asciiTheme="majorHAnsi" w:hAnsiTheme="majorHAnsi" w:cstheme="majorHAnsi"/>
        </w:rPr>
        <w:t>vol., t.</w:t>
      </w:r>
      <w:r w:rsidR="00D144C6" w:rsidRPr="001940B2">
        <w:rPr>
          <w:rFonts w:asciiTheme="majorHAnsi" w:hAnsiTheme="majorHAnsi" w:cstheme="majorHAnsi"/>
        </w:rPr>
        <w:t> </w:t>
      </w:r>
      <w:r w:rsidRPr="001940B2">
        <w:rPr>
          <w:rFonts w:asciiTheme="majorHAnsi" w:hAnsiTheme="majorHAnsi" w:cstheme="majorHAnsi"/>
        </w:rPr>
        <w:t>1, n</w:t>
      </w:r>
      <w:r w:rsidR="00D144C6" w:rsidRPr="001940B2">
        <w:rPr>
          <w:rFonts w:asciiTheme="majorHAnsi" w:hAnsiTheme="majorHAnsi" w:cstheme="majorHAnsi"/>
          <w:vertAlign w:val="superscript"/>
        </w:rPr>
        <w:t>o</w:t>
      </w:r>
      <w:r w:rsidR="00D144C6" w:rsidRPr="001940B2">
        <w:rPr>
          <w:rFonts w:asciiTheme="majorHAnsi" w:hAnsiTheme="majorHAnsi" w:cstheme="majorHAnsi"/>
        </w:rPr>
        <w:t> </w:t>
      </w:r>
      <w:r w:rsidRPr="001940B2">
        <w:rPr>
          <w:rFonts w:asciiTheme="majorHAnsi" w:hAnsiTheme="majorHAnsi" w:cstheme="majorHAnsi"/>
        </w:rPr>
        <w:t xml:space="preserve">871, 877, 879-884, 906. Voir aussi </w:t>
      </w:r>
      <w:r w:rsidRPr="001940B2">
        <w:rPr>
          <w:rFonts w:asciiTheme="majorHAnsi" w:hAnsiTheme="majorHAnsi" w:cstheme="majorHAnsi"/>
          <w:i/>
          <w:iCs/>
        </w:rPr>
        <w:t>Legature papali da Eugenio</w:t>
      </w:r>
      <w:r w:rsidR="00E27604" w:rsidRPr="001940B2">
        <w:rPr>
          <w:rFonts w:asciiTheme="majorHAnsi" w:hAnsiTheme="majorHAnsi" w:cstheme="majorHAnsi"/>
          <w:i/>
          <w:iCs/>
        </w:rPr>
        <w:t> </w:t>
      </w:r>
      <w:r w:rsidRPr="001940B2">
        <w:rPr>
          <w:rFonts w:asciiTheme="majorHAnsi" w:hAnsiTheme="majorHAnsi" w:cstheme="majorHAnsi"/>
          <w:i/>
          <w:iCs/>
        </w:rPr>
        <w:t xml:space="preserve">IV </w:t>
      </w:r>
      <w:proofErr w:type="gramStart"/>
      <w:r w:rsidRPr="001940B2">
        <w:rPr>
          <w:rFonts w:asciiTheme="majorHAnsi" w:hAnsiTheme="majorHAnsi" w:cstheme="majorHAnsi"/>
          <w:i/>
          <w:iCs/>
        </w:rPr>
        <w:t>a</w:t>
      </w:r>
      <w:proofErr w:type="gramEnd"/>
      <w:r w:rsidRPr="001940B2">
        <w:rPr>
          <w:rFonts w:asciiTheme="majorHAnsi" w:hAnsiTheme="majorHAnsi" w:cstheme="majorHAnsi"/>
          <w:i/>
          <w:iCs/>
        </w:rPr>
        <w:t xml:space="preserve"> Paolo</w:t>
      </w:r>
      <w:r w:rsidR="00E27604" w:rsidRPr="001940B2">
        <w:rPr>
          <w:rFonts w:asciiTheme="majorHAnsi" w:hAnsiTheme="majorHAnsi" w:cstheme="majorHAnsi"/>
          <w:i/>
          <w:iCs/>
        </w:rPr>
        <w:t> </w:t>
      </w:r>
      <w:r w:rsidRPr="001940B2">
        <w:rPr>
          <w:rFonts w:asciiTheme="majorHAnsi" w:hAnsiTheme="majorHAnsi" w:cstheme="majorHAnsi"/>
          <w:i/>
          <w:iCs/>
        </w:rPr>
        <w:t>VI</w:t>
      </w:r>
      <w:r w:rsidRPr="001940B2">
        <w:rPr>
          <w:rFonts w:asciiTheme="majorHAnsi" w:hAnsiTheme="majorHAnsi" w:cstheme="majorHAnsi"/>
        </w:rPr>
        <w:t xml:space="preserve">, catalogue d’exposition, </w:t>
      </w:r>
      <w:r w:rsidR="0028620C" w:rsidRPr="001940B2">
        <w:rPr>
          <w:rFonts w:asciiTheme="majorHAnsi" w:hAnsiTheme="majorHAnsi" w:cstheme="majorHAnsi"/>
        </w:rPr>
        <w:t>C</w:t>
      </w:r>
      <w:r w:rsidRPr="001940B2">
        <w:rPr>
          <w:rFonts w:asciiTheme="majorHAnsi" w:hAnsiTheme="majorHAnsi" w:cstheme="majorHAnsi"/>
        </w:rPr>
        <w:t xml:space="preserve">ité du Vatican, </w:t>
      </w:r>
      <w:r w:rsidR="0028620C" w:rsidRPr="001940B2">
        <w:rPr>
          <w:rFonts w:asciiTheme="majorHAnsi" w:hAnsiTheme="majorHAnsi" w:cstheme="majorHAnsi"/>
        </w:rPr>
        <w:t>BAV</w:t>
      </w:r>
      <w:r w:rsidRPr="001940B2">
        <w:rPr>
          <w:rFonts w:asciiTheme="majorHAnsi" w:hAnsiTheme="majorHAnsi" w:cstheme="majorHAnsi"/>
        </w:rPr>
        <w:t>, 1977, n</w:t>
      </w:r>
      <w:r w:rsidR="00491C3E" w:rsidRPr="001940B2">
        <w:rPr>
          <w:rFonts w:asciiTheme="majorHAnsi" w:hAnsiTheme="majorHAnsi" w:cstheme="majorHAnsi"/>
          <w:vertAlign w:val="superscript"/>
        </w:rPr>
        <w:t>o</w:t>
      </w:r>
      <w:r w:rsidR="00491C3E" w:rsidRPr="001940B2">
        <w:rPr>
          <w:rFonts w:asciiTheme="majorHAnsi" w:hAnsiTheme="majorHAnsi" w:cstheme="majorHAnsi"/>
        </w:rPr>
        <w:t> </w:t>
      </w:r>
      <w:r w:rsidRPr="001940B2">
        <w:rPr>
          <w:rFonts w:asciiTheme="majorHAnsi" w:hAnsiTheme="majorHAnsi" w:cstheme="majorHAnsi"/>
        </w:rPr>
        <w:t>95-100.</w:t>
      </w:r>
    </w:p>
  </w:footnote>
  <w:footnote w:id="3">
    <w:p w14:paraId="744E4AA8" w14:textId="7CAC45CC" w:rsidR="002C4FE3" w:rsidRPr="001940B2" w:rsidRDefault="002C4FE3" w:rsidP="0028620C">
      <w:pPr>
        <w:pStyle w:val="Notedebasdepage"/>
        <w:rPr>
          <w:rFonts w:asciiTheme="majorHAnsi" w:hAnsiTheme="majorHAnsi" w:cstheme="majorHAnsi"/>
        </w:rPr>
      </w:pPr>
      <w:r w:rsidRPr="001940B2">
        <w:rPr>
          <w:rStyle w:val="Appelnotedebasdep"/>
          <w:rFonts w:asciiTheme="majorHAnsi" w:hAnsiTheme="majorHAnsi" w:cstheme="majorHAnsi"/>
        </w:rPr>
        <w:footnoteRef/>
      </w:r>
      <w:r w:rsidR="006E6A6E" w:rsidRPr="001940B2">
        <w:rPr>
          <w:rFonts w:asciiTheme="majorHAnsi" w:hAnsiTheme="majorHAnsi" w:cstheme="majorHAnsi"/>
        </w:rPr>
        <w:t xml:space="preserve"> </w:t>
      </w:r>
      <w:r w:rsidRPr="001940B2">
        <w:rPr>
          <w:rFonts w:asciiTheme="majorHAnsi" w:hAnsiTheme="majorHAnsi" w:cstheme="majorHAnsi"/>
        </w:rPr>
        <w:t xml:space="preserve">Ferruccio Pasini Frassoni, </w:t>
      </w:r>
      <w:r w:rsidRPr="001940B2">
        <w:rPr>
          <w:rFonts w:asciiTheme="majorHAnsi" w:hAnsiTheme="majorHAnsi" w:cstheme="majorHAnsi"/>
          <w:i/>
          <w:iCs/>
        </w:rPr>
        <w:t>Essai d’armorial des papes</w:t>
      </w:r>
      <w:r w:rsidRPr="001940B2">
        <w:rPr>
          <w:rFonts w:asciiTheme="majorHAnsi" w:hAnsiTheme="majorHAnsi" w:cstheme="majorHAnsi"/>
        </w:rPr>
        <w:t>, Rome, Collège héraldique, 1906, p.</w:t>
      </w:r>
      <w:r w:rsidR="0028620C" w:rsidRPr="001940B2">
        <w:rPr>
          <w:rFonts w:asciiTheme="majorHAnsi" w:hAnsiTheme="majorHAnsi" w:cstheme="majorHAnsi"/>
        </w:rPr>
        <w:t> </w:t>
      </w:r>
      <w:r w:rsidRPr="001940B2">
        <w:rPr>
          <w:rFonts w:asciiTheme="majorHAnsi" w:hAnsiTheme="majorHAnsi" w:cstheme="majorHAnsi"/>
        </w:rPr>
        <w:t xml:space="preserve">37. Cet auteur ne donne pas la localisation du document. Aux </w:t>
      </w:r>
      <w:r w:rsidR="006E6A6E" w:rsidRPr="001940B2">
        <w:rPr>
          <w:rFonts w:asciiTheme="majorHAnsi" w:hAnsiTheme="majorHAnsi" w:cstheme="majorHAnsi"/>
        </w:rPr>
        <w:t>a</w:t>
      </w:r>
      <w:r w:rsidRPr="001940B2">
        <w:rPr>
          <w:rFonts w:asciiTheme="majorHAnsi" w:hAnsiTheme="majorHAnsi" w:cstheme="majorHAnsi"/>
        </w:rPr>
        <w:t>rchives du Vatican</w:t>
      </w:r>
      <w:r w:rsidR="006F545D" w:rsidRPr="001940B2">
        <w:rPr>
          <w:rFonts w:asciiTheme="majorHAnsi" w:hAnsiTheme="majorHAnsi" w:cstheme="majorHAnsi"/>
        </w:rPr>
        <w:t>,</w:t>
      </w:r>
      <w:r w:rsidRPr="001940B2">
        <w:rPr>
          <w:rFonts w:asciiTheme="majorHAnsi" w:hAnsiTheme="majorHAnsi" w:cstheme="majorHAnsi"/>
        </w:rPr>
        <w:t xml:space="preserve"> nous n’avons trouvé que deux concessions de ses propres armoiries par Jules</w:t>
      </w:r>
      <w:r w:rsidR="0028620C" w:rsidRPr="001940B2">
        <w:rPr>
          <w:rFonts w:asciiTheme="majorHAnsi" w:hAnsiTheme="majorHAnsi" w:cstheme="majorHAnsi"/>
        </w:rPr>
        <w:t> </w:t>
      </w:r>
      <w:r w:rsidRPr="001940B2">
        <w:rPr>
          <w:rFonts w:asciiTheme="majorHAnsi" w:hAnsiTheme="majorHAnsi" w:cstheme="majorHAnsi"/>
        </w:rPr>
        <w:t>III, elles accompagnent des créations de comtes palatins, l’une à Polidamas Maynus de Pavie (14</w:t>
      </w:r>
      <w:r w:rsidR="0028620C" w:rsidRPr="001940B2">
        <w:rPr>
          <w:rFonts w:asciiTheme="majorHAnsi" w:hAnsiTheme="majorHAnsi" w:cstheme="majorHAnsi"/>
        </w:rPr>
        <w:t> </w:t>
      </w:r>
      <w:r w:rsidRPr="001940B2">
        <w:rPr>
          <w:rFonts w:asciiTheme="majorHAnsi" w:hAnsiTheme="majorHAnsi" w:cstheme="majorHAnsi"/>
        </w:rPr>
        <w:t>mai 1550), l’autre à Florianus Aurelius de Bologne (5</w:t>
      </w:r>
      <w:r w:rsidR="0028620C" w:rsidRPr="001940B2">
        <w:rPr>
          <w:rFonts w:asciiTheme="majorHAnsi" w:hAnsiTheme="majorHAnsi" w:cstheme="majorHAnsi"/>
        </w:rPr>
        <w:t> </w:t>
      </w:r>
      <w:r w:rsidRPr="001940B2">
        <w:rPr>
          <w:rFonts w:asciiTheme="majorHAnsi" w:hAnsiTheme="majorHAnsi" w:cstheme="majorHAnsi"/>
        </w:rPr>
        <w:t>novembre 1550). Dans les deux cas</w:t>
      </w:r>
      <w:r w:rsidR="00E27604" w:rsidRPr="001940B2">
        <w:rPr>
          <w:rFonts w:asciiTheme="majorHAnsi" w:hAnsiTheme="majorHAnsi" w:cstheme="majorHAnsi"/>
        </w:rPr>
        <w:t>,</w:t>
      </w:r>
      <w:r w:rsidRPr="001940B2">
        <w:rPr>
          <w:rFonts w:asciiTheme="majorHAnsi" w:hAnsiTheme="majorHAnsi" w:cstheme="majorHAnsi"/>
        </w:rPr>
        <w:t xml:space="preserve"> il est précisé que ces armes s’ajouteront à celles du récipiendaire, et pour le deuxième en chef (</w:t>
      </w:r>
      <w:r w:rsidR="006F545D" w:rsidRPr="001940B2">
        <w:rPr>
          <w:rFonts w:asciiTheme="majorHAnsi" w:hAnsiTheme="majorHAnsi" w:cstheme="majorHAnsi"/>
        </w:rPr>
        <w:t xml:space="preserve">Archivio Apostolico Vaticano, </w:t>
      </w:r>
      <w:r w:rsidRPr="001940B2">
        <w:rPr>
          <w:rFonts w:asciiTheme="majorHAnsi" w:hAnsiTheme="majorHAnsi" w:cstheme="majorHAnsi"/>
        </w:rPr>
        <w:t>Armadio XXXIX.59, fol.</w:t>
      </w:r>
      <w:r w:rsidR="0028620C" w:rsidRPr="001940B2">
        <w:rPr>
          <w:rFonts w:asciiTheme="majorHAnsi" w:hAnsiTheme="majorHAnsi" w:cstheme="majorHAnsi"/>
        </w:rPr>
        <w:t> </w:t>
      </w:r>
      <w:r w:rsidRPr="001940B2">
        <w:rPr>
          <w:rFonts w:asciiTheme="majorHAnsi" w:hAnsiTheme="majorHAnsi" w:cstheme="majorHAnsi"/>
        </w:rPr>
        <w:t>267 et 444).</w:t>
      </w:r>
    </w:p>
  </w:footnote>
  <w:footnote w:id="4">
    <w:p w14:paraId="08D4784F" w14:textId="3FEB9EB4" w:rsidR="006F2E37" w:rsidRPr="001940B2" w:rsidRDefault="006F2E37" w:rsidP="0028620C">
      <w:pPr>
        <w:pStyle w:val="Notedebasdepage"/>
        <w:rPr>
          <w:rFonts w:asciiTheme="majorHAnsi" w:hAnsiTheme="majorHAnsi" w:cstheme="majorHAnsi"/>
        </w:rPr>
      </w:pPr>
      <w:r w:rsidRPr="001940B2">
        <w:rPr>
          <w:rStyle w:val="Appelnotedebasdep"/>
          <w:rFonts w:asciiTheme="majorHAnsi" w:hAnsiTheme="majorHAnsi" w:cstheme="majorHAnsi"/>
        </w:rPr>
        <w:footnoteRef/>
      </w:r>
      <w:r w:rsidR="006E6A6E" w:rsidRPr="001940B2">
        <w:rPr>
          <w:rFonts w:asciiTheme="majorHAnsi" w:hAnsiTheme="majorHAnsi" w:cstheme="majorHAnsi"/>
        </w:rPr>
        <w:t xml:space="preserve"> </w:t>
      </w:r>
      <w:r w:rsidR="0028620C" w:rsidRPr="001940B2">
        <w:rPr>
          <w:rFonts w:asciiTheme="majorHAnsi" w:hAnsiTheme="majorHAnsi" w:cstheme="majorHAnsi"/>
        </w:rPr>
        <w:t xml:space="preserve">Valerio Marucci, Antonio Mazzo, Angela Romano </w:t>
      </w:r>
      <w:r w:rsidR="0028620C" w:rsidRPr="001940B2">
        <w:rPr>
          <w:rFonts w:asciiTheme="majorHAnsi" w:hAnsiTheme="majorHAnsi" w:cstheme="majorHAnsi"/>
          <w:i/>
          <w:iCs/>
        </w:rPr>
        <w:t>et al</w:t>
      </w:r>
      <w:r w:rsidR="0028620C" w:rsidRPr="001940B2">
        <w:rPr>
          <w:rFonts w:asciiTheme="majorHAnsi" w:hAnsiTheme="majorHAnsi" w:cstheme="majorHAnsi"/>
        </w:rPr>
        <w:t>. (</w:t>
      </w:r>
      <w:proofErr w:type="gramStart"/>
      <w:r w:rsidR="0028620C" w:rsidRPr="001940B2">
        <w:rPr>
          <w:rFonts w:asciiTheme="majorHAnsi" w:hAnsiTheme="majorHAnsi" w:cstheme="majorHAnsi"/>
        </w:rPr>
        <w:t>éd</w:t>
      </w:r>
      <w:proofErr w:type="gramEnd"/>
      <w:r w:rsidR="0028620C" w:rsidRPr="001940B2">
        <w:rPr>
          <w:rFonts w:asciiTheme="majorHAnsi" w:hAnsiTheme="majorHAnsi" w:cstheme="majorHAnsi"/>
        </w:rPr>
        <w:t xml:space="preserve">.), </w:t>
      </w:r>
      <w:r w:rsidRPr="001940B2">
        <w:rPr>
          <w:rFonts w:asciiTheme="majorHAnsi" w:hAnsiTheme="majorHAnsi" w:cstheme="majorHAnsi"/>
          <w:i/>
          <w:iCs/>
        </w:rPr>
        <w:t>Pasquinate romane del Cinquecento</w:t>
      </w:r>
      <w:r w:rsidRPr="001940B2">
        <w:rPr>
          <w:rFonts w:asciiTheme="majorHAnsi" w:hAnsiTheme="majorHAnsi" w:cstheme="majorHAnsi"/>
        </w:rPr>
        <w:t>,</w:t>
      </w:r>
      <w:r w:rsidR="0028620C" w:rsidRPr="001940B2">
        <w:rPr>
          <w:rFonts w:asciiTheme="majorHAnsi" w:hAnsiTheme="majorHAnsi" w:cstheme="majorHAnsi"/>
        </w:rPr>
        <w:t xml:space="preserve"> </w:t>
      </w:r>
      <w:r w:rsidR="006F545D" w:rsidRPr="001940B2">
        <w:rPr>
          <w:rFonts w:asciiTheme="majorHAnsi" w:hAnsiTheme="majorHAnsi" w:cstheme="majorHAnsi"/>
        </w:rPr>
        <w:t xml:space="preserve">Rome, </w:t>
      </w:r>
      <w:r w:rsidRPr="001940B2">
        <w:rPr>
          <w:rFonts w:asciiTheme="majorHAnsi" w:hAnsiTheme="majorHAnsi" w:cstheme="majorHAnsi"/>
        </w:rPr>
        <w:t>Salerno Editrice, 1983, 2</w:t>
      </w:r>
      <w:r w:rsidR="0028620C" w:rsidRPr="001940B2">
        <w:rPr>
          <w:rFonts w:asciiTheme="majorHAnsi" w:hAnsiTheme="majorHAnsi" w:cstheme="majorHAnsi"/>
        </w:rPr>
        <w:t> </w:t>
      </w:r>
      <w:r w:rsidRPr="001940B2">
        <w:rPr>
          <w:rFonts w:asciiTheme="majorHAnsi" w:hAnsiTheme="majorHAnsi" w:cstheme="majorHAnsi"/>
        </w:rPr>
        <w:t>vol., t.</w:t>
      </w:r>
      <w:r w:rsidR="0028620C" w:rsidRPr="001940B2">
        <w:rPr>
          <w:rFonts w:asciiTheme="majorHAnsi" w:hAnsiTheme="majorHAnsi" w:cstheme="majorHAnsi"/>
        </w:rPr>
        <w:t> </w:t>
      </w:r>
      <w:r w:rsidRPr="001940B2">
        <w:rPr>
          <w:rFonts w:asciiTheme="majorHAnsi" w:hAnsiTheme="majorHAnsi" w:cstheme="majorHAnsi"/>
        </w:rPr>
        <w:t>2, pl.</w:t>
      </w:r>
      <w:r w:rsidR="0028620C" w:rsidRPr="001940B2">
        <w:rPr>
          <w:rFonts w:asciiTheme="majorHAnsi" w:hAnsiTheme="majorHAnsi" w:cstheme="majorHAnsi"/>
        </w:rPr>
        <w:t> </w:t>
      </w:r>
      <w:r w:rsidRPr="001940B2">
        <w:rPr>
          <w:rFonts w:asciiTheme="majorHAnsi" w:hAnsiTheme="majorHAnsi" w:cstheme="majorHAnsi"/>
        </w:rPr>
        <w:t>XXXVI à XL. Voir aussi Yvan Loskoutoff, « Regrets et pasquinades</w:t>
      </w:r>
      <w:r w:rsidR="0028620C" w:rsidRPr="001940B2">
        <w:rPr>
          <w:rFonts w:asciiTheme="majorHAnsi" w:hAnsiTheme="majorHAnsi" w:cstheme="majorHAnsi"/>
        </w:rPr>
        <w:t>.</w:t>
      </w:r>
      <w:r w:rsidRPr="001940B2">
        <w:rPr>
          <w:rFonts w:asciiTheme="majorHAnsi" w:hAnsiTheme="majorHAnsi" w:cstheme="majorHAnsi"/>
        </w:rPr>
        <w:t xml:space="preserve"> Le cycle de Jules</w:t>
      </w:r>
      <w:r w:rsidR="0028620C" w:rsidRPr="001940B2">
        <w:rPr>
          <w:rFonts w:asciiTheme="majorHAnsi" w:hAnsiTheme="majorHAnsi" w:cstheme="majorHAnsi"/>
        </w:rPr>
        <w:t> </w:t>
      </w:r>
      <w:r w:rsidRPr="001940B2">
        <w:rPr>
          <w:rFonts w:asciiTheme="majorHAnsi" w:hAnsiTheme="majorHAnsi" w:cstheme="majorHAnsi"/>
        </w:rPr>
        <w:t>III dans le recueil de Du</w:t>
      </w:r>
      <w:r w:rsidR="0028620C" w:rsidRPr="001940B2">
        <w:rPr>
          <w:rFonts w:asciiTheme="majorHAnsi" w:hAnsiTheme="majorHAnsi" w:cstheme="majorHAnsi"/>
        </w:rPr>
        <w:t> </w:t>
      </w:r>
      <w:r w:rsidRPr="001940B2">
        <w:rPr>
          <w:rFonts w:asciiTheme="majorHAnsi" w:hAnsiTheme="majorHAnsi" w:cstheme="majorHAnsi"/>
        </w:rPr>
        <w:t xml:space="preserve">Bellay », </w:t>
      </w:r>
      <w:r w:rsidRPr="001940B2">
        <w:rPr>
          <w:rFonts w:asciiTheme="majorHAnsi" w:hAnsiTheme="majorHAnsi" w:cstheme="majorHAnsi"/>
          <w:i/>
          <w:iCs/>
        </w:rPr>
        <w:t>Revue d’histoire littéraire de la France</w:t>
      </w:r>
      <w:r w:rsidRPr="001940B2">
        <w:rPr>
          <w:rFonts w:asciiTheme="majorHAnsi" w:hAnsiTheme="majorHAnsi" w:cstheme="majorHAnsi"/>
        </w:rPr>
        <w:t xml:space="preserve">, </w:t>
      </w:r>
      <w:r w:rsidR="0028620C" w:rsidRPr="001940B2">
        <w:rPr>
          <w:rFonts w:asciiTheme="majorHAnsi" w:hAnsiTheme="majorHAnsi" w:cstheme="majorHAnsi"/>
        </w:rPr>
        <w:t>vol. 123, n</w:t>
      </w:r>
      <w:r w:rsidR="0028620C" w:rsidRPr="001940B2">
        <w:rPr>
          <w:rFonts w:asciiTheme="majorHAnsi" w:hAnsiTheme="majorHAnsi" w:cstheme="majorHAnsi"/>
          <w:vertAlign w:val="superscript"/>
        </w:rPr>
        <w:t>o</w:t>
      </w:r>
      <w:r w:rsidR="0028620C" w:rsidRPr="001940B2">
        <w:rPr>
          <w:rFonts w:asciiTheme="majorHAnsi" w:hAnsiTheme="majorHAnsi" w:cstheme="majorHAnsi"/>
        </w:rPr>
        <w:t> </w:t>
      </w:r>
      <w:r w:rsidRPr="001940B2">
        <w:rPr>
          <w:rFonts w:asciiTheme="majorHAnsi" w:hAnsiTheme="majorHAnsi" w:cstheme="majorHAnsi"/>
        </w:rPr>
        <w:t>1, 2023, p.</w:t>
      </w:r>
      <w:r w:rsidR="0028620C" w:rsidRPr="001940B2">
        <w:rPr>
          <w:rFonts w:asciiTheme="majorHAnsi" w:hAnsiTheme="majorHAnsi" w:cstheme="majorHAnsi"/>
        </w:rPr>
        <w:t> </w:t>
      </w:r>
      <w:r w:rsidRPr="001940B2">
        <w:rPr>
          <w:rFonts w:asciiTheme="majorHAnsi" w:hAnsiTheme="majorHAnsi" w:cstheme="majorHAnsi"/>
        </w:rPr>
        <w:t>5-24.</w:t>
      </w:r>
    </w:p>
  </w:footnote>
  <w:footnote w:id="5">
    <w:p w14:paraId="16032E9F" w14:textId="117E46B1" w:rsidR="00D144C6" w:rsidRPr="001940B2" w:rsidRDefault="00D144C6" w:rsidP="00CB1081">
      <w:pPr>
        <w:pStyle w:val="Notedebasdepage"/>
        <w:rPr>
          <w:rFonts w:asciiTheme="majorHAnsi" w:hAnsiTheme="majorHAnsi" w:cstheme="majorHAnsi"/>
        </w:rPr>
      </w:pPr>
      <w:r w:rsidRPr="001940B2">
        <w:rPr>
          <w:rStyle w:val="Appelnotedebasdep"/>
          <w:rFonts w:asciiTheme="majorHAnsi" w:hAnsiTheme="majorHAnsi" w:cstheme="majorHAnsi"/>
        </w:rPr>
        <w:footnoteRef/>
      </w:r>
      <w:r w:rsidR="006F545D" w:rsidRPr="001940B2">
        <w:rPr>
          <w:rFonts w:asciiTheme="majorHAnsi" w:hAnsiTheme="majorHAnsi" w:cstheme="majorHAnsi"/>
        </w:rPr>
        <w:t xml:space="preserve"> </w:t>
      </w:r>
      <w:r w:rsidRPr="001940B2">
        <w:rPr>
          <w:rFonts w:asciiTheme="majorHAnsi" w:hAnsiTheme="majorHAnsi" w:cstheme="majorHAnsi"/>
        </w:rPr>
        <w:t>Archivio di Stato di Roma, Cartari Febei, reg.</w:t>
      </w:r>
      <w:r w:rsidR="00CB1081" w:rsidRPr="001940B2">
        <w:rPr>
          <w:rFonts w:asciiTheme="majorHAnsi" w:hAnsiTheme="majorHAnsi" w:cstheme="majorHAnsi"/>
        </w:rPr>
        <w:t> </w:t>
      </w:r>
      <w:r w:rsidRPr="001940B2">
        <w:rPr>
          <w:rFonts w:asciiTheme="majorHAnsi" w:hAnsiTheme="majorHAnsi" w:cstheme="majorHAnsi"/>
        </w:rPr>
        <w:t>164, f.</w:t>
      </w:r>
      <w:r w:rsidR="00CB1081" w:rsidRPr="001940B2">
        <w:rPr>
          <w:rFonts w:asciiTheme="majorHAnsi" w:hAnsiTheme="majorHAnsi" w:cstheme="majorHAnsi"/>
        </w:rPr>
        <w:t> </w:t>
      </w:r>
      <w:r w:rsidRPr="001940B2">
        <w:rPr>
          <w:rFonts w:asciiTheme="majorHAnsi" w:hAnsiTheme="majorHAnsi" w:cstheme="majorHAnsi"/>
        </w:rPr>
        <w:t xml:space="preserve">122, cité par Maria Giulia Aurigemma, </w:t>
      </w:r>
      <w:r w:rsidRPr="001940B2">
        <w:rPr>
          <w:rFonts w:asciiTheme="majorHAnsi" w:hAnsiTheme="majorHAnsi" w:cstheme="majorHAnsi"/>
          <w:i/>
          <w:iCs/>
        </w:rPr>
        <w:t>Palazzo Firenze in Campo Marzio</w:t>
      </w:r>
      <w:r w:rsidRPr="001940B2">
        <w:rPr>
          <w:rFonts w:asciiTheme="majorHAnsi" w:hAnsiTheme="majorHAnsi" w:cstheme="majorHAnsi"/>
        </w:rPr>
        <w:t>, Rome, Istituto poligrafico e zecca dello Stato-Libreria dello Stato, 2007, p.</w:t>
      </w:r>
      <w:r w:rsidR="00CB1081" w:rsidRPr="001940B2">
        <w:rPr>
          <w:rFonts w:asciiTheme="majorHAnsi" w:hAnsiTheme="majorHAnsi" w:cstheme="majorHAnsi"/>
        </w:rPr>
        <w:t> </w:t>
      </w:r>
      <w:r w:rsidRPr="001940B2">
        <w:rPr>
          <w:rFonts w:asciiTheme="majorHAnsi" w:hAnsiTheme="majorHAnsi" w:cstheme="majorHAnsi"/>
        </w:rPr>
        <w:t>94, n</w:t>
      </w:r>
      <w:r w:rsidR="00CB1081" w:rsidRPr="001940B2">
        <w:rPr>
          <w:rFonts w:asciiTheme="majorHAnsi" w:hAnsiTheme="majorHAnsi" w:cstheme="majorHAnsi"/>
        </w:rPr>
        <w:t>. </w:t>
      </w:r>
      <w:r w:rsidRPr="001940B2">
        <w:rPr>
          <w:rFonts w:asciiTheme="majorHAnsi" w:hAnsiTheme="majorHAnsi" w:cstheme="majorHAnsi"/>
        </w:rPr>
        <w:t>70 : « </w:t>
      </w:r>
      <w:r w:rsidRPr="001940B2">
        <w:rPr>
          <w:rFonts w:asciiTheme="majorHAnsi" w:hAnsiTheme="majorHAnsi" w:cstheme="majorHAnsi"/>
          <w:i/>
          <w:iCs/>
        </w:rPr>
        <w:t>Del Monte San Savino : D’azzurro con una banda di rosso profilata d’oro, cornice di tre mucchi di monti ciascuno. Questa fu l’arma antica di questa casa che prese il cognome dal Castello detto il Monte di S. Savino presso ad Arezzo, chiamato prima de’ Ciocchi. Furono poi aggiunti nell’azzurro à lati della banda due rami d’alloro ritorti in giro a modo di corone, ottenuti per concessione da Fabiano del Monte chiaro Giurista. Mutossi finalmente quest’arme dal Cardinal Gian Maria del Monte dopo ch’ei fu assunto al Pontificato col nome di Giulio terzo, il</w:t>
      </w:r>
      <w:r w:rsidRPr="001940B2">
        <w:rPr>
          <w:rFonts w:asciiTheme="majorHAnsi" w:hAnsiTheme="majorHAnsi" w:cstheme="majorHAnsi"/>
        </w:rPr>
        <w:t xml:space="preserve"> </w:t>
      </w:r>
      <w:r w:rsidRPr="001940B2">
        <w:rPr>
          <w:rFonts w:asciiTheme="majorHAnsi" w:hAnsiTheme="majorHAnsi" w:cstheme="majorHAnsi"/>
          <w:i/>
          <w:iCs/>
        </w:rPr>
        <w:t>quale avendo inteso da un certo Astrologo, che questa insegna presagiva non sò che d’infausto, mutò la disposizione de’monti e da cadenti che erano gli pose tutti in piè, e togliendo i due rami d’alloro vi pose in lor vece due corone à ghirlande di olivo</w:t>
      </w:r>
      <w:r w:rsidR="008F6A07" w:rsidRPr="001940B2">
        <w:rPr>
          <w:rFonts w:asciiTheme="majorHAnsi" w:hAnsiTheme="majorHAnsi" w:cstheme="majorHAnsi"/>
          <w:i/>
          <w:iCs/>
        </w:rPr>
        <w:t>.</w:t>
      </w:r>
      <w:r w:rsidRPr="001940B2">
        <w:rPr>
          <w:rFonts w:asciiTheme="majorHAnsi" w:hAnsiTheme="majorHAnsi" w:cstheme="majorHAnsi"/>
        </w:rPr>
        <w:t xml:space="preserve"> » </w:t>
      </w:r>
    </w:p>
  </w:footnote>
  <w:footnote w:id="6">
    <w:p w14:paraId="6A656FB5" w14:textId="79AA9813" w:rsidR="006F2E37" w:rsidRPr="001940B2" w:rsidRDefault="006F2E37" w:rsidP="00CB1081">
      <w:pPr>
        <w:pStyle w:val="Notedebasdepage"/>
        <w:rPr>
          <w:rFonts w:asciiTheme="majorHAnsi" w:hAnsiTheme="majorHAnsi" w:cstheme="majorHAnsi"/>
        </w:rPr>
      </w:pPr>
      <w:r w:rsidRPr="001940B2">
        <w:rPr>
          <w:rStyle w:val="Appelnotedebasdep"/>
          <w:rFonts w:asciiTheme="majorHAnsi" w:hAnsiTheme="majorHAnsi" w:cstheme="majorHAnsi"/>
        </w:rPr>
        <w:footnoteRef/>
      </w:r>
      <w:r w:rsidR="00C31B21" w:rsidRPr="001940B2">
        <w:rPr>
          <w:rFonts w:asciiTheme="majorHAnsi" w:hAnsiTheme="majorHAnsi" w:cstheme="majorHAnsi"/>
        </w:rPr>
        <w:t xml:space="preserve"> </w:t>
      </w:r>
      <w:r w:rsidR="00CB1081" w:rsidRPr="001940B2">
        <w:rPr>
          <w:rFonts w:asciiTheme="majorHAnsi" w:hAnsiTheme="majorHAnsi" w:cstheme="majorHAnsi"/>
        </w:rPr>
        <w:t xml:space="preserve">Yvan Loskoutoff, </w:t>
      </w:r>
      <w:r w:rsidRPr="001940B2">
        <w:rPr>
          <w:rFonts w:asciiTheme="majorHAnsi" w:hAnsiTheme="majorHAnsi" w:cstheme="majorHAnsi"/>
        </w:rPr>
        <w:t>« Augures héraldiques de la papauté »,</w:t>
      </w:r>
      <w:r w:rsidR="006F545D" w:rsidRPr="001940B2">
        <w:rPr>
          <w:rFonts w:asciiTheme="majorHAnsi" w:hAnsiTheme="majorHAnsi" w:cstheme="majorHAnsi"/>
        </w:rPr>
        <w:t xml:space="preserve"> dans Andreas Gottsmann, Pierantonio Piatti et Andreas E. Rehberg (dir.),</w:t>
      </w:r>
      <w:r w:rsidRPr="001940B2">
        <w:rPr>
          <w:rFonts w:asciiTheme="majorHAnsi" w:hAnsiTheme="majorHAnsi" w:cstheme="majorHAnsi"/>
        </w:rPr>
        <w:t xml:space="preserve"> </w:t>
      </w:r>
      <w:r w:rsidRPr="001940B2">
        <w:rPr>
          <w:rFonts w:asciiTheme="majorHAnsi" w:hAnsiTheme="majorHAnsi" w:cstheme="majorHAnsi"/>
          <w:i/>
        </w:rPr>
        <w:t>Incorrupta monumenta Ecclesiam defendunt, Studi offerti a Sergio Pagano, Prefetto dell’Archivio Segreto Vaticano</w:t>
      </w:r>
      <w:r w:rsidRPr="001940B2">
        <w:rPr>
          <w:rFonts w:asciiTheme="majorHAnsi" w:hAnsiTheme="majorHAnsi" w:cstheme="majorHAnsi"/>
        </w:rPr>
        <w:t>, Cité du Vatican, Archivio Segreto Vaticano, 2018, 3</w:t>
      </w:r>
      <w:r w:rsidR="00CB1081" w:rsidRPr="001940B2">
        <w:rPr>
          <w:rFonts w:asciiTheme="majorHAnsi" w:hAnsiTheme="majorHAnsi" w:cstheme="majorHAnsi"/>
        </w:rPr>
        <w:t> </w:t>
      </w:r>
      <w:r w:rsidRPr="001940B2">
        <w:rPr>
          <w:rFonts w:asciiTheme="majorHAnsi" w:hAnsiTheme="majorHAnsi" w:cstheme="majorHAnsi"/>
        </w:rPr>
        <w:t>vol., t.</w:t>
      </w:r>
      <w:r w:rsidR="00CB1081" w:rsidRPr="001940B2">
        <w:rPr>
          <w:rFonts w:asciiTheme="majorHAnsi" w:hAnsiTheme="majorHAnsi" w:cstheme="majorHAnsi"/>
        </w:rPr>
        <w:t> </w:t>
      </w:r>
      <w:r w:rsidRPr="001940B2">
        <w:rPr>
          <w:rFonts w:asciiTheme="majorHAnsi" w:hAnsiTheme="majorHAnsi" w:cstheme="majorHAnsi"/>
        </w:rPr>
        <w:t>2, p.</w:t>
      </w:r>
      <w:r w:rsidR="00CB1081" w:rsidRPr="001940B2">
        <w:rPr>
          <w:rFonts w:asciiTheme="majorHAnsi" w:hAnsiTheme="majorHAnsi" w:cstheme="majorHAnsi"/>
        </w:rPr>
        <w:t> </w:t>
      </w:r>
      <w:r w:rsidRPr="001940B2">
        <w:rPr>
          <w:rFonts w:asciiTheme="majorHAnsi" w:hAnsiTheme="majorHAnsi" w:cstheme="majorHAnsi"/>
        </w:rPr>
        <w:t>976-994.</w:t>
      </w:r>
    </w:p>
  </w:footnote>
  <w:footnote w:id="7">
    <w:p w14:paraId="4B19C001" w14:textId="53B8F562" w:rsidR="002C4FE3" w:rsidRPr="001940B2" w:rsidRDefault="002C4FE3" w:rsidP="00CB1081">
      <w:pPr>
        <w:pStyle w:val="Notedebasdepage"/>
        <w:rPr>
          <w:rFonts w:asciiTheme="majorHAnsi" w:hAnsiTheme="majorHAnsi" w:cstheme="majorHAnsi"/>
        </w:rPr>
      </w:pPr>
      <w:r w:rsidRPr="001940B2">
        <w:rPr>
          <w:rStyle w:val="Appelnotedebasdep"/>
          <w:rFonts w:asciiTheme="majorHAnsi" w:hAnsiTheme="majorHAnsi" w:cstheme="majorHAnsi"/>
        </w:rPr>
        <w:footnoteRef/>
      </w:r>
      <w:r w:rsidR="00C31B21" w:rsidRPr="001940B2">
        <w:rPr>
          <w:rFonts w:asciiTheme="majorHAnsi" w:hAnsiTheme="majorHAnsi" w:cstheme="majorHAnsi"/>
        </w:rPr>
        <w:t xml:space="preserve"> </w:t>
      </w:r>
      <w:r w:rsidRPr="001940B2">
        <w:rPr>
          <w:rFonts w:asciiTheme="majorHAnsi" w:hAnsiTheme="majorHAnsi" w:cstheme="majorHAnsi"/>
        </w:rPr>
        <w:t xml:space="preserve">Agostino Fortunio, </w:t>
      </w:r>
      <w:r w:rsidRPr="001940B2">
        <w:rPr>
          <w:rFonts w:asciiTheme="majorHAnsi" w:hAnsiTheme="majorHAnsi" w:cstheme="majorHAnsi"/>
          <w:i/>
          <w:iCs/>
        </w:rPr>
        <w:t>Cronichetta del Monte San Savino di Toscana</w:t>
      </w:r>
      <w:r w:rsidRPr="001940B2">
        <w:rPr>
          <w:rFonts w:asciiTheme="majorHAnsi" w:hAnsiTheme="majorHAnsi" w:cstheme="majorHAnsi"/>
        </w:rPr>
        <w:t xml:space="preserve">, </w:t>
      </w:r>
      <w:r w:rsidR="00C31B21" w:rsidRPr="001940B2">
        <w:rPr>
          <w:rFonts w:asciiTheme="majorHAnsi" w:hAnsiTheme="majorHAnsi" w:cstheme="majorHAnsi"/>
        </w:rPr>
        <w:t>In Firenze</w:t>
      </w:r>
      <w:r w:rsidRPr="001940B2">
        <w:rPr>
          <w:rFonts w:asciiTheme="majorHAnsi" w:hAnsiTheme="majorHAnsi" w:cstheme="majorHAnsi"/>
        </w:rPr>
        <w:t xml:space="preserve">, </w:t>
      </w:r>
      <w:r w:rsidR="00C31B21" w:rsidRPr="001940B2">
        <w:rPr>
          <w:rFonts w:asciiTheme="majorHAnsi" w:hAnsiTheme="majorHAnsi" w:cstheme="majorHAnsi"/>
        </w:rPr>
        <w:t xml:space="preserve">Nella Stamperia di </w:t>
      </w:r>
      <w:r w:rsidRPr="001940B2">
        <w:rPr>
          <w:rFonts w:asciiTheme="majorHAnsi" w:hAnsiTheme="majorHAnsi" w:cstheme="majorHAnsi"/>
        </w:rPr>
        <w:t>Bartolomeo Sermartelli, 1583, p.</w:t>
      </w:r>
      <w:r w:rsidR="008F6A07" w:rsidRPr="001940B2">
        <w:rPr>
          <w:rFonts w:asciiTheme="majorHAnsi" w:hAnsiTheme="majorHAnsi" w:cstheme="majorHAnsi"/>
        </w:rPr>
        <w:t> </w:t>
      </w:r>
      <w:r w:rsidRPr="001940B2">
        <w:rPr>
          <w:rFonts w:asciiTheme="majorHAnsi" w:hAnsiTheme="majorHAnsi" w:cstheme="majorHAnsi"/>
        </w:rPr>
        <w:t>38 : « </w:t>
      </w:r>
      <w:r w:rsidRPr="001940B2">
        <w:rPr>
          <w:rFonts w:asciiTheme="majorHAnsi" w:hAnsiTheme="majorHAnsi" w:cstheme="majorHAnsi"/>
          <w:i/>
          <w:iCs/>
        </w:rPr>
        <w:t>il campo azurro contiene per compartimento vna sbarra rossa con tre monti d’oro, che rimane attrauersata da due Corone poetali, o imperiali doro in detto campo azurro (divertite poi da Papa Giulio</w:t>
      </w:r>
      <w:r w:rsidR="00C31B21" w:rsidRPr="001940B2">
        <w:rPr>
          <w:rFonts w:asciiTheme="majorHAnsi" w:hAnsiTheme="majorHAnsi" w:cstheme="majorHAnsi"/>
          <w:i/>
          <w:iCs/>
        </w:rPr>
        <w:t> </w:t>
      </w:r>
      <w:r w:rsidRPr="001940B2">
        <w:rPr>
          <w:rFonts w:asciiTheme="majorHAnsi" w:hAnsiTheme="majorHAnsi" w:cstheme="majorHAnsi"/>
          <w:i/>
          <w:iCs/>
        </w:rPr>
        <w:t xml:space="preserve">III. </w:t>
      </w:r>
      <w:proofErr w:type="gramStart"/>
      <w:r w:rsidRPr="001940B2">
        <w:rPr>
          <w:rFonts w:asciiTheme="majorHAnsi" w:hAnsiTheme="majorHAnsi" w:cstheme="majorHAnsi"/>
          <w:i/>
          <w:iCs/>
        </w:rPr>
        <w:t>in</w:t>
      </w:r>
      <w:proofErr w:type="gramEnd"/>
      <w:r w:rsidRPr="001940B2">
        <w:rPr>
          <w:rFonts w:asciiTheme="majorHAnsi" w:hAnsiTheme="majorHAnsi" w:cstheme="majorHAnsi"/>
          <w:i/>
          <w:iCs/>
        </w:rPr>
        <w:t xml:space="preserve"> due semplici Ramoscelli di lauro)</w:t>
      </w:r>
      <w:r w:rsidR="008F6A07" w:rsidRPr="001940B2">
        <w:rPr>
          <w:rFonts w:asciiTheme="majorHAnsi" w:hAnsiTheme="majorHAnsi" w:cstheme="majorHAnsi"/>
          <w:i/>
          <w:iCs/>
        </w:rPr>
        <w:t>.</w:t>
      </w:r>
      <w:r w:rsidRPr="001940B2">
        <w:rPr>
          <w:rFonts w:asciiTheme="majorHAnsi" w:hAnsiTheme="majorHAnsi" w:cstheme="majorHAnsi"/>
        </w:rPr>
        <w:t> »</w:t>
      </w:r>
    </w:p>
  </w:footnote>
  <w:footnote w:id="8">
    <w:p w14:paraId="2952458F" w14:textId="749893F2" w:rsidR="006F2E37" w:rsidRPr="001940B2" w:rsidRDefault="006F2E37" w:rsidP="001C6302">
      <w:pPr>
        <w:pStyle w:val="Notedebasdepage"/>
        <w:rPr>
          <w:rFonts w:asciiTheme="majorHAnsi" w:hAnsiTheme="majorHAnsi" w:cstheme="majorHAnsi"/>
        </w:rPr>
      </w:pPr>
      <w:r w:rsidRPr="001940B2">
        <w:rPr>
          <w:rStyle w:val="Appelnotedebasdep"/>
          <w:rFonts w:asciiTheme="majorHAnsi" w:hAnsiTheme="majorHAnsi" w:cstheme="majorHAnsi"/>
        </w:rPr>
        <w:footnoteRef/>
      </w:r>
      <w:r w:rsidR="00C31B21" w:rsidRPr="001940B2">
        <w:rPr>
          <w:rFonts w:asciiTheme="majorHAnsi" w:hAnsiTheme="majorHAnsi" w:cstheme="majorHAnsi"/>
        </w:rPr>
        <w:t xml:space="preserve"> </w:t>
      </w:r>
      <w:r w:rsidRPr="001940B2">
        <w:rPr>
          <w:rFonts w:asciiTheme="majorHAnsi" w:hAnsiTheme="majorHAnsi" w:cstheme="majorHAnsi"/>
        </w:rPr>
        <w:t>Pierre Petitmengin, avec la collaboration de Jeannine Fohlen, « I manoscritti latini della Vaticana. Uso, acquisizioni, classificazioni »,</w:t>
      </w:r>
      <w:r w:rsidR="00C31B21" w:rsidRPr="001940B2">
        <w:rPr>
          <w:rFonts w:asciiTheme="majorHAnsi" w:hAnsiTheme="majorHAnsi" w:cstheme="majorHAnsi"/>
        </w:rPr>
        <w:t xml:space="preserve"> dans Massimo Ceresa (éd.), </w:t>
      </w:r>
      <w:r w:rsidRPr="001940B2">
        <w:rPr>
          <w:rFonts w:asciiTheme="majorHAnsi" w:hAnsiTheme="majorHAnsi" w:cstheme="majorHAnsi"/>
          <w:i/>
          <w:iCs/>
        </w:rPr>
        <w:t>Storia della Biblioteca apostolica vaticana</w:t>
      </w:r>
      <w:r w:rsidRPr="001940B2">
        <w:rPr>
          <w:rFonts w:asciiTheme="majorHAnsi" w:hAnsiTheme="majorHAnsi" w:cstheme="majorHAnsi"/>
        </w:rPr>
        <w:t xml:space="preserve">, </w:t>
      </w:r>
      <w:r w:rsidR="00C31B21" w:rsidRPr="001940B2">
        <w:rPr>
          <w:rFonts w:asciiTheme="majorHAnsi" w:hAnsiTheme="majorHAnsi" w:cstheme="majorHAnsi"/>
        </w:rPr>
        <w:t>vol. II :</w:t>
      </w:r>
      <w:r w:rsidRPr="001940B2">
        <w:rPr>
          <w:rFonts w:asciiTheme="majorHAnsi" w:hAnsiTheme="majorHAnsi" w:cstheme="majorHAnsi"/>
          <w:i/>
          <w:iCs/>
        </w:rPr>
        <w:t xml:space="preserve"> La Biblioteca vaticana tra riforma cattolica, crescita delle collezioni e nuovo edificio (1535-1590)</w:t>
      </w:r>
      <w:r w:rsidRPr="001940B2">
        <w:rPr>
          <w:rFonts w:asciiTheme="majorHAnsi" w:hAnsiTheme="majorHAnsi" w:cstheme="majorHAnsi"/>
        </w:rPr>
        <w:t xml:space="preserve">, Cité du Vatican, </w:t>
      </w:r>
      <w:r w:rsidR="001C6302" w:rsidRPr="001940B2">
        <w:rPr>
          <w:rFonts w:asciiTheme="majorHAnsi" w:hAnsiTheme="majorHAnsi" w:cstheme="majorHAnsi"/>
        </w:rPr>
        <w:t xml:space="preserve">BAV, </w:t>
      </w:r>
      <w:r w:rsidRPr="001940B2">
        <w:rPr>
          <w:rFonts w:asciiTheme="majorHAnsi" w:hAnsiTheme="majorHAnsi" w:cstheme="majorHAnsi"/>
        </w:rPr>
        <w:t>2012, p.</w:t>
      </w:r>
      <w:r w:rsidR="001C6302" w:rsidRPr="001940B2">
        <w:rPr>
          <w:rFonts w:asciiTheme="majorHAnsi" w:hAnsiTheme="majorHAnsi" w:cstheme="majorHAnsi"/>
        </w:rPr>
        <w:t> </w:t>
      </w:r>
      <w:r w:rsidRPr="001940B2">
        <w:rPr>
          <w:rFonts w:asciiTheme="majorHAnsi" w:hAnsiTheme="majorHAnsi" w:cstheme="majorHAnsi"/>
        </w:rPr>
        <w:t>43-90, ici p.</w:t>
      </w:r>
      <w:r w:rsidR="001C6302" w:rsidRPr="001940B2">
        <w:rPr>
          <w:rFonts w:asciiTheme="majorHAnsi" w:hAnsiTheme="majorHAnsi" w:cstheme="majorHAnsi"/>
        </w:rPr>
        <w:t> </w:t>
      </w:r>
      <w:r w:rsidRPr="001940B2">
        <w:rPr>
          <w:rFonts w:asciiTheme="majorHAnsi" w:hAnsiTheme="majorHAnsi" w:cstheme="majorHAnsi"/>
        </w:rPr>
        <w:t>52.</w:t>
      </w:r>
    </w:p>
  </w:footnote>
  <w:footnote w:id="9">
    <w:p w14:paraId="54434C33" w14:textId="2FA8968F" w:rsidR="006F2E37" w:rsidRPr="001940B2" w:rsidRDefault="006F2E37" w:rsidP="00E14326">
      <w:pPr>
        <w:pStyle w:val="Notedebasdepage"/>
        <w:rPr>
          <w:rFonts w:asciiTheme="majorHAnsi" w:hAnsiTheme="majorHAnsi" w:cstheme="majorHAnsi"/>
        </w:rPr>
      </w:pPr>
      <w:r w:rsidRPr="001940B2">
        <w:rPr>
          <w:rStyle w:val="Appelnotedebasdep"/>
          <w:rFonts w:asciiTheme="majorHAnsi" w:hAnsiTheme="majorHAnsi" w:cstheme="majorHAnsi"/>
          <w:szCs w:val="20"/>
        </w:rPr>
        <w:footnoteRef/>
      </w:r>
      <w:r w:rsidR="00C31B21" w:rsidRPr="001940B2">
        <w:rPr>
          <w:rFonts w:asciiTheme="majorHAnsi" w:hAnsiTheme="majorHAnsi" w:cstheme="majorHAnsi"/>
        </w:rPr>
        <w:t xml:space="preserve"> </w:t>
      </w:r>
      <w:r w:rsidRPr="001940B2">
        <w:rPr>
          <w:rFonts w:asciiTheme="majorHAnsi" w:hAnsiTheme="majorHAnsi" w:cstheme="majorHAnsi"/>
        </w:rPr>
        <w:t xml:space="preserve">Mandat de paiement de la part du cardinal bibliothécaire Marcello Cervini dans </w:t>
      </w:r>
      <w:r w:rsidR="00C31B21" w:rsidRPr="001940B2">
        <w:rPr>
          <w:rFonts w:asciiTheme="majorHAnsi" w:hAnsiTheme="majorHAnsi" w:cstheme="majorHAnsi"/>
        </w:rPr>
        <w:t xml:space="preserve">BAV, </w:t>
      </w:r>
      <w:r w:rsidRPr="001940B2">
        <w:rPr>
          <w:rFonts w:asciiTheme="majorHAnsi" w:hAnsiTheme="majorHAnsi" w:cstheme="majorHAnsi"/>
        </w:rPr>
        <w:t>Vat. lat.</w:t>
      </w:r>
      <w:r w:rsidR="00E14326" w:rsidRPr="001940B2">
        <w:rPr>
          <w:rFonts w:asciiTheme="majorHAnsi" w:hAnsiTheme="majorHAnsi" w:cstheme="majorHAnsi"/>
        </w:rPr>
        <w:t> </w:t>
      </w:r>
      <w:r w:rsidRPr="001940B2">
        <w:rPr>
          <w:rFonts w:asciiTheme="majorHAnsi" w:hAnsiTheme="majorHAnsi" w:cstheme="majorHAnsi"/>
        </w:rPr>
        <w:t>3965, fol.</w:t>
      </w:r>
      <w:r w:rsidR="00E14326" w:rsidRPr="001940B2">
        <w:rPr>
          <w:rFonts w:asciiTheme="majorHAnsi" w:hAnsiTheme="majorHAnsi" w:cstheme="majorHAnsi"/>
        </w:rPr>
        <w:t> </w:t>
      </w:r>
      <w:r w:rsidRPr="001940B2">
        <w:rPr>
          <w:rFonts w:asciiTheme="majorHAnsi" w:hAnsiTheme="majorHAnsi" w:cstheme="majorHAnsi"/>
        </w:rPr>
        <w:t>29r-v.</w:t>
      </w:r>
    </w:p>
  </w:footnote>
  <w:footnote w:id="10">
    <w:p w14:paraId="34CF24C8" w14:textId="7F0DBA32" w:rsidR="006F2E37" w:rsidRPr="001940B2" w:rsidRDefault="006F2E37" w:rsidP="00E14326">
      <w:pPr>
        <w:pStyle w:val="Notedebasdepage"/>
        <w:rPr>
          <w:rFonts w:asciiTheme="majorHAnsi" w:hAnsiTheme="majorHAnsi" w:cstheme="majorHAnsi"/>
        </w:rPr>
      </w:pPr>
      <w:r w:rsidRPr="001940B2">
        <w:rPr>
          <w:rStyle w:val="Appelnotedebasdep"/>
          <w:rFonts w:asciiTheme="majorHAnsi" w:hAnsiTheme="majorHAnsi" w:cstheme="majorHAnsi"/>
          <w:szCs w:val="20"/>
        </w:rPr>
        <w:footnoteRef/>
      </w:r>
      <w:r w:rsidR="00C31B21" w:rsidRPr="001940B2">
        <w:rPr>
          <w:rFonts w:asciiTheme="majorHAnsi" w:hAnsiTheme="majorHAnsi" w:cstheme="majorHAnsi"/>
        </w:rPr>
        <w:t xml:space="preserve"> Juan Maria Llorens, </w:t>
      </w:r>
      <w:r w:rsidRPr="001940B2">
        <w:rPr>
          <w:rFonts w:asciiTheme="majorHAnsi" w:hAnsiTheme="majorHAnsi" w:cstheme="majorHAnsi"/>
        </w:rPr>
        <w:t xml:space="preserve">« Miniaturas de Vincent Raymond en los manuscritos musicales de la Capilla Sixtina », </w:t>
      </w:r>
      <w:r w:rsidR="00C31B21" w:rsidRPr="001940B2">
        <w:rPr>
          <w:rFonts w:asciiTheme="majorHAnsi" w:hAnsiTheme="majorHAnsi" w:cstheme="majorHAnsi"/>
        </w:rPr>
        <w:t xml:space="preserve">dans </w:t>
      </w:r>
      <w:r w:rsidRPr="001940B2">
        <w:rPr>
          <w:rFonts w:asciiTheme="majorHAnsi" w:hAnsiTheme="majorHAnsi" w:cstheme="majorHAnsi"/>
          <w:i/>
          <w:iCs/>
        </w:rPr>
        <w:t>Miscelànea Homenaje a Mons. Higinio Anglès</w:t>
      </w:r>
      <w:r w:rsidRPr="001940B2">
        <w:rPr>
          <w:rFonts w:asciiTheme="majorHAnsi" w:hAnsiTheme="majorHAnsi" w:cstheme="majorHAnsi"/>
        </w:rPr>
        <w:t>, Barcelone, Consejo Superior de Investigaciones científicas, 1958-1961, 2</w:t>
      </w:r>
      <w:r w:rsidR="00E14326" w:rsidRPr="001940B2">
        <w:rPr>
          <w:rFonts w:asciiTheme="majorHAnsi" w:hAnsiTheme="majorHAnsi" w:cstheme="majorHAnsi"/>
        </w:rPr>
        <w:t> </w:t>
      </w:r>
      <w:r w:rsidRPr="001940B2">
        <w:rPr>
          <w:rFonts w:asciiTheme="majorHAnsi" w:hAnsiTheme="majorHAnsi" w:cstheme="majorHAnsi"/>
        </w:rPr>
        <w:t>vol., t.</w:t>
      </w:r>
      <w:r w:rsidR="00E14326" w:rsidRPr="001940B2">
        <w:rPr>
          <w:rFonts w:asciiTheme="majorHAnsi" w:hAnsiTheme="majorHAnsi" w:cstheme="majorHAnsi"/>
        </w:rPr>
        <w:t> </w:t>
      </w:r>
      <w:r w:rsidRPr="001940B2">
        <w:rPr>
          <w:rFonts w:asciiTheme="majorHAnsi" w:hAnsiTheme="majorHAnsi" w:cstheme="majorHAnsi"/>
        </w:rPr>
        <w:t>1, p.</w:t>
      </w:r>
      <w:r w:rsidR="00E14326" w:rsidRPr="001940B2">
        <w:rPr>
          <w:rFonts w:asciiTheme="majorHAnsi" w:hAnsiTheme="majorHAnsi" w:cstheme="majorHAnsi"/>
        </w:rPr>
        <w:t> </w:t>
      </w:r>
      <w:r w:rsidRPr="001940B2">
        <w:rPr>
          <w:rFonts w:asciiTheme="majorHAnsi" w:hAnsiTheme="majorHAnsi" w:cstheme="majorHAnsi"/>
        </w:rPr>
        <w:t>475-494.</w:t>
      </w:r>
    </w:p>
  </w:footnote>
  <w:footnote w:id="11">
    <w:p w14:paraId="09C2E7D9" w14:textId="2D2A6FEE" w:rsidR="006F2E37" w:rsidRPr="001940B2" w:rsidRDefault="006F2E37" w:rsidP="00997323">
      <w:pPr>
        <w:pStyle w:val="Notedebasdepage"/>
        <w:rPr>
          <w:rFonts w:asciiTheme="majorHAnsi" w:hAnsiTheme="majorHAnsi" w:cstheme="majorHAnsi"/>
        </w:rPr>
      </w:pPr>
      <w:r w:rsidRPr="001940B2">
        <w:rPr>
          <w:rStyle w:val="Appelnotedebasdep"/>
          <w:rFonts w:asciiTheme="majorHAnsi" w:hAnsiTheme="majorHAnsi" w:cstheme="majorHAnsi"/>
        </w:rPr>
        <w:footnoteRef/>
      </w:r>
      <w:r w:rsidR="006C1831" w:rsidRPr="001940B2">
        <w:rPr>
          <w:rFonts w:asciiTheme="majorHAnsi" w:hAnsiTheme="majorHAnsi" w:cstheme="majorHAnsi"/>
        </w:rPr>
        <w:t xml:space="preserve"> </w:t>
      </w:r>
      <w:r w:rsidR="00E53179" w:rsidRPr="001940B2">
        <w:rPr>
          <w:rFonts w:asciiTheme="majorHAnsi" w:hAnsiTheme="majorHAnsi" w:cstheme="majorHAnsi"/>
        </w:rPr>
        <w:t xml:space="preserve">Emilia Anna Talamo, </w:t>
      </w:r>
      <w:r w:rsidRPr="001940B2">
        <w:rPr>
          <w:rFonts w:asciiTheme="majorHAnsi" w:hAnsiTheme="majorHAnsi" w:cstheme="majorHAnsi"/>
          <w:i/>
          <w:iCs/>
        </w:rPr>
        <w:t>Codices cantorum,</w:t>
      </w:r>
      <w:r w:rsidRPr="001940B2">
        <w:rPr>
          <w:rFonts w:asciiTheme="majorHAnsi" w:hAnsiTheme="majorHAnsi" w:cstheme="majorHAnsi"/>
        </w:rPr>
        <w:t xml:space="preserve"> </w:t>
      </w:r>
      <w:r w:rsidR="00E53179" w:rsidRPr="001940B2">
        <w:rPr>
          <w:rFonts w:asciiTheme="majorHAnsi" w:hAnsiTheme="majorHAnsi" w:cstheme="majorHAnsi"/>
          <w:i/>
          <w:iCs/>
        </w:rPr>
        <w:t>m</w:t>
      </w:r>
      <w:r w:rsidRPr="001940B2">
        <w:rPr>
          <w:rFonts w:asciiTheme="majorHAnsi" w:hAnsiTheme="majorHAnsi" w:cstheme="majorHAnsi"/>
          <w:i/>
          <w:iCs/>
        </w:rPr>
        <w:t>iniature e disegni nei codici della Cappella Sistina</w:t>
      </w:r>
      <w:r w:rsidRPr="001940B2">
        <w:rPr>
          <w:rFonts w:asciiTheme="majorHAnsi" w:hAnsiTheme="majorHAnsi" w:cstheme="majorHAnsi"/>
        </w:rPr>
        <w:t>, Florence, Officine del Novecento, 1997, p.</w:t>
      </w:r>
      <w:r w:rsidR="00811981" w:rsidRPr="001940B2">
        <w:rPr>
          <w:rFonts w:asciiTheme="majorHAnsi" w:hAnsiTheme="majorHAnsi" w:cstheme="majorHAnsi"/>
        </w:rPr>
        <w:t> </w:t>
      </w:r>
      <w:r w:rsidRPr="001940B2">
        <w:rPr>
          <w:rFonts w:asciiTheme="majorHAnsi" w:hAnsiTheme="majorHAnsi" w:cstheme="majorHAnsi"/>
        </w:rPr>
        <w:t>132.</w:t>
      </w:r>
    </w:p>
  </w:footnote>
  <w:footnote w:id="12">
    <w:p w14:paraId="1545257C" w14:textId="5014D0EE" w:rsidR="006F2E37" w:rsidRPr="001940B2" w:rsidRDefault="006F2E37" w:rsidP="000E38DA">
      <w:pPr>
        <w:pStyle w:val="Notedebasdepage"/>
        <w:rPr>
          <w:rFonts w:asciiTheme="majorHAnsi" w:hAnsiTheme="majorHAnsi" w:cstheme="majorHAnsi"/>
        </w:rPr>
      </w:pPr>
      <w:r w:rsidRPr="001940B2">
        <w:rPr>
          <w:rStyle w:val="Appelnotedebasdep"/>
          <w:rFonts w:asciiTheme="majorHAnsi" w:hAnsiTheme="majorHAnsi" w:cstheme="majorHAnsi"/>
          <w:szCs w:val="20"/>
        </w:rPr>
        <w:footnoteRef/>
      </w:r>
      <w:r w:rsidR="006C1831" w:rsidRPr="001940B2">
        <w:rPr>
          <w:rFonts w:asciiTheme="majorHAnsi" w:hAnsiTheme="majorHAnsi" w:cstheme="majorHAnsi"/>
        </w:rPr>
        <w:t xml:space="preserve"> </w:t>
      </w:r>
      <w:r w:rsidRPr="001940B2">
        <w:rPr>
          <w:rFonts w:asciiTheme="majorHAnsi" w:hAnsiTheme="majorHAnsi" w:cstheme="majorHAnsi"/>
        </w:rPr>
        <w:t>Personnage qui apparaît dans l’article d’Emmanuel Moureau du présent volume : « La collégiale Saint-Jean-Baptiste puis Saint-Louis de Castelnau-Bretenoux : un lien étroit et discret avec la papauté ».</w:t>
      </w:r>
    </w:p>
  </w:footnote>
  <w:footnote w:id="13">
    <w:p w14:paraId="18BBBBA0" w14:textId="26E9F6DF" w:rsidR="006F2E37" w:rsidRPr="001940B2" w:rsidRDefault="006F2E37" w:rsidP="000E38DA">
      <w:pPr>
        <w:pStyle w:val="Notedebasdepage"/>
        <w:rPr>
          <w:rFonts w:asciiTheme="majorHAnsi" w:hAnsiTheme="majorHAnsi" w:cstheme="majorHAnsi"/>
        </w:rPr>
      </w:pPr>
      <w:r w:rsidRPr="001940B2">
        <w:rPr>
          <w:rStyle w:val="Appelnotedebasdep"/>
          <w:rFonts w:asciiTheme="majorHAnsi" w:hAnsiTheme="majorHAnsi" w:cstheme="majorHAnsi"/>
          <w:szCs w:val="20"/>
        </w:rPr>
        <w:footnoteRef/>
      </w:r>
      <w:r w:rsidR="006C1831" w:rsidRPr="001940B2">
        <w:rPr>
          <w:rFonts w:asciiTheme="majorHAnsi" w:hAnsiTheme="majorHAnsi" w:cstheme="majorHAnsi"/>
        </w:rPr>
        <w:t xml:space="preserve"> </w:t>
      </w:r>
      <w:r w:rsidRPr="001940B2">
        <w:rPr>
          <w:rFonts w:asciiTheme="majorHAnsi" w:hAnsiTheme="majorHAnsi" w:cstheme="majorHAnsi"/>
        </w:rPr>
        <w:t>Maria Francesca Saffiotti Dale, « Raymond de</w:t>
      </w:r>
      <w:r w:rsidR="000E38DA" w:rsidRPr="001940B2">
        <w:rPr>
          <w:rFonts w:asciiTheme="majorHAnsi" w:hAnsiTheme="majorHAnsi" w:cstheme="majorHAnsi"/>
        </w:rPr>
        <w:t> </w:t>
      </w:r>
      <w:r w:rsidRPr="001940B2">
        <w:rPr>
          <w:rFonts w:asciiTheme="majorHAnsi" w:hAnsiTheme="majorHAnsi" w:cstheme="majorHAnsi"/>
        </w:rPr>
        <w:t xml:space="preserve">Lodève, Vincent », </w:t>
      </w:r>
      <w:r w:rsidRPr="001940B2">
        <w:rPr>
          <w:rFonts w:asciiTheme="majorHAnsi" w:hAnsiTheme="majorHAnsi" w:cstheme="majorHAnsi"/>
          <w:i/>
          <w:iCs/>
        </w:rPr>
        <w:t>Dizionario biografico dei miniatori italiani</w:t>
      </w:r>
      <w:r w:rsidRPr="001940B2">
        <w:rPr>
          <w:rFonts w:asciiTheme="majorHAnsi" w:hAnsiTheme="majorHAnsi" w:cstheme="majorHAnsi"/>
        </w:rPr>
        <w:t>, Milan, Sylvestre Bonnard, 2004, p. 899-902.</w:t>
      </w:r>
    </w:p>
  </w:footnote>
  <w:footnote w:id="14">
    <w:p w14:paraId="751997BA" w14:textId="78B08D31" w:rsidR="006F2E37" w:rsidRPr="001940B2" w:rsidRDefault="006F2E37" w:rsidP="00C4150A">
      <w:pPr>
        <w:pStyle w:val="Notedebasdepage"/>
        <w:rPr>
          <w:rFonts w:asciiTheme="majorHAnsi" w:hAnsiTheme="majorHAnsi" w:cstheme="majorHAnsi"/>
        </w:rPr>
      </w:pPr>
      <w:r w:rsidRPr="001940B2">
        <w:rPr>
          <w:rStyle w:val="Appelnotedebasdep"/>
          <w:rFonts w:asciiTheme="majorHAnsi" w:hAnsiTheme="majorHAnsi" w:cstheme="majorHAnsi"/>
          <w:szCs w:val="20"/>
        </w:rPr>
        <w:footnoteRef/>
      </w:r>
      <w:r w:rsidR="006C1831" w:rsidRPr="001940B2">
        <w:rPr>
          <w:rFonts w:asciiTheme="majorHAnsi" w:hAnsiTheme="majorHAnsi" w:cstheme="majorHAnsi"/>
        </w:rPr>
        <w:t xml:space="preserve"> </w:t>
      </w:r>
      <w:r w:rsidRPr="001940B2">
        <w:rPr>
          <w:rFonts w:asciiTheme="majorHAnsi" w:hAnsiTheme="majorHAnsi" w:cstheme="majorHAnsi"/>
        </w:rPr>
        <w:t>Pour un développement sur ce point</w:t>
      </w:r>
      <w:r w:rsidR="00C4150A" w:rsidRPr="001940B2">
        <w:rPr>
          <w:rFonts w:asciiTheme="majorHAnsi" w:hAnsiTheme="majorHAnsi" w:cstheme="majorHAnsi"/>
        </w:rPr>
        <w:t>,</w:t>
      </w:r>
      <w:r w:rsidRPr="001940B2">
        <w:rPr>
          <w:rFonts w:asciiTheme="majorHAnsi" w:hAnsiTheme="majorHAnsi" w:cstheme="majorHAnsi"/>
        </w:rPr>
        <w:t xml:space="preserve"> voir notre introduction aux actes du colloque de l’École française de Rome (juin 2016),</w:t>
      </w:r>
      <w:r w:rsidR="006C1831" w:rsidRPr="001940B2">
        <w:rPr>
          <w:rFonts w:asciiTheme="majorHAnsi" w:hAnsiTheme="majorHAnsi" w:cstheme="majorHAnsi"/>
        </w:rPr>
        <w:t xml:space="preserve"> Yvan Loskoutoff (dir.), </w:t>
      </w:r>
      <w:r w:rsidRPr="001940B2">
        <w:rPr>
          <w:rFonts w:asciiTheme="majorHAnsi" w:hAnsiTheme="majorHAnsi" w:cstheme="majorHAnsi"/>
          <w:i/>
          <w:iCs/>
        </w:rPr>
        <w:t>Héraldique et papauté</w:t>
      </w:r>
      <w:r w:rsidR="006C1831" w:rsidRPr="001940B2">
        <w:rPr>
          <w:rFonts w:asciiTheme="majorHAnsi" w:hAnsiTheme="majorHAnsi" w:cstheme="majorHAnsi"/>
          <w:i/>
          <w:iCs/>
        </w:rPr>
        <w:t>.</w:t>
      </w:r>
      <w:r w:rsidRPr="001940B2">
        <w:rPr>
          <w:rFonts w:asciiTheme="majorHAnsi" w:hAnsiTheme="majorHAnsi" w:cstheme="majorHAnsi"/>
          <w:i/>
          <w:iCs/>
        </w:rPr>
        <w:t xml:space="preserve"> Moyen</w:t>
      </w:r>
      <w:r w:rsidR="00C4150A" w:rsidRPr="001940B2">
        <w:rPr>
          <w:rFonts w:asciiTheme="majorHAnsi" w:hAnsiTheme="majorHAnsi" w:cstheme="majorHAnsi"/>
          <w:i/>
          <w:iCs/>
        </w:rPr>
        <w:t> </w:t>
      </w:r>
      <w:r w:rsidRPr="001940B2">
        <w:rPr>
          <w:rFonts w:asciiTheme="majorHAnsi" w:hAnsiTheme="majorHAnsi" w:cstheme="majorHAnsi"/>
          <w:i/>
          <w:iCs/>
        </w:rPr>
        <w:t>Âge-</w:t>
      </w:r>
      <w:r w:rsidR="00C4150A" w:rsidRPr="001940B2">
        <w:rPr>
          <w:rFonts w:asciiTheme="majorHAnsi" w:hAnsiTheme="majorHAnsi" w:cstheme="majorHAnsi"/>
          <w:i/>
          <w:iCs/>
        </w:rPr>
        <w:t>T</w:t>
      </w:r>
      <w:r w:rsidRPr="001940B2">
        <w:rPr>
          <w:rFonts w:asciiTheme="majorHAnsi" w:hAnsiTheme="majorHAnsi" w:cstheme="majorHAnsi"/>
          <w:i/>
          <w:iCs/>
        </w:rPr>
        <w:t>emps modernes</w:t>
      </w:r>
      <w:r w:rsidRPr="001940B2">
        <w:rPr>
          <w:rFonts w:asciiTheme="majorHAnsi" w:hAnsiTheme="majorHAnsi" w:cstheme="majorHAnsi"/>
        </w:rPr>
        <w:t xml:space="preserve">, Mont-Saint-Aignan, </w:t>
      </w:r>
      <w:r w:rsidR="006C1831" w:rsidRPr="001940B2">
        <w:rPr>
          <w:rFonts w:asciiTheme="majorHAnsi" w:hAnsiTheme="majorHAnsi" w:cstheme="majorHAnsi"/>
        </w:rPr>
        <w:t>PURH</w:t>
      </w:r>
      <w:r w:rsidRPr="001940B2">
        <w:rPr>
          <w:rFonts w:asciiTheme="majorHAnsi" w:hAnsiTheme="majorHAnsi" w:cstheme="majorHAnsi"/>
        </w:rPr>
        <w:t>, 2020.</w:t>
      </w:r>
    </w:p>
  </w:footnote>
  <w:footnote w:id="15">
    <w:p w14:paraId="71DEBA05" w14:textId="28259C3E" w:rsidR="006F2E37" w:rsidRPr="001940B2" w:rsidRDefault="006F2E37" w:rsidP="00C4150A">
      <w:pPr>
        <w:pStyle w:val="Notedebasdepage"/>
        <w:rPr>
          <w:rFonts w:asciiTheme="majorHAnsi" w:hAnsiTheme="majorHAnsi" w:cstheme="majorHAnsi"/>
        </w:rPr>
      </w:pPr>
      <w:r w:rsidRPr="001940B2">
        <w:rPr>
          <w:rStyle w:val="Appelnotedebasdep"/>
          <w:rFonts w:asciiTheme="majorHAnsi" w:hAnsiTheme="majorHAnsi" w:cstheme="majorHAnsi"/>
          <w:szCs w:val="20"/>
        </w:rPr>
        <w:footnoteRef/>
      </w:r>
      <w:r w:rsidR="006C1831" w:rsidRPr="001940B2">
        <w:rPr>
          <w:rFonts w:asciiTheme="majorHAnsi" w:hAnsiTheme="majorHAnsi" w:cstheme="majorHAnsi"/>
        </w:rPr>
        <w:t xml:space="preserve"> Paolo Giovio,</w:t>
      </w:r>
      <w:r w:rsidR="006C1831" w:rsidRPr="001940B2">
        <w:rPr>
          <w:rFonts w:asciiTheme="majorHAnsi" w:hAnsiTheme="majorHAnsi" w:cstheme="majorHAnsi"/>
          <w:i/>
          <w:iCs/>
        </w:rPr>
        <w:t xml:space="preserve"> </w:t>
      </w:r>
      <w:r w:rsidRPr="001940B2">
        <w:rPr>
          <w:rFonts w:asciiTheme="majorHAnsi" w:hAnsiTheme="majorHAnsi" w:cstheme="majorHAnsi"/>
          <w:i/>
          <w:iCs/>
        </w:rPr>
        <w:t>Dialogo dell’imprese militari et amorose di Monsignor Paolo Giouio Vescouo di Nucera</w:t>
      </w:r>
      <w:r w:rsidRPr="001940B2">
        <w:rPr>
          <w:rFonts w:asciiTheme="majorHAnsi" w:hAnsiTheme="majorHAnsi" w:cstheme="majorHAnsi"/>
        </w:rPr>
        <w:t xml:space="preserve">, </w:t>
      </w:r>
      <w:r w:rsidR="006C1831" w:rsidRPr="001940B2">
        <w:rPr>
          <w:rFonts w:asciiTheme="majorHAnsi" w:hAnsiTheme="majorHAnsi" w:cstheme="majorHAnsi"/>
        </w:rPr>
        <w:t>In Roma</w:t>
      </w:r>
      <w:r w:rsidRPr="001940B2">
        <w:rPr>
          <w:rFonts w:asciiTheme="majorHAnsi" w:hAnsiTheme="majorHAnsi" w:cstheme="majorHAnsi"/>
        </w:rPr>
        <w:t>, Appresso Antonio Barre, 1555, p.</w:t>
      </w:r>
      <w:r w:rsidR="00C4150A" w:rsidRPr="001940B2">
        <w:rPr>
          <w:rFonts w:asciiTheme="majorHAnsi" w:hAnsiTheme="majorHAnsi" w:cstheme="majorHAnsi"/>
        </w:rPr>
        <w:t> </w:t>
      </w:r>
      <w:r w:rsidRPr="001940B2">
        <w:rPr>
          <w:rFonts w:asciiTheme="majorHAnsi" w:hAnsiTheme="majorHAnsi" w:cstheme="majorHAnsi"/>
        </w:rPr>
        <w:t>130-132.</w:t>
      </w:r>
    </w:p>
  </w:footnote>
  <w:footnote w:id="16">
    <w:p w14:paraId="089350F9" w14:textId="47AF0EB9" w:rsidR="006F2E37" w:rsidRPr="001940B2" w:rsidRDefault="006F2E37" w:rsidP="00C4150A">
      <w:pPr>
        <w:pStyle w:val="Notedebasdepage"/>
        <w:rPr>
          <w:rFonts w:asciiTheme="majorHAnsi" w:hAnsiTheme="majorHAnsi" w:cstheme="majorHAnsi"/>
          <w:lang w:val="en-GB"/>
        </w:rPr>
      </w:pPr>
      <w:r w:rsidRPr="001940B2">
        <w:rPr>
          <w:rStyle w:val="Appelnotedebasdep"/>
          <w:rFonts w:asciiTheme="majorHAnsi" w:hAnsiTheme="majorHAnsi" w:cstheme="majorHAnsi"/>
          <w:szCs w:val="20"/>
        </w:rPr>
        <w:footnoteRef/>
      </w:r>
      <w:r w:rsidR="006C1831" w:rsidRPr="001940B2">
        <w:rPr>
          <w:rFonts w:asciiTheme="majorHAnsi" w:hAnsiTheme="majorHAnsi" w:cstheme="majorHAnsi"/>
          <w:i/>
          <w:iCs/>
          <w:lang w:val="en-GB"/>
        </w:rPr>
        <w:t xml:space="preserve"> </w:t>
      </w:r>
      <w:r w:rsidR="006C1831" w:rsidRPr="001940B2">
        <w:rPr>
          <w:rFonts w:asciiTheme="majorHAnsi" w:hAnsiTheme="majorHAnsi" w:cstheme="majorHAnsi"/>
          <w:lang w:val="en-GB"/>
        </w:rPr>
        <w:t xml:space="preserve">Paolo Giovio, </w:t>
      </w:r>
      <w:r w:rsidRPr="001940B2">
        <w:rPr>
          <w:rFonts w:asciiTheme="majorHAnsi" w:hAnsiTheme="majorHAnsi" w:cstheme="majorHAnsi"/>
          <w:i/>
          <w:iCs/>
          <w:lang w:val="en-GB"/>
        </w:rPr>
        <w:t>Ragionamento di Mons. Paolo Giouio sopra i motti, &amp; disegni d’arme, &amp; d’amore, che communemente chiamano imprese, con vn discorso di Girolamo Ruscelli intorno allo stesso soggetto</w:t>
      </w:r>
      <w:r w:rsidRPr="001940B2">
        <w:rPr>
          <w:rFonts w:asciiTheme="majorHAnsi" w:hAnsiTheme="majorHAnsi" w:cstheme="majorHAnsi"/>
          <w:lang w:val="en-GB"/>
        </w:rPr>
        <w:t xml:space="preserve">, </w:t>
      </w:r>
      <w:r w:rsidR="006C1831" w:rsidRPr="001940B2">
        <w:rPr>
          <w:rFonts w:asciiTheme="majorHAnsi" w:hAnsiTheme="majorHAnsi" w:cstheme="majorHAnsi"/>
          <w:lang w:val="en-GB"/>
        </w:rPr>
        <w:t>In Venetia</w:t>
      </w:r>
      <w:r w:rsidRPr="001940B2">
        <w:rPr>
          <w:rFonts w:asciiTheme="majorHAnsi" w:hAnsiTheme="majorHAnsi" w:cstheme="majorHAnsi"/>
          <w:lang w:val="en-GB"/>
        </w:rPr>
        <w:t>, Appresso Giordano Ziletti, 1556, p.</w:t>
      </w:r>
      <w:r w:rsidR="00C4150A" w:rsidRPr="001940B2">
        <w:rPr>
          <w:rFonts w:asciiTheme="majorHAnsi" w:hAnsiTheme="majorHAnsi" w:cstheme="majorHAnsi"/>
          <w:lang w:val="en-GB"/>
        </w:rPr>
        <w:t> </w:t>
      </w:r>
      <w:r w:rsidRPr="001940B2">
        <w:rPr>
          <w:rFonts w:asciiTheme="majorHAnsi" w:hAnsiTheme="majorHAnsi" w:cstheme="majorHAnsi"/>
          <w:lang w:val="en-GB"/>
        </w:rPr>
        <w:t>230.</w:t>
      </w:r>
    </w:p>
  </w:footnote>
  <w:footnote w:id="17">
    <w:p w14:paraId="16961D60" w14:textId="36028A6E" w:rsidR="006F2E37" w:rsidRPr="001940B2" w:rsidRDefault="006F2E37" w:rsidP="00C4150A">
      <w:pPr>
        <w:pStyle w:val="Notedebasdepage"/>
        <w:rPr>
          <w:rFonts w:asciiTheme="majorHAnsi" w:hAnsiTheme="majorHAnsi" w:cstheme="majorHAnsi"/>
        </w:rPr>
      </w:pPr>
      <w:r w:rsidRPr="001940B2">
        <w:rPr>
          <w:rStyle w:val="Appelnotedebasdep"/>
          <w:rFonts w:asciiTheme="majorHAnsi" w:hAnsiTheme="majorHAnsi" w:cstheme="majorHAnsi"/>
        </w:rPr>
        <w:footnoteRef/>
      </w:r>
      <w:r w:rsidR="006C1831" w:rsidRPr="001940B2">
        <w:rPr>
          <w:rFonts w:asciiTheme="majorHAnsi" w:hAnsiTheme="majorHAnsi" w:cstheme="majorHAnsi"/>
        </w:rPr>
        <w:t xml:space="preserve"> Girolamo Ruscelli,</w:t>
      </w:r>
      <w:r w:rsidR="006C1831" w:rsidRPr="001940B2">
        <w:rPr>
          <w:rFonts w:asciiTheme="majorHAnsi" w:hAnsiTheme="majorHAnsi" w:cstheme="majorHAnsi"/>
          <w:i/>
          <w:iCs/>
        </w:rPr>
        <w:t xml:space="preserve"> </w:t>
      </w:r>
      <w:r w:rsidRPr="001940B2">
        <w:rPr>
          <w:rFonts w:asciiTheme="majorHAnsi" w:hAnsiTheme="majorHAnsi" w:cstheme="majorHAnsi"/>
          <w:i/>
          <w:iCs/>
        </w:rPr>
        <w:t xml:space="preserve">Le imprese illustri con espositioni, et discorsi del </w:t>
      </w:r>
      <w:proofErr w:type="gramStart"/>
      <w:r w:rsidRPr="001940B2">
        <w:rPr>
          <w:rFonts w:asciiTheme="majorHAnsi" w:hAnsiTheme="majorHAnsi" w:cstheme="majorHAnsi"/>
          <w:i/>
          <w:iCs/>
        </w:rPr>
        <w:t>S.or</w:t>
      </w:r>
      <w:proofErr w:type="gramEnd"/>
      <w:r w:rsidRPr="001940B2">
        <w:rPr>
          <w:rFonts w:asciiTheme="majorHAnsi" w:hAnsiTheme="majorHAnsi" w:cstheme="majorHAnsi"/>
          <w:i/>
          <w:iCs/>
        </w:rPr>
        <w:t xml:space="preserve"> Ieronimo Ruscelli</w:t>
      </w:r>
      <w:r w:rsidRPr="001940B2">
        <w:rPr>
          <w:rFonts w:asciiTheme="majorHAnsi" w:hAnsiTheme="majorHAnsi" w:cstheme="majorHAnsi"/>
        </w:rPr>
        <w:t xml:space="preserve">, </w:t>
      </w:r>
      <w:r w:rsidR="00C4150A" w:rsidRPr="001940B2">
        <w:rPr>
          <w:rFonts w:asciiTheme="majorHAnsi" w:hAnsiTheme="majorHAnsi" w:cstheme="majorHAnsi"/>
        </w:rPr>
        <w:t>Venise</w:t>
      </w:r>
      <w:r w:rsidRPr="001940B2">
        <w:rPr>
          <w:rFonts w:asciiTheme="majorHAnsi" w:hAnsiTheme="majorHAnsi" w:cstheme="majorHAnsi"/>
        </w:rPr>
        <w:t>, [Damiano Zenaro],</w:t>
      </w:r>
      <w:r w:rsidRPr="001940B2">
        <w:rPr>
          <w:rStyle w:val="card-info"/>
          <w:rFonts w:asciiTheme="majorHAnsi" w:hAnsiTheme="majorHAnsi" w:cstheme="majorHAnsi"/>
        </w:rPr>
        <w:t xml:space="preserve"> </w:t>
      </w:r>
      <w:r w:rsidRPr="001940B2">
        <w:rPr>
          <w:rFonts w:asciiTheme="majorHAnsi" w:hAnsiTheme="majorHAnsi" w:cstheme="majorHAnsi"/>
        </w:rPr>
        <w:t>1566, p.</w:t>
      </w:r>
      <w:r w:rsidR="00C4150A" w:rsidRPr="001940B2">
        <w:rPr>
          <w:rFonts w:asciiTheme="majorHAnsi" w:hAnsiTheme="majorHAnsi" w:cstheme="majorHAnsi"/>
        </w:rPr>
        <w:t> </w:t>
      </w:r>
      <w:r w:rsidRPr="001940B2">
        <w:rPr>
          <w:rFonts w:asciiTheme="majorHAnsi" w:hAnsiTheme="majorHAnsi" w:cstheme="majorHAnsi"/>
        </w:rPr>
        <w:t>14 : « </w:t>
      </w:r>
      <w:r w:rsidRPr="001940B2">
        <w:rPr>
          <w:rFonts w:asciiTheme="majorHAnsi" w:hAnsiTheme="majorHAnsi" w:cstheme="majorHAnsi"/>
          <w:i/>
          <w:iCs/>
        </w:rPr>
        <w:t>CHE inquanto alle figure, riescono bellissime quelle Imprese, che si traggono, ò si formano dall’Arme, ò dall’Insegne proprie della casa, ò di colui stesso, da chi si fanno, aggiungendoui, ò togliendone, &amp; mutandole secondo il bisogno dell’intention sua, accomodandoui le parole regolatamente, &amp; con leggiadria</w:t>
      </w:r>
      <w:r w:rsidRPr="001940B2">
        <w:rPr>
          <w:rFonts w:asciiTheme="majorHAnsi" w:hAnsiTheme="majorHAnsi" w:cstheme="majorHAnsi"/>
        </w:rPr>
        <w:t> ».</w:t>
      </w:r>
    </w:p>
  </w:footnote>
  <w:footnote w:id="18">
    <w:p w14:paraId="17F1B934" w14:textId="24991952" w:rsidR="006F2E37" w:rsidRPr="001940B2" w:rsidRDefault="006F2E37" w:rsidP="006427C9">
      <w:pPr>
        <w:pStyle w:val="Notedebasdepage"/>
        <w:rPr>
          <w:rFonts w:asciiTheme="majorHAnsi" w:hAnsiTheme="majorHAnsi" w:cstheme="majorHAnsi"/>
          <w:lang w:val="en-GB"/>
        </w:rPr>
      </w:pPr>
      <w:r w:rsidRPr="001940B2">
        <w:rPr>
          <w:rStyle w:val="Appelnotedebasdep"/>
          <w:rFonts w:asciiTheme="majorHAnsi" w:hAnsiTheme="majorHAnsi" w:cstheme="majorHAnsi"/>
        </w:rPr>
        <w:footnoteRef/>
      </w:r>
      <w:r w:rsidR="007200CB" w:rsidRPr="001940B2">
        <w:rPr>
          <w:rFonts w:asciiTheme="majorHAnsi" w:hAnsiTheme="majorHAnsi" w:cstheme="majorHAnsi"/>
          <w:lang w:val="en-GB"/>
        </w:rPr>
        <w:t xml:space="preserve"> </w:t>
      </w:r>
      <w:r w:rsidRPr="001940B2">
        <w:rPr>
          <w:rFonts w:asciiTheme="majorHAnsi" w:hAnsiTheme="majorHAnsi" w:cstheme="majorHAnsi"/>
          <w:lang w:val="en-GB"/>
        </w:rPr>
        <w:t xml:space="preserve">Adolfo Modesti, </w:t>
      </w:r>
      <w:r w:rsidRPr="001940B2">
        <w:rPr>
          <w:rFonts w:asciiTheme="majorHAnsi" w:hAnsiTheme="majorHAnsi" w:cstheme="majorHAnsi"/>
          <w:i/>
          <w:iCs/>
          <w:lang w:val="en-GB"/>
        </w:rPr>
        <w:t>Corpus numismatum omnium romanorum pontificum</w:t>
      </w:r>
      <w:r w:rsidRPr="001940B2">
        <w:rPr>
          <w:rFonts w:asciiTheme="majorHAnsi" w:hAnsiTheme="majorHAnsi" w:cstheme="majorHAnsi"/>
          <w:lang w:val="en-GB"/>
        </w:rPr>
        <w:t>, Rome, Adolfo Modesti, 2003, vol.</w:t>
      </w:r>
      <w:r w:rsidR="006427C9" w:rsidRPr="001940B2">
        <w:rPr>
          <w:rFonts w:asciiTheme="majorHAnsi" w:hAnsiTheme="majorHAnsi" w:cstheme="majorHAnsi"/>
          <w:lang w:val="en-GB"/>
        </w:rPr>
        <w:t> </w:t>
      </w:r>
      <w:r w:rsidRPr="001940B2">
        <w:rPr>
          <w:rFonts w:asciiTheme="majorHAnsi" w:hAnsiTheme="majorHAnsi" w:cstheme="majorHAnsi"/>
          <w:lang w:val="en-GB"/>
        </w:rPr>
        <w:t>2, n</w:t>
      </w:r>
      <w:r w:rsidR="006427C9" w:rsidRPr="001940B2">
        <w:rPr>
          <w:rFonts w:asciiTheme="majorHAnsi" w:hAnsiTheme="majorHAnsi" w:cstheme="majorHAnsi"/>
          <w:vertAlign w:val="superscript"/>
          <w:lang w:val="en-GB"/>
        </w:rPr>
        <w:t>o</w:t>
      </w:r>
      <w:r w:rsidR="006427C9" w:rsidRPr="001940B2">
        <w:rPr>
          <w:rFonts w:asciiTheme="majorHAnsi" w:hAnsiTheme="majorHAnsi" w:cstheme="majorHAnsi"/>
          <w:lang w:val="en-GB"/>
        </w:rPr>
        <w:t> </w:t>
      </w:r>
      <w:r w:rsidRPr="001940B2">
        <w:rPr>
          <w:rFonts w:asciiTheme="majorHAnsi" w:hAnsiTheme="majorHAnsi" w:cstheme="majorHAnsi"/>
          <w:lang w:val="en-GB"/>
        </w:rPr>
        <w:t>398, p.</w:t>
      </w:r>
      <w:r w:rsidR="006427C9" w:rsidRPr="001940B2">
        <w:rPr>
          <w:rFonts w:asciiTheme="majorHAnsi" w:hAnsiTheme="majorHAnsi" w:cstheme="majorHAnsi"/>
          <w:lang w:val="en-GB"/>
        </w:rPr>
        <w:t> </w:t>
      </w:r>
      <w:r w:rsidRPr="001940B2">
        <w:rPr>
          <w:rFonts w:asciiTheme="majorHAnsi" w:hAnsiTheme="majorHAnsi" w:cstheme="majorHAnsi"/>
          <w:lang w:val="en-GB"/>
        </w:rPr>
        <w:t>290 et n</w:t>
      </w:r>
      <w:r w:rsidR="006427C9" w:rsidRPr="001940B2">
        <w:rPr>
          <w:rFonts w:asciiTheme="majorHAnsi" w:hAnsiTheme="majorHAnsi" w:cstheme="majorHAnsi"/>
          <w:vertAlign w:val="superscript"/>
          <w:lang w:val="en-GB"/>
        </w:rPr>
        <w:t>o</w:t>
      </w:r>
      <w:r w:rsidR="006427C9" w:rsidRPr="001940B2">
        <w:rPr>
          <w:rFonts w:asciiTheme="majorHAnsi" w:hAnsiTheme="majorHAnsi" w:cstheme="majorHAnsi"/>
          <w:lang w:val="en-GB"/>
        </w:rPr>
        <w:t> </w:t>
      </w:r>
      <w:r w:rsidRPr="001940B2">
        <w:rPr>
          <w:rFonts w:asciiTheme="majorHAnsi" w:hAnsiTheme="majorHAnsi" w:cstheme="majorHAnsi"/>
          <w:lang w:val="en-GB"/>
        </w:rPr>
        <w:t>414, p.</w:t>
      </w:r>
      <w:r w:rsidR="006427C9" w:rsidRPr="001940B2">
        <w:rPr>
          <w:rFonts w:asciiTheme="majorHAnsi" w:hAnsiTheme="majorHAnsi" w:cstheme="majorHAnsi"/>
          <w:lang w:val="en-GB"/>
        </w:rPr>
        <w:t> </w:t>
      </w:r>
      <w:r w:rsidRPr="001940B2">
        <w:rPr>
          <w:rFonts w:asciiTheme="majorHAnsi" w:hAnsiTheme="majorHAnsi" w:cstheme="majorHAnsi"/>
          <w:lang w:val="en-GB"/>
        </w:rPr>
        <w:t>322.</w:t>
      </w:r>
    </w:p>
  </w:footnote>
  <w:footnote w:id="19">
    <w:p w14:paraId="2F5AC4C0" w14:textId="4AD24D6B" w:rsidR="006F2E37" w:rsidRPr="001940B2" w:rsidRDefault="006F2E37" w:rsidP="006427C9">
      <w:pPr>
        <w:pStyle w:val="Notedebasdepage"/>
        <w:rPr>
          <w:rFonts w:asciiTheme="majorHAnsi" w:hAnsiTheme="majorHAnsi" w:cstheme="majorHAnsi"/>
          <w:lang w:val="en-GB"/>
        </w:rPr>
      </w:pPr>
      <w:r w:rsidRPr="001940B2">
        <w:rPr>
          <w:rStyle w:val="Appelnotedebasdep"/>
          <w:rFonts w:asciiTheme="majorHAnsi" w:hAnsiTheme="majorHAnsi" w:cstheme="majorHAnsi"/>
        </w:rPr>
        <w:footnoteRef/>
      </w:r>
      <w:r w:rsidR="007200CB" w:rsidRPr="001940B2">
        <w:rPr>
          <w:rFonts w:asciiTheme="majorHAnsi" w:hAnsiTheme="majorHAnsi" w:cstheme="majorHAnsi"/>
          <w:i/>
          <w:iCs/>
          <w:lang w:val="en-GB"/>
        </w:rPr>
        <w:t xml:space="preserve"> </w:t>
      </w:r>
      <w:r w:rsidRPr="001940B2">
        <w:rPr>
          <w:rFonts w:asciiTheme="majorHAnsi" w:hAnsiTheme="majorHAnsi" w:cstheme="majorHAnsi"/>
          <w:i/>
          <w:iCs/>
          <w:lang w:val="en-GB"/>
        </w:rPr>
        <w:t>The Artistic Patronage of Pope Julius</w:t>
      </w:r>
      <w:r w:rsidR="00A46D11" w:rsidRPr="001940B2">
        <w:rPr>
          <w:rFonts w:asciiTheme="majorHAnsi" w:hAnsiTheme="majorHAnsi" w:cstheme="majorHAnsi"/>
          <w:i/>
          <w:iCs/>
          <w:lang w:val="en-GB"/>
        </w:rPr>
        <w:t> </w:t>
      </w:r>
      <w:r w:rsidRPr="001940B2">
        <w:rPr>
          <w:rFonts w:asciiTheme="majorHAnsi" w:hAnsiTheme="majorHAnsi" w:cstheme="majorHAnsi"/>
          <w:i/>
          <w:iCs/>
          <w:lang w:val="en-GB"/>
        </w:rPr>
        <w:t>III (1550-1555), Profane Imagery and Buildings for the De Monte Family in Rome</w:t>
      </w:r>
      <w:r w:rsidRPr="001940B2">
        <w:rPr>
          <w:rFonts w:asciiTheme="majorHAnsi" w:hAnsiTheme="majorHAnsi" w:cstheme="majorHAnsi"/>
          <w:lang w:val="en-GB"/>
        </w:rPr>
        <w:t>, New York</w:t>
      </w:r>
      <w:r w:rsidR="00A46D11" w:rsidRPr="001940B2">
        <w:rPr>
          <w:rFonts w:asciiTheme="majorHAnsi" w:hAnsiTheme="majorHAnsi" w:cstheme="majorHAnsi"/>
          <w:lang w:val="en-GB"/>
        </w:rPr>
        <w:t>-</w:t>
      </w:r>
      <w:r w:rsidRPr="001940B2">
        <w:rPr>
          <w:rFonts w:asciiTheme="majorHAnsi" w:hAnsiTheme="majorHAnsi" w:cstheme="majorHAnsi"/>
          <w:lang w:val="en-GB"/>
        </w:rPr>
        <w:t>Londres, Garland Publishing, 1988, p.</w:t>
      </w:r>
      <w:r w:rsidR="006427C9" w:rsidRPr="001940B2">
        <w:rPr>
          <w:rFonts w:asciiTheme="majorHAnsi" w:hAnsiTheme="majorHAnsi" w:cstheme="majorHAnsi"/>
          <w:lang w:val="en-GB"/>
        </w:rPr>
        <w:t> </w:t>
      </w:r>
      <w:r w:rsidRPr="001940B2">
        <w:rPr>
          <w:rFonts w:asciiTheme="majorHAnsi" w:hAnsiTheme="majorHAnsi" w:cstheme="majorHAnsi"/>
          <w:lang w:val="en-GB"/>
        </w:rPr>
        <w:t>28.</w:t>
      </w:r>
    </w:p>
  </w:footnote>
  <w:footnote w:id="20">
    <w:p w14:paraId="483AD0D1" w14:textId="0957618D" w:rsidR="006F2E37" w:rsidRPr="001940B2" w:rsidRDefault="006F2E37" w:rsidP="00033C88">
      <w:pPr>
        <w:pStyle w:val="Notedebasdepage"/>
        <w:rPr>
          <w:rFonts w:asciiTheme="majorHAnsi" w:hAnsiTheme="majorHAnsi" w:cstheme="majorHAnsi"/>
        </w:rPr>
      </w:pPr>
      <w:r w:rsidRPr="001940B2">
        <w:rPr>
          <w:rStyle w:val="Appelnotedebasdep"/>
          <w:rFonts w:asciiTheme="majorHAnsi" w:hAnsiTheme="majorHAnsi" w:cstheme="majorHAnsi"/>
        </w:rPr>
        <w:footnoteRef/>
      </w:r>
      <w:r w:rsidR="0096351A" w:rsidRPr="001940B2">
        <w:rPr>
          <w:rFonts w:asciiTheme="majorHAnsi" w:hAnsiTheme="majorHAnsi" w:cstheme="majorHAnsi"/>
        </w:rPr>
        <w:t xml:space="preserve"> </w:t>
      </w:r>
      <w:r w:rsidRPr="001940B2">
        <w:rPr>
          <w:rFonts w:asciiTheme="majorHAnsi" w:hAnsiTheme="majorHAnsi" w:cstheme="majorHAnsi"/>
        </w:rPr>
        <w:t>Les Juifs convertis prenaient parfois le nom et les armes du pape qui avait patronné leur conversion. Sous Grégoire</w:t>
      </w:r>
      <w:r w:rsidR="00033C88" w:rsidRPr="001940B2">
        <w:rPr>
          <w:rFonts w:asciiTheme="majorHAnsi" w:hAnsiTheme="majorHAnsi" w:cstheme="majorHAnsi"/>
        </w:rPr>
        <w:t> </w:t>
      </w:r>
      <w:r w:rsidRPr="001940B2">
        <w:rPr>
          <w:rFonts w:asciiTheme="majorHAnsi" w:hAnsiTheme="majorHAnsi" w:cstheme="majorHAnsi"/>
        </w:rPr>
        <w:t xml:space="preserve">XIII Boncompagni, voir le cas </w:t>
      </w:r>
      <w:r w:rsidR="00DE456C">
        <w:rPr>
          <w:rFonts w:asciiTheme="majorHAnsi" w:hAnsiTheme="majorHAnsi" w:cstheme="majorHAnsi"/>
        </w:rPr>
        <w:t>des financiers Corcos</w:t>
      </w:r>
      <w:r w:rsidRPr="001940B2">
        <w:rPr>
          <w:rFonts w:asciiTheme="majorHAnsi" w:hAnsiTheme="majorHAnsi" w:cstheme="majorHAnsi"/>
        </w:rPr>
        <w:t xml:space="preserve"> dans Yvan Loskoutoff, « Concessions héraldiques à la fin de la Renaissance d’après les recueils de brefs de saint Pie</w:t>
      </w:r>
      <w:r w:rsidR="00033C88" w:rsidRPr="001940B2">
        <w:rPr>
          <w:rFonts w:asciiTheme="majorHAnsi" w:hAnsiTheme="majorHAnsi" w:cstheme="majorHAnsi"/>
        </w:rPr>
        <w:t> </w:t>
      </w:r>
      <w:r w:rsidRPr="001940B2">
        <w:rPr>
          <w:rFonts w:asciiTheme="majorHAnsi" w:hAnsiTheme="majorHAnsi" w:cstheme="majorHAnsi"/>
        </w:rPr>
        <w:t>V (1566-1572), Grégoire</w:t>
      </w:r>
      <w:r w:rsidR="00033C88" w:rsidRPr="001940B2">
        <w:rPr>
          <w:rFonts w:asciiTheme="majorHAnsi" w:hAnsiTheme="majorHAnsi" w:cstheme="majorHAnsi"/>
        </w:rPr>
        <w:t> </w:t>
      </w:r>
      <w:r w:rsidRPr="001940B2">
        <w:rPr>
          <w:rFonts w:asciiTheme="majorHAnsi" w:hAnsiTheme="majorHAnsi" w:cstheme="majorHAnsi"/>
        </w:rPr>
        <w:t xml:space="preserve">XIII (1572-1585) et Sixte-Quint (1585-1590) conservés aux Archives du Vatican », </w:t>
      </w:r>
      <w:r w:rsidR="00A46D11" w:rsidRPr="001940B2">
        <w:rPr>
          <w:rFonts w:asciiTheme="majorHAnsi" w:hAnsiTheme="majorHAnsi" w:cstheme="majorHAnsi"/>
        </w:rPr>
        <w:t xml:space="preserve">dans Yvan Loskoutoff (dir.), </w:t>
      </w:r>
      <w:r w:rsidRPr="001940B2">
        <w:rPr>
          <w:rFonts w:asciiTheme="majorHAnsi" w:hAnsiTheme="majorHAnsi" w:cstheme="majorHAnsi"/>
          <w:i/>
          <w:iCs/>
        </w:rPr>
        <w:t>Héraldique et papauté</w:t>
      </w:r>
      <w:r w:rsidR="00A46D11" w:rsidRPr="001940B2">
        <w:rPr>
          <w:rFonts w:asciiTheme="majorHAnsi" w:hAnsiTheme="majorHAnsi" w:cstheme="majorHAnsi"/>
          <w:i/>
          <w:iCs/>
        </w:rPr>
        <w:t>.</w:t>
      </w:r>
      <w:r w:rsidRPr="001940B2">
        <w:rPr>
          <w:rFonts w:asciiTheme="majorHAnsi" w:hAnsiTheme="majorHAnsi" w:cstheme="majorHAnsi"/>
          <w:i/>
          <w:iCs/>
        </w:rPr>
        <w:t xml:space="preserve"> Moyen</w:t>
      </w:r>
      <w:r w:rsidR="00033C88" w:rsidRPr="001940B2">
        <w:rPr>
          <w:rFonts w:asciiTheme="majorHAnsi" w:hAnsiTheme="majorHAnsi" w:cstheme="majorHAnsi"/>
          <w:i/>
          <w:iCs/>
        </w:rPr>
        <w:t> Â</w:t>
      </w:r>
      <w:r w:rsidRPr="001940B2">
        <w:rPr>
          <w:rFonts w:asciiTheme="majorHAnsi" w:hAnsiTheme="majorHAnsi" w:cstheme="majorHAnsi"/>
          <w:i/>
          <w:iCs/>
        </w:rPr>
        <w:t>ge-Temps modernes</w:t>
      </w:r>
      <w:r w:rsidRPr="001940B2">
        <w:rPr>
          <w:rFonts w:asciiTheme="majorHAnsi" w:hAnsiTheme="majorHAnsi" w:cstheme="majorHAnsi"/>
        </w:rPr>
        <w:t xml:space="preserve">, </w:t>
      </w:r>
      <w:r w:rsidRPr="001940B2">
        <w:rPr>
          <w:rFonts w:asciiTheme="majorHAnsi" w:hAnsiTheme="majorHAnsi" w:cstheme="majorHAnsi"/>
          <w:i/>
          <w:iCs/>
        </w:rPr>
        <w:t>op.</w:t>
      </w:r>
      <w:r w:rsidR="00033C88" w:rsidRPr="001940B2">
        <w:rPr>
          <w:rFonts w:asciiTheme="majorHAnsi" w:hAnsiTheme="majorHAnsi" w:cstheme="majorHAnsi"/>
          <w:i/>
          <w:iCs/>
        </w:rPr>
        <w:t> </w:t>
      </w:r>
      <w:proofErr w:type="gramStart"/>
      <w:r w:rsidRPr="001940B2">
        <w:rPr>
          <w:rFonts w:asciiTheme="majorHAnsi" w:hAnsiTheme="majorHAnsi" w:cstheme="majorHAnsi"/>
          <w:i/>
          <w:iCs/>
        </w:rPr>
        <w:t>cit</w:t>
      </w:r>
      <w:proofErr w:type="gramEnd"/>
      <w:r w:rsidRPr="001940B2">
        <w:rPr>
          <w:rFonts w:asciiTheme="majorHAnsi" w:hAnsiTheme="majorHAnsi" w:cstheme="majorHAnsi"/>
          <w:i/>
          <w:iCs/>
        </w:rPr>
        <w:t>.</w:t>
      </w:r>
      <w:r w:rsidRPr="001940B2">
        <w:rPr>
          <w:rFonts w:asciiTheme="majorHAnsi" w:hAnsiTheme="majorHAnsi" w:cstheme="majorHAnsi"/>
        </w:rPr>
        <w:t>, p.</w:t>
      </w:r>
      <w:r w:rsidR="00033C88" w:rsidRPr="001940B2">
        <w:rPr>
          <w:rFonts w:asciiTheme="majorHAnsi" w:hAnsiTheme="majorHAnsi" w:cstheme="majorHAnsi"/>
        </w:rPr>
        <w:t> </w:t>
      </w:r>
      <w:r w:rsidRPr="001940B2">
        <w:rPr>
          <w:rFonts w:asciiTheme="majorHAnsi" w:hAnsiTheme="majorHAnsi" w:cstheme="majorHAnsi"/>
        </w:rPr>
        <w:t>179-196.</w:t>
      </w:r>
      <w:r w:rsidR="00DE456C">
        <w:rPr>
          <w:rFonts w:asciiTheme="majorHAnsi" w:hAnsiTheme="majorHAnsi" w:cstheme="majorHAnsi"/>
        </w:rPr>
        <w:t xml:space="preserve"> </w:t>
      </w:r>
      <w:r w:rsidR="00DE456C" w:rsidRPr="00DE456C">
        <w:rPr>
          <w:rFonts w:asciiTheme="majorHAnsi" w:hAnsiTheme="majorHAnsi" w:cstheme="majorHAnsi"/>
        </w:rPr>
        <w:t xml:space="preserve">Sur les Corcos </w:t>
      </w:r>
      <w:proofErr w:type="gramStart"/>
      <w:r w:rsidR="00DE456C" w:rsidRPr="00DE456C">
        <w:rPr>
          <w:rFonts w:asciiTheme="majorHAnsi" w:hAnsiTheme="majorHAnsi" w:cstheme="majorHAnsi"/>
        </w:rPr>
        <w:t>voir</w:t>
      </w:r>
      <w:bookmarkStart w:id="0" w:name="_Hlk187314582"/>
      <w:proofErr w:type="gramEnd"/>
      <w:r w:rsidR="00DE456C" w:rsidRPr="00DE456C">
        <w:rPr>
          <w:rFonts w:asciiTheme="majorHAnsi" w:hAnsiTheme="majorHAnsi" w:cstheme="majorHAnsi"/>
        </w:rPr>
        <w:t xml:space="preserve"> Isabelle Poutrin, </w:t>
      </w:r>
      <w:r w:rsidR="00DE456C" w:rsidRPr="00DE456C">
        <w:rPr>
          <w:rFonts w:asciiTheme="majorHAnsi" w:hAnsiTheme="majorHAnsi" w:cstheme="majorHAnsi"/>
          <w:i/>
          <w:iCs/>
        </w:rPr>
        <w:t>Les convertis du pape</w:t>
      </w:r>
      <w:r w:rsidR="00DE456C">
        <w:rPr>
          <w:rFonts w:asciiTheme="majorHAnsi" w:hAnsiTheme="majorHAnsi" w:cstheme="majorHAnsi"/>
          <w:i/>
          <w:iCs/>
        </w:rPr>
        <w:t>.</w:t>
      </w:r>
      <w:r w:rsidR="00DE456C" w:rsidRPr="00DE456C">
        <w:rPr>
          <w:rFonts w:asciiTheme="majorHAnsi" w:hAnsiTheme="majorHAnsi" w:cstheme="majorHAnsi"/>
          <w:i/>
          <w:iCs/>
        </w:rPr>
        <w:t xml:space="preserve"> Une famille de banquiers juifs à Rome au </w:t>
      </w:r>
      <w:r w:rsidR="00DE456C" w:rsidRPr="00DE456C">
        <w:rPr>
          <w:rFonts w:asciiTheme="majorHAnsi" w:hAnsiTheme="majorHAnsi" w:cstheme="majorHAnsi"/>
          <w:i/>
          <w:iCs/>
          <w:smallCaps/>
        </w:rPr>
        <w:t>xvi</w:t>
      </w:r>
      <w:r w:rsidR="00DE456C" w:rsidRPr="00DE456C">
        <w:rPr>
          <w:rFonts w:asciiTheme="majorHAnsi" w:hAnsiTheme="majorHAnsi" w:cstheme="majorHAnsi"/>
          <w:i/>
          <w:iCs/>
          <w:vertAlign w:val="superscript"/>
        </w:rPr>
        <w:t>e</w:t>
      </w:r>
      <w:r w:rsidR="00DE456C">
        <w:rPr>
          <w:rFonts w:asciiTheme="majorHAnsi" w:hAnsiTheme="majorHAnsi" w:cstheme="majorHAnsi"/>
          <w:i/>
          <w:iCs/>
        </w:rPr>
        <w:t> </w:t>
      </w:r>
      <w:r w:rsidR="00DE456C" w:rsidRPr="00DE456C">
        <w:rPr>
          <w:rFonts w:asciiTheme="majorHAnsi" w:hAnsiTheme="majorHAnsi" w:cstheme="majorHAnsi"/>
          <w:i/>
          <w:iCs/>
        </w:rPr>
        <w:t>siècle</w:t>
      </w:r>
      <w:r w:rsidR="00DE456C" w:rsidRPr="00DE456C">
        <w:rPr>
          <w:rFonts w:asciiTheme="majorHAnsi" w:hAnsiTheme="majorHAnsi" w:cstheme="majorHAnsi"/>
        </w:rPr>
        <w:t>, Paris, Seuil, 2023</w:t>
      </w:r>
      <w:bookmarkEnd w:id="0"/>
      <w:r w:rsidR="00DE456C" w:rsidRPr="00DE456C">
        <w:rPr>
          <w:rFonts w:asciiTheme="majorHAnsi" w:hAnsiTheme="majorHAnsi" w:cstheme="majorHAnsi"/>
        </w:rPr>
        <w:t>.</w:t>
      </w:r>
    </w:p>
  </w:footnote>
  <w:footnote w:id="21">
    <w:p w14:paraId="1369BE51" w14:textId="007A99EC" w:rsidR="006F2E37" w:rsidRPr="001940B2" w:rsidRDefault="006F2E37" w:rsidP="00033C88">
      <w:pPr>
        <w:pStyle w:val="Notedebasdepage"/>
        <w:rPr>
          <w:rFonts w:asciiTheme="majorHAnsi" w:hAnsiTheme="majorHAnsi" w:cstheme="majorHAnsi"/>
        </w:rPr>
      </w:pPr>
      <w:r w:rsidRPr="001940B2">
        <w:rPr>
          <w:rStyle w:val="Appelnotedebasdep"/>
          <w:rFonts w:asciiTheme="majorHAnsi" w:hAnsiTheme="majorHAnsi" w:cstheme="majorHAnsi"/>
        </w:rPr>
        <w:footnoteRef/>
      </w:r>
      <w:r w:rsidR="0096351A" w:rsidRPr="001940B2">
        <w:rPr>
          <w:rFonts w:asciiTheme="majorHAnsi" w:hAnsiTheme="majorHAnsi" w:cstheme="majorHAnsi"/>
        </w:rPr>
        <w:t xml:space="preserve"> </w:t>
      </w:r>
      <w:r w:rsidRPr="001940B2">
        <w:rPr>
          <w:rFonts w:asciiTheme="majorHAnsi" w:hAnsiTheme="majorHAnsi" w:cstheme="majorHAnsi"/>
        </w:rPr>
        <w:t>Vat. lat.</w:t>
      </w:r>
      <w:r w:rsidR="00033C88" w:rsidRPr="001940B2">
        <w:rPr>
          <w:rFonts w:asciiTheme="majorHAnsi" w:hAnsiTheme="majorHAnsi" w:cstheme="majorHAnsi"/>
        </w:rPr>
        <w:t> </w:t>
      </w:r>
      <w:r w:rsidRPr="001940B2">
        <w:rPr>
          <w:rFonts w:asciiTheme="majorHAnsi" w:hAnsiTheme="majorHAnsi" w:cstheme="majorHAnsi"/>
        </w:rPr>
        <w:t>3561, sans titre, sans date, fol.</w:t>
      </w:r>
      <w:r w:rsidR="00033C88" w:rsidRPr="001940B2">
        <w:rPr>
          <w:rFonts w:asciiTheme="majorHAnsi" w:hAnsiTheme="majorHAnsi" w:cstheme="majorHAnsi"/>
        </w:rPr>
        <w:t> </w:t>
      </w:r>
      <w:r w:rsidRPr="001940B2">
        <w:rPr>
          <w:rFonts w:asciiTheme="majorHAnsi" w:hAnsiTheme="majorHAnsi" w:cstheme="majorHAnsi"/>
        </w:rPr>
        <w:t>8. Le texte a été publié par Antonio Blado</w:t>
      </w:r>
      <w:r w:rsidR="0096351A" w:rsidRPr="001940B2">
        <w:rPr>
          <w:rFonts w:asciiTheme="majorHAnsi" w:hAnsiTheme="majorHAnsi" w:cstheme="majorHAnsi"/>
        </w:rPr>
        <w:t>,</w:t>
      </w:r>
      <w:r w:rsidRPr="001940B2">
        <w:rPr>
          <w:rFonts w:asciiTheme="majorHAnsi" w:hAnsiTheme="majorHAnsi" w:cstheme="majorHAnsi"/>
        </w:rPr>
        <w:t xml:space="preserve"> sans date</w:t>
      </w:r>
      <w:r w:rsidR="0096351A" w:rsidRPr="001940B2">
        <w:rPr>
          <w:rFonts w:asciiTheme="majorHAnsi" w:hAnsiTheme="majorHAnsi" w:cstheme="majorHAnsi"/>
        </w:rPr>
        <w:t>, sous le titre</w:t>
      </w:r>
      <w:r w:rsidRPr="001940B2">
        <w:rPr>
          <w:rFonts w:asciiTheme="majorHAnsi" w:hAnsiTheme="majorHAnsi" w:cstheme="majorHAnsi"/>
        </w:rPr>
        <w:t xml:space="preserve"> : </w:t>
      </w:r>
      <w:r w:rsidRPr="001940B2">
        <w:rPr>
          <w:rFonts w:asciiTheme="majorHAnsi" w:hAnsiTheme="majorHAnsi" w:cstheme="majorHAnsi"/>
          <w:i/>
          <w:iCs/>
        </w:rPr>
        <w:t>Oratio habita apud S. D. N. Iulium diuina prouidentia Papam Tertium per Andream de Monte doctorem, quondam Haebreum iam vero sacro baptismate initiatum, ex hebreo in latinum versa, in qua suadetur summum Pontificem ex illustri familia montis &amp; illius insignia in sacris literis fuisse praenunciata</w:t>
      </w:r>
      <w:r w:rsidRPr="001940B2">
        <w:rPr>
          <w:rFonts w:asciiTheme="majorHAnsi" w:hAnsiTheme="majorHAnsi" w:cstheme="majorHAnsi"/>
        </w:rPr>
        <w:t xml:space="preserve">.   </w:t>
      </w:r>
    </w:p>
  </w:footnote>
  <w:footnote w:id="22">
    <w:p w14:paraId="473E7B74" w14:textId="561F50FF" w:rsidR="006427C9" w:rsidRPr="001940B2" w:rsidRDefault="006427C9" w:rsidP="00033C88">
      <w:pPr>
        <w:pStyle w:val="Notedebasdepage"/>
        <w:rPr>
          <w:rFonts w:asciiTheme="majorHAnsi" w:hAnsiTheme="majorHAnsi" w:cstheme="majorHAnsi"/>
        </w:rPr>
      </w:pPr>
      <w:r w:rsidRPr="001940B2">
        <w:rPr>
          <w:rStyle w:val="Appelnotedebasdep"/>
          <w:rFonts w:asciiTheme="majorHAnsi" w:hAnsiTheme="majorHAnsi" w:cstheme="majorHAnsi"/>
        </w:rPr>
        <w:footnoteRef/>
      </w:r>
      <w:r w:rsidR="0096351A" w:rsidRPr="001940B2">
        <w:rPr>
          <w:rFonts w:asciiTheme="majorHAnsi" w:hAnsiTheme="majorHAnsi" w:cstheme="majorHAnsi"/>
        </w:rPr>
        <w:t xml:space="preserve"> </w:t>
      </w:r>
      <w:r w:rsidRPr="001940B2">
        <w:rPr>
          <w:rFonts w:asciiTheme="majorHAnsi" w:hAnsiTheme="majorHAnsi" w:cstheme="majorHAnsi"/>
        </w:rPr>
        <w:t>Biblioteca Angelica, Rome, ms.</w:t>
      </w:r>
      <w:r w:rsidR="00033C88" w:rsidRPr="001940B2">
        <w:rPr>
          <w:rFonts w:asciiTheme="majorHAnsi" w:hAnsiTheme="majorHAnsi" w:cstheme="majorHAnsi"/>
        </w:rPr>
        <w:t> </w:t>
      </w:r>
      <w:r w:rsidRPr="001940B2">
        <w:rPr>
          <w:rFonts w:asciiTheme="majorHAnsi" w:hAnsiTheme="majorHAnsi" w:cstheme="majorHAnsi"/>
        </w:rPr>
        <w:t>928, fol.</w:t>
      </w:r>
      <w:r w:rsidR="00033C88" w:rsidRPr="001940B2">
        <w:rPr>
          <w:rFonts w:asciiTheme="majorHAnsi" w:hAnsiTheme="majorHAnsi" w:cstheme="majorHAnsi"/>
        </w:rPr>
        <w:t> </w:t>
      </w:r>
      <w:r w:rsidRPr="001940B2">
        <w:rPr>
          <w:rFonts w:asciiTheme="majorHAnsi" w:hAnsiTheme="majorHAnsi" w:cstheme="majorHAnsi"/>
        </w:rPr>
        <w:t>32v, voir aussi fol.</w:t>
      </w:r>
      <w:r w:rsidR="00033C88" w:rsidRPr="001940B2">
        <w:rPr>
          <w:rFonts w:asciiTheme="majorHAnsi" w:hAnsiTheme="majorHAnsi" w:cstheme="majorHAnsi"/>
        </w:rPr>
        <w:t> </w:t>
      </w:r>
      <w:r w:rsidRPr="001940B2">
        <w:rPr>
          <w:rFonts w:asciiTheme="majorHAnsi" w:hAnsiTheme="majorHAnsi" w:cstheme="majorHAnsi"/>
        </w:rPr>
        <w:t>18v, 20v, 21, 83</w:t>
      </w:r>
      <w:r w:rsidR="00033C88" w:rsidRPr="001940B2">
        <w:rPr>
          <w:rFonts w:asciiTheme="majorHAnsi" w:hAnsiTheme="majorHAnsi" w:cstheme="majorHAnsi"/>
        </w:rPr>
        <w:t xml:space="preserve"> et</w:t>
      </w:r>
      <w:r w:rsidRPr="001940B2">
        <w:rPr>
          <w:rFonts w:asciiTheme="majorHAnsi" w:hAnsiTheme="majorHAnsi" w:cstheme="majorHAnsi"/>
        </w:rPr>
        <w:t xml:space="preserve"> 83v.</w:t>
      </w:r>
    </w:p>
  </w:footnote>
  <w:footnote w:id="23">
    <w:p w14:paraId="340EBE0C" w14:textId="74ABE2E5" w:rsidR="006F2E37" w:rsidRPr="001940B2" w:rsidRDefault="006F2E37" w:rsidP="000D2E88">
      <w:pPr>
        <w:pStyle w:val="Notedebasdepage"/>
        <w:rPr>
          <w:rFonts w:asciiTheme="majorHAnsi" w:hAnsiTheme="majorHAnsi" w:cstheme="majorHAnsi"/>
          <w:lang w:val="en-GB"/>
        </w:rPr>
      </w:pPr>
      <w:r w:rsidRPr="001940B2">
        <w:rPr>
          <w:rStyle w:val="Appelnotedebasdep"/>
          <w:rFonts w:asciiTheme="majorHAnsi" w:hAnsiTheme="majorHAnsi" w:cstheme="majorHAnsi"/>
        </w:rPr>
        <w:footnoteRef/>
      </w:r>
      <w:r w:rsidR="0096351A" w:rsidRPr="001940B2">
        <w:rPr>
          <w:rFonts w:asciiTheme="majorHAnsi" w:hAnsiTheme="majorHAnsi" w:cstheme="majorHAnsi"/>
          <w:lang w:val="en-GB"/>
        </w:rPr>
        <w:t xml:space="preserve"> </w:t>
      </w:r>
      <w:r w:rsidRPr="001940B2">
        <w:rPr>
          <w:rFonts w:asciiTheme="majorHAnsi" w:hAnsiTheme="majorHAnsi" w:cstheme="majorHAnsi"/>
          <w:lang w:val="en-GB"/>
        </w:rPr>
        <w:t>A</w:t>
      </w:r>
      <w:r w:rsidR="00E53179" w:rsidRPr="001940B2">
        <w:rPr>
          <w:rFonts w:asciiTheme="majorHAnsi" w:hAnsiTheme="majorHAnsi" w:cstheme="majorHAnsi"/>
          <w:lang w:val="en-GB"/>
        </w:rPr>
        <w:t xml:space="preserve">dolfo </w:t>
      </w:r>
      <w:r w:rsidRPr="001940B2">
        <w:rPr>
          <w:rFonts w:asciiTheme="majorHAnsi" w:hAnsiTheme="majorHAnsi" w:cstheme="majorHAnsi"/>
          <w:lang w:val="en-GB"/>
        </w:rPr>
        <w:t xml:space="preserve">Modesti, </w:t>
      </w:r>
      <w:r w:rsidRPr="001940B2">
        <w:rPr>
          <w:rFonts w:asciiTheme="majorHAnsi" w:hAnsiTheme="majorHAnsi" w:cstheme="majorHAnsi"/>
          <w:i/>
          <w:iCs/>
          <w:lang w:val="en-GB"/>
        </w:rPr>
        <w:t>op.</w:t>
      </w:r>
      <w:r w:rsidR="000D2E88" w:rsidRPr="001940B2">
        <w:rPr>
          <w:rFonts w:asciiTheme="majorHAnsi" w:hAnsiTheme="majorHAnsi" w:cstheme="majorHAnsi"/>
          <w:i/>
          <w:iCs/>
          <w:lang w:val="en-GB"/>
        </w:rPr>
        <w:t> </w:t>
      </w:r>
      <w:r w:rsidRPr="001940B2">
        <w:rPr>
          <w:rFonts w:asciiTheme="majorHAnsi" w:hAnsiTheme="majorHAnsi" w:cstheme="majorHAnsi"/>
          <w:i/>
          <w:iCs/>
          <w:lang w:val="en-GB"/>
        </w:rPr>
        <w:t>cit.</w:t>
      </w:r>
      <w:r w:rsidRPr="001940B2">
        <w:rPr>
          <w:rFonts w:asciiTheme="majorHAnsi" w:hAnsiTheme="majorHAnsi" w:cstheme="majorHAnsi"/>
          <w:lang w:val="en-GB"/>
        </w:rPr>
        <w:t>, n</w:t>
      </w:r>
      <w:r w:rsidR="000D2E88" w:rsidRPr="001940B2">
        <w:rPr>
          <w:rFonts w:asciiTheme="majorHAnsi" w:hAnsiTheme="majorHAnsi" w:cstheme="majorHAnsi"/>
          <w:vertAlign w:val="superscript"/>
          <w:lang w:val="en-GB"/>
        </w:rPr>
        <w:t>o</w:t>
      </w:r>
      <w:r w:rsidR="000D2E88" w:rsidRPr="001940B2">
        <w:rPr>
          <w:rFonts w:asciiTheme="majorHAnsi" w:hAnsiTheme="majorHAnsi" w:cstheme="majorHAnsi"/>
          <w:lang w:val="en-GB"/>
        </w:rPr>
        <w:t> </w:t>
      </w:r>
      <w:r w:rsidRPr="001940B2">
        <w:rPr>
          <w:rFonts w:asciiTheme="majorHAnsi" w:hAnsiTheme="majorHAnsi" w:cstheme="majorHAnsi"/>
          <w:lang w:val="en-GB"/>
        </w:rPr>
        <w:t>435, p.</w:t>
      </w:r>
      <w:r w:rsidR="000D2E88" w:rsidRPr="001940B2">
        <w:rPr>
          <w:rFonts w:asciiTheme="majorHAnsi" w:hAnsiTheme="majorHAnsi" w:cstheme="majorHAnsi"/>
          <w:lang w:val="en-GB"/>
        </w:rPr>
        <w:t> </w:t>
      </w:r>
      <w:r w:rsidRPr="001940B2">
        <w:rPr>
          <w:rFonts w:asciiTheme="majorHAnsi" w:hAnsiTheme="majorHAnsi" w:cstheme="majorHAnsi"/>
          <w:lang w:val="en-GB"/>
        </w:rPr>
        <w:t>364.</w:t>
      </w:r>
    </w:p>
  </w:footnote>
  <w:footnote w:id="24">
    <w:p w14:paraId="349DAD53" w14:textId="012C67E0" w:rsidR="006F2E37" w:rsidRPr="001940B2" w:rsidRDefault="006F2E37" w:rsidP="000D2E88">
      <w:pPr>
        <w:pStyle w:val="Notedebasdepage"/>
        <w:rPr>
          <w:rFonts w:asciiTheme="majorHAnsi" w:hAnsiTheme="majorHAnsi" w:cstheme="majorHAnsi"/>
          <w:lang w:val="en-GB"/>
        </w:rPr>
      </w:pPr>
      <w:r w:rsidRPr="001940B2">
        <w:rPr>
          <w:rStyle w:val="Appelnotedebasdep"/>
          <w:rFonts w:asciiTheme="majorHAnsi" w:hAnsiTheme="majorHAnsi" w:cstheme="majorHAnsi"/>
          <w:szCs w:val="20"/>
        </w:rPr>
        <w:footnoteRef/>
      </w:r>
      <w:r w:rsidR="0096351A" w:rsidRPr="001940B2">
        <w:rPr>
          <w:rFonts w:asciiTheme="majorHAnsi" w:hAnsiTheme="majorHAnsi" w:cstheme="majorHAnsi"/>
          <w:lang w:val="en-GB"/>
        </w:rPr>
        <w:t xml:space="preserve"> </w:t>
      </w:r>
      <w:r w:rsidR="00E53179" w:rsidRPr="001940B2">
        <w:rPr>
          <w:rFonts w:asciiTheme="majorHAnsi" w:hAnsiTheme="majorHAnsi" w:cstheme="majorHAnsi"/>
          <w:lang w:val="en-GB"/>
        </w:rPr>
        <w:t>Emilia Anna Talamo,</w:t>
      </w:r>
      <w:r w:rsidR="00E53179" w:rsidRPr="001940B2">
        <w:rPr>
          <w:rFonts w:asciiTheme="majorHAnsi" w:hAnsiTheme="majorHAnsi" w:cstheme="majorHAnsi"/>
          <w:i/>
          <w:lang w:val="en-GB"/>
        </w:rPr>
        <w:t xml:space="preserve"> o</w:t>
      </w:r>
      <w:r w:rsidRPr="001940B2">
        <w:rPr>
          <w:rFonts w:asciiTheme="majorHAnsi" w:hAnsiTheme="majorHAnsi" w:cstheme="majorHAnsi"/>
          <w:i/>
          <w:lang w:val="en-GB"/>
        </w:rPr>
        <w:t>p</w:t>
      </w:r>
      <w:r w:rsidR="00E53179" w:rsidRPr="001940B2">
        <w:rPr>
          <w:rFonts w:asciiTheme="majorHAnsi" w:hAnsiTheme="majorHAnsi" w:cstheme="majorHAnsi"/>
          <w:i/>
          <w:lang w:val="en-GB"/>
        </w:rPr>
        <w:t>. </w:t>
      </w:r>
      <w:r w:rsidRPr="001940B2">
        <w:rPr>
          <w:rFonts w:asciiTheme="majorHAnsi" w:hAnsiTheme="majorHAnsi" w:cstheme="majorHAnsi"/>
          <w:i/>
          <w:lang w:val="en-GB"/>
        </w:rPr>
        <w:t>cit</w:t>
      </w:r>
      <w:r w:rsidRPr="001940B2">
        <w:rPr>
          <w:rFonts w:asciiTheme="majorHAnsi" w:hAnsiTheme="majorHAnsi" w:cstheme="majorHAnsi"/>
          <w:lang w:val="en-GB"/>
        </w:rPr>
        <w:t>., p.</w:t>
      </w:r>
      <w:r w:rsidR="000D2E88" w:rsidRPr="001940B2">
        <w:rPr>
          <w:rFonts w:asciiTheme="majorHAnsi" w:hAnsiTheme="majorHAnsi" w:cstheme="majorHAnsi"/>
          <w:lang w:val="en-GB"/>
        </w:rPr>
        <w:t> </w:t>
      </w:r>
      <w:r w:rsidRPr="001940B2">
        <w:rPr>
          <w:rFonts w:asciiTheme="majorHAnsi" w:hAnsiTheme="majorHAnsi" w:cstheme="majorHAnsi"/>
          <w:lang w:val="en-GB"/>
        </w:rPr>
        <w:t>132.</w:t>
      </w:r>
    </w:p>
  </w:footnote>
  <w:footnote w:id="25">
    <w:p w14:paraId="200F1043" w14:textId="1F99B972" w:rsidR="006F2E37" w:rsidRPr="001940B2" w:rsidRDefault="006F2E37" w:rsidP="00E53179">
      <w:pPr>
        <w:pStyle w:val="Notedebasdepage"/>
        <w:rPr>
          <w:rFonts w:asciiTheme="majorHAnsi" w:hAnsiTheme="majorHAnsi" w:cstheme="majorHAnsi"/>
          <w:lang w:val="en-GB"/>
        </w:rPr>
      </w:pPr>
      <w:r w:rsidRPr="001940B2">
        <w:rPr>
          <w:rStyle w:val="Appelnotedebasdep"/>
          <w:rFonts w:asciiTheme="majorHAnsi" w:hAnsiTheme="majorHAnsi" w:cstheme="majorHAnsi"/>
          <w:szCs w:val="20"/>
        </w:rPr>
        <w:footnoteRef/>
      </w:r>
      <w:r w:rsidR="0096351A" w:rsidRPr="001940B2">
        <w:rPr>
          <w:rFonts w:asciiTheme="majorHAnsi" w:hAnsiTheme="majorHAnsi" w:cstheme="majorHAnsi"/>
          <w:i/>
          <w:lang w:val="en-GB"/>
        </w:rPr>
        <w:t xml:space="preserve"> </w:t>
      </w:r>
      <w:r w:rsidRPr="001940B2">
        <w:rPr>
          <w:rFonts w:asciiTheme="majorHAnsi" w:hAnsiTheme="majorHAnsi" w:cstheme="majorHAnsi"/>
          <w:i/>
          <w:lang w:val="en-GB"/>
        </w:rPr>
        <w:t>Ibid</w:t>
      </w:r>
      <w:r w:rsidRPr="001940B2">
        <w:rPr>
          <w:rFonts w:asciiTheme="majorHAnsi" w:hAnsiTheme="majorHAnsi" w:cstheme="majorHAnsi"/>
          <w:lang w:val="en-GB"/>
        </w:rPr>
        <w:t>., p.</w:t>
      </w:r>
      <w:r w:rsidR="00E53179" w:rsidRPr="001940B2">
        <w:rPr>
          <w:rFonts w:asciiTheme="majorHAnsi" w:hAnsiTheme="majorHAnsi" w:cstheme="majorHAnsi"/>
          <w:lang w:val="en-GB"/>
        </w:rPr>
        <w:t> </w:t>
      </w:r>
      <w:r w:rsidRPr="001940B2">
        <w:rPr>
          <w:rFonts w:asciiTheme="majorHAnsi" w:hAnsiTheme="majorHAnsi" w:cstheme="majorHAnsi"/>
          <w:lang w:val="en-GB"/>
        </w:rPr>
        <w:t>135.</w:t>
      </w:r>
    </w:p>
  </w:footnote>
  <w:footnote w:id="26">
    <w:p w14:paraId="7CEF9C46" w14:textId="09F6448F" w:rsidR="006F2E37" w:rsidRPr="001940B2" w:rsidRDefault="006F2E37" w:rsidP="006B4C7E">
      <w:pPr>
        <w:pStyle w:val="Notedebasdepage"/>
        <w:rPr>
          <w:rFonts w:asciiTheme="majorHAnsi" w:hAnsiTheme="majorHAnsi" w:cstheme="majorHAnsi"/>
          <w:lang w:val="en-GB"/>
        </w:rPr>
      </w:pPr>
      <w:r w:rsidRPr="001940B2">
        <w:rPr>
          <w:rStyle w:val="Appelnotedebasdep"/>
          <w:rFonts w:asciiTheme="majorHAnsi" w:hAnsiTheme="majorHAnsi" w:cstheme="majorHAnsi"/>
        </w:rPr>
        <w:footnoteRef/>
      </w:r>
      <w:r w:rsidR="0096351A" w:rsidRPr="001940B2">
        <w:rPr>
          <w:rFonts w:asciiTheme="majorHAnsi" w:hAnsiTheme="majorHAnsi" w:cstheme="majorHAnsi"/>
          <w:lang w:val="en-GB"/>
        </w:rPr>
        <w:t xml:space="preserve"> </w:t>
      </w:r>
      <w:r w:rsidRPr="001940B2">
        <w:rPr>
          <w:rFonts w:asciiTheme="majorHAnsi" w:hAnsiTheme="majorHAnsi" w:cstheme="majorHAnsi"/>
          <w:lang w:val="en-GB"/>
        </w:rPr>
        <w:t>Elena De</w:t>
      </w:r>
      <w:r w:rsidR="006B4C7E" w:rsidRPr="001940B2">
        <w:rPr>
          <w:rFonts w:asciiTheme="majorHAnsi" w:hAnsiTheme="majorHAnsi" w:cstheme="majorHAnsi"/>
          <w:lang w:val="en-GB"/>
        </w:rPr>
        <w:t> </w:t>
      </w:r>
      <w:r w:rsidRPr="001940B2">
        <w:rPr>
          <w:rFonts w:asciiTheme="majorHAnsi" w:hAnsiTheme="majorHAnsi" w:cstheme="majorHAnsi"/>
          <w:lang w:val="en-GB"/>
        </w:rPr>
        <w:t>Laurentiis</w:t>
      </w:r>
      <w:r w:rsidR="006B4C7E" w:rsidRPr="001940B2">
        <w:rPr>
          <w:rFonts w:asciiTheme="majorHAnsi" w:hAnsiTheme="majorHAnsi" w:cstheme="majorHAnsi"/>
          <w:lang w:val="en-GB"/>
        </w:rPr>
        <w:t xml:space="preserve"> et</w:t>
      </w:r>
      <w:r w:rsidRPr="001940B2">
        <w:rPr>
          <w:rFonts w:asciiTheme="majorHAnsi" w:hAnsiTheme="majorHAnsi" w:cstheme="majorHAnsi"/>
          <w:lang w:val="en-GB"/>
        </w:rPr>
        <w:t xml:space="preserve"> Emilia Anna Talamo, </w:t>
      </w:r>
      <w:r w:rsidRPr="001940B2">
        <w:rPr>
          <w:rFonts w:asciiTheme="majorHAnsi" w:hAnsiTheme="majorHAnsi" w:cstheme="majorHAnsi"/>
          <w:i/>
          <w:iCs/>
          <w:lang w:val="en-GB"/>
        </w:rPr>
        <w:t>The Lost Manuscripts from the Sistine Chapel, An Epic Journey from Rome to Toledo</w:t>
      </w:r>
      <w:r w:rsidRPr="001940B2">
        <w:rPr>
          <w:rFonts w:asciiTheme="majorHAnsi" w:hAnsiTheme="majorHAnsi" w:cstheme="majorHAnsi"/>
          <w:lang w:val="en-GB"/>
        </w:rPr>
        <w:t>, catalogue d’exposition, Dallas, Meadows Museum-Southern Methodist University, 2010.</w:t>
      </w:r>
    </w:p>
  </w:footnote>
  <w:footnote w:id="27">
    <w:p w14:paraId="0F4B23A4" w14:textId="47B0DEB7" w:rsidR="006F2E37" w:rsidRPr="001940B2" w:rsidRDefault="006F2E37" w:rsidP="006B4C7E">
      <w:pPr>
        <w:pStyle w:val="Notedebasdepage"/>
        <w:rPr>
          <w:rFonts w:asciiTheme="majorHAnsi" w:hAnsiTheme="majorHAnsi" w:cstheme="majorHAnsi"/>
          <w:lang w:val="en-GB"/>
        </w:rPr>
      </w:pPr>
      <w:r w:rsidRPr="001940B2">
        <w:rPr>
          <w:rStyle w:val="Appelnotedebasdep"/>
          <w:rFonts w:asciiTheme="majorHAnsi" w:hAnsiTheme="majorHAnsi" w:cstheme="majorHAnsi"/>
        </w:rPr>
        <w:footnoteRef/>
      </w:r>
      <w:r w:rsidR="0096351A" w:rsidRPr="001940B2">
        <w:rPr>
          <w:rFonts w:asciiTheme="majorHAnsi" w:hAnsiTheme="majorHAnsi" w:cstheme="majorHAnsi"/>
          <w:lang w:val="en-GB"/>
        </w:rPr>
        <w:t xml:space="preserve"> </w:t>
      </w:r>
      <w:r w:rsidRPr="001940B2">
        <w:rPr>
          <w:rFonts w:asciiTheme="majorHAnsi" w:hAnsiTheme="majorHAnsi" w:cstheme="majorHAnsi"/>
          <w:lang w:val="en-GB"/>
        </w:rPr>
        <w:t xml:space="preserve">Maria Giulia Aurigemma, </w:t>
      </w:r>
      <w:r w:rsidRPr="001940B2">
        <w:rPr>
          <w:rFonts w:asciiTheme="majorHAnsi" w:hAnsiTheme="majorHAnsi" w:cstheme="majorHAnsi"/>
          <w:i/>
          <w:iCs/>
          <w:lang w:val="en-GB"/>
        </w:rPr>
        <w:t>Palazzo Firenze in Campo Marzio</w:t>
      </w:r>
      <w:r w:rsidRPr="001940B2">
        <w:rPr>
          <w:rFonts w:asciiTheme="majorHAnsi" w:hAnsiTheme="majorHAnsi" w:cstheme="majorHAnsi"/>
          <w:lang w:val="en-GB"/>
        </w:rPr>
        <w:t>,</w:t>
      </w:r>
      <w:r w:rsidRPr="001940B2">
        <w:rPr>
          <w:rFonts w:asciiTheme="majorHAnsi" w:hAnsiTheme="majorHAnsi" w:cstheme="majorHAnsi"/>
          <w:i/>
          <w:iCs/>
          <w:lang w:val="en-GB"/>
        </w:rPr>
        <w:t xml:space="preserve"> op.</w:t>
      </w:r>
      <w:r w:rsidR="006B4C7E" w:rsidRPr="001940B2">
        <w:rPr>
          <w:rFonts w:asciiTheme="majorHAnsi" w:hAnsiTheme="majorHAnsi" w:cstheme="majorHAnsi"/>
          <w:i/>
          <w:iCs/>
          <w:lang w:val="en-GB"/>
        </w:rPr>
        <w:t> </w:t>
      </w:r>
      <w:r w:rsidRPr="001940B2">
        <w:rPr>
          <w:rFonts w:asciiTheme="majorHAnsi" w:hAnsiTheme="majorHAnsi" w:cstheme="majorHAnsi"/>
          <w:i/>
          <w:iCs/>
          <w:lang w:val="en-GB"/>
        </w:rPr>
        <w:t>cit.</w:t>
      </w:r>
      <w:r w:rsidRPr="001940B2">
        <w:rPr>
          <w:rFonts w:asciiTheme="majorHAnsi" w:hAnsiTheme="majorHAnsi" w:cstheme="majorHAnsi"/>
          <w:lang w:val="en-GB"/>
        </w:rPr>
        <w:t>, illustration p.</w:t>
      </w:r>
      <w:r w:rsidR="006B4C7E" w:rsidRPr="001940B2">
        <w:rPr>
          <w:rFonts w:asciiTheme="majorHAnsi" w:hAnsiTheme="majorHAnsi" w:cstheme="majorHAnsi"/>
          <w:lang w:val="en-GB"/>
        </w:rPr>
        <w:t> </w:t>
      </w:r>
      <w:r w:rsidRPr="001940B2">
        <w:rPr>
          <w:rFonts w:asciiTheme="majorHAnsi" w:hAnsiTheme="majorHAnsi" w:cstheme="majorHAnsi"/>
          <w:lang w:val="en-GB"/>
        </w:rPr>
        <w:t>111.</w:t>
      </w:r>
    </w:p>
  </w:footnote>
  <w:footnote w:id="28">
    <w:p w14:paraId="50A307F2" w14:textId="631A4DDE" w:rsidR="006F2E37" w:rsidRPr="001940B2" w:rsidRDefault="006F2E37" w:rsidP="006B4C7E">
      <w:pPr>
        <w:pStyle w:val="Notedebasdepage"/>
        <w:rPr>
          <w:rFonts w:asciiTheme="majorHAnsi" w:hAnsiTheme="majorHAnsi" w:cstheme="majorHAnsi"/>
          <w:lang w:val="en-GB"/>
        </w:rPr>
      </w:pPr>
      <w:r w:rsidRPr="001940B2">
        <w:rPr>
          <w:rStyle w:val="Appelnotedebasdep"/>
          <w:rFonts w:asciiTheme="majorHAnsi" w:hAnsiTheme="majorHAnsi" w:cstheme="majorHAnsi"/>
        </w:rPr>
        <w:footnoteRef/>
      </w:r>
      <w:r w:rsidR="0096351A" w:rsidRPr="001940B2">
        <w:rPr>
          <w:rFonts w:asciiTheme="majorHAnsi" w:hAnsiTheme="majorHAnsi" w:cstheme="majorHAnsi"/>
          <w:i/>
          <w:iCs/>
          <w:lang w:val="en-GB"/>
        </w:rPr>
        <w:t xml:space="preserve"> </w:t>
      </w:r>
      <w:r w:rsidR="0096351A" w:rsidRPr="001940B2">
        <w:rPr>
          <w:rFonts w:asciiTheme="majorHAnsi" w:hAnsiTheme="majorHAnsi" w:cstheme="majorHAnsi"/>
          <w:lang w:val="en-GB"/>
        </w:rPr>
        <w:t>Alessandro Zuccari (dir.),</w:t>
      </w:r>
      <w:r w:rsidR="0096351A" w:rsidRPr="001940B2">
        <w:rPr>
          <w:rFonts w:asciiTheme="majorHAnsi" w:hAnsiTheme="majorHAnsi" w:cstheme="majorHAnsi"/>
          <w:i/>
          <w:iCs/>
          <w:lang w:val="en-GB"/>
        </w:rPr>
        <w:t xml:space="preserve"> </w:t>
      </w:r>
      <w:r w:rsidRPr="001940B2">
        <w:rPr>
          <w:rFonts w:asciiTheme="majorHAnsi" w:hAnsiTheme="majorHAnsi" w:cstheme="majorHAnsi"/>
          <w:i/>
          <w:iCs/>
          <w:lang w:val="en-GB"/>
        </w:rPr>
        <w:t>La Spagna sul Gianicolo</w:t>
      </w:r>
      <w:r w:rsidRPr="001940B2">
        <w:rPr>
          <w:rFonts w:asciiTheme="majorHAnsi" w:hAnsiTheme="majorHAnsi" w:cstheme="majorHAnsi"/>
          <w:lang w:val="en-GB"/>
        </w:rPr>
        <w:t>, Rome, Eurografica, 2004, t.</w:t>
      </w:r>
      <w:r w:rsidR="006B4C7E" w:rsidRPr="001940B2">
        <w:rPr>
          <w:rFonts w:asciiTheme="majorHAnsi" w:hAnsiTheme="majorHAnsi" w:cstheme="majorHAnsi"/>
          <w:lang w:val="en-GB"/>
        </w:rPr>
        <w:t> </w:t>
      </w:r>
      <w:r w:rsidRPr="001940B2">
        <w:rPr>
          <w:rFonts w:asciiTheme="majorHAnsi" w:hAnsiTheme="majorHAnsi" w:cstheme="majorHAnsi"/>
          <w:lang w:val="en-GB"/>
        </w:rPr>
        <w:t xml:space="preserve">1, </w:t>
      </w:r>
      <w:r w:rsidRPr="001940B2">
        <w:rPr>
          <w:rFonts w:asciiTheme="majorHAnsi" w:hAnsiTheme="majorHAnsi" w:cstheme="majorHAnsi"/>
          <w:i/>
          <w:iCs/>
          <w:lang w:val="en-GB"/>
        </w:rPr>
        <w:t>San Pietro in Montorio</w:t>
      </w:r>
      <w:r w:rsidRPr="001940B2">
        <w:rPr>
          <w:rFonts w:asciiTheme="majorHAnsi" w:hAnsiTheme="majorHAnsi" w:cstheme="majorHAnsi"/>
          <w:lang w:val="en-GB"/>
        </w:rPr>
        <w:t>, fig.</w:t>
      </w:r>
      <w:r w:rsidR="006B4C7E" w:rsidRPr="001940B2">
        <w:rPr>
          <w:rFonts w:asciiTheme="majorHAnsi" w:hAnsiTheme="majorHAnsi" w:cstheme="majorHAnsi"/>
          <w:lang w:val="en-GB"/>
        </w:rPr>
        <w:t> </w:t>
      </w:r>
      <w:r w:rsidRPr="001940B2">
        <w:rPr>
          <w:rFonts w:asciiTheme="majorHAnsi" w:hAnsiTheme="majorHAnsi" w:cstheme="majorHAnsi"/>
          <w:lang w:val="en-GB"/>
        </w:rPr>
        <w:t>35, p.</w:t>
      </w:r>
      <w:r w:rsidR="006B4C7E" w:rsidRPr="001940B2">
        <w:rPr>
          <w:rFonts w:asciiTheme="majorHAnsi" w:hAnsiTheme="majorHAnsi" w:cstheme="majorHAnsi"/>
          <w:lang w:val="en-GB"/>
        </w:rPr>
        <w:t> </w:t>
      </w:r>
      <w:r w:rsidRPr="001940B2">
        <w:rPr>
          <w:rFonts w:asciiTheme="majorHAnsi" w:hAnsiTheme="majorHAnsi" w:cstheme="majorHAnsi"/>
          <w:lang w:val="en-GB"/>
        </w:rPr>
        <w:t>137 et fig.</w:t>
      </w:r>
      <w:r w:rsidR="006B4C7E" w:rsidRPr="001940B2">
        <w:rPr>
          <w:rFonts w:asciiTheme="majorHAnsi" w:hAnsiTheme="majorHAnsi" w:cstheme="majorHAnsi"/>
          <w:lang w:val="en-GB"/>
        </w:rPr>
        <w:t> </w:t>
      </w:r>
      <w:r w:rsidRPr="001940B2">
        <w:rPr>
          <w:rFonts w:asciiTheme="majorHAnsi" w:hAnsiTheme="majorHAnsi" w:cstheme="majorHAnsi"/>
          <w:lang w:val="en-GB"/>
        </w:rPr>
        <w:t>42, p.</w:t>
      </w:r>
      <w:r w:rsidR="006B4C7E" w:rsidRPr="001940B2">
        <w:rPr>
          <w:rFonts w:asciiTheme="majorHAnsi" w:hAnsiTheme="majorHAnsi" w:cstheme="majorHAnsi"/>
          <w:lang w:val="en-GB"/>
        </w:rPr>
        <w:t> </w:t>
      </w:r>
      <w:r w:rsidRPr="001940B2">
        <w:rPr>
          <w:rFonts w:asciiTheme="majorHAnsi" w:hAnsiTheme="majorHAnsi" w:cstheme="majorHAnsi"/>
          <w:lang w:val="en-GB"/>
        </w:rPr>
        <w:t>145.</w:t>
      </w:r>
    </w:p>
  </w:footnote>
  <w:footnote w:id="29">
    <w:p w14:paraId="7639C319" w14:textId="50EF7166" w:rsidR="0005684E" w:rsidRPr="001940B2" w:rsidRDefault="0005684E" w:rsidP="0005684E">
      <w:pPr>
        <w:pStyle w:val="Notedebasdepage"/>
        <w:rPr>
          <w:rFonts w:asciiTheme="majorHAnsi" w:hAnsiTheme="majorHAnsi" w:cstheme="majorHAnsi"/>
        </w:rPr>
      </w:pPr>
      <w:r w:rsidRPr="001940B2">
        <w:rPr>
          <w:rStyle w:val="Appelnotedebasdep"/>
          <w:rFonts w:asciiTheme="majorHAnsi" w:hAnsiTheme="majorHAnsi" w:cstheme="majorHAnsi"/>
        </w:rPr>
        <w:footnoteRef/>
      </w:r>
      <w:r w:rsidRPr="001940B2">
        <w:rPr>
          <w:rFonts w:asciiTheme="majorHAnsi" w:hAnsiTheme="majorHAnsi" w:cstheme="majorHAnsi"/>
        </w:rPr>
        <w:t xml:space="preserve"> Voir Michel Pastoureau, « Aux origines des hachures héraldiques (</w:t>
      </w:r>
      <w:r w:rsidRPr="001940B2">
        <w:rPr>
          <w:rFonts w:asciiTheme="majorHAnsi" w:hAnsiTheme="majorHAnsi" w:cstheme="majorHAnsi"/>
          <w:smallCaps/>
        </w:rPr>
        <w:t>xv</w:t>
      </w:r>
      <w:r w:rsidRPr="001940B2">
        <w:rPr>
          <w:rFonts w:asciiTheme="majorHAnsi" w:hAnsiTheme="majorHAnsi" w:cstheme="majorHAnsi"/>
          <w:vertAlign w:val="superscript"/>
        </w:rPr>
        <w:t>e</w:t>
      </w:r>
      <w:r w:rsidRPr="001940B2">
        <w:rPr>
          <w:rFonts w:asciiTheme="majorHAnsi" w:hAnsiTheme="majorHAnsi" w:cstheme="majorHAnsi"/>
        </w:rPr>
        <w:t>-</w:t>
      </w:r>
      <w:r w:rsidRPr="001940B2">
        <w:rPr>
          <w:rFonts w:asciiTheme="majorHAnsi" w:hAnsiTheme="majorHAnsi" w:cstheme="majorHAnsi"/>
          <w:smallCaps/>
        </w:rPr>
        <w:t>xvii</w:t>
      </w:r>
      <w:r w:rsidRPr="001940B2">
        <w:rPr>
          <w:rFonts w:asciiTheme="majorHAnsi" w:hAnsiTheme="majorHAnsi" w:cstheme="majorHAnsi"/>
          <w:vertAlign w:val="superscript"/>
        </w:rPr>
        <w:t>e</w:t>
      </w:r>
      <w:r w:rsidRPr="001940B2">
        <w:rPr>
          <w:rFonts w:asciiTheme="majorHAnsi" w:hAnsiTheme="majorHAnsi" w:cstheme="majorHAnsi"/>
        </w:rPr>
        <w:t xml:space="preserve"> siècle) », </w:t>
      </w:r>
      <w:r w:rsidRPr="001940B2">
        <w:rPr>
          <w:rFonts w:asciiTheme="majorHAnsi" w:hAnsiTheme="majorHAnsi" w:cstheme="majorHAnsi"/>
          <w:i/>
          <w:iCs/>
        </w:rPr>
        <w:t>Revue française d’héraldique et de sigillographie</w:t>
      </w:r>
      <w:r w:rsidRPr="001940B2">
        <w:rPr>
          <w:rFonts w:asciiTheme="majorHAnsi" w:hAnsiTheme="majorHAnsi" w:cstheme="majorHAnsi"/>
        </w:rPr>
        <w:t xml:space="preserve">, t. 65, 1995, p. 21-31, ici p. 26, « Les premières hachures ». </w:t>
      </w:r>
    </w:p>
  </w:footnote>
  <w:footnote w:id="30">
    <w:p w14:paraId="78C09222" w14:textId="6FBA8A7B" w:rsidR="0005684E" w:rsidRPr="001940B2" w:rsidRDefault="0005684E" w:rsidP="00A37FC3">
      <w:pPr>
        <w:pStyle w:val="Notedebasdepage"/>
        <w:rPr>
          <w:rFonts w:asciiTheme="majorHAnsi" w:hAnsiTheme="majorHAnsi" w:cstheme="majorHAnsi"/>
        </w:rPr>
      </w:pPr>
      <w:r w:rsidRPr="001940B2">
        <w:rPr>
          <w:rStyle w:val="Appelnotedebasdep"/>
          <w:rFonts w:asciiTheme="majorHAnsi" w:hAnsiTheme="majorHAnsi" w:cstheme="majorHAnsi"/>
        </w:rPr>
        <w:footnoteRef/>
      </w:r>
      <w:r w:rsidR="00B8467E">
        <w:rPr>
          <w:rFonts w:asciiTheme="majorHAnsi" w:hAnsiTheme="majorHAnsi" w:cstheme="majorHAnsi"/>
        </w:rPr>
        <w:t xml:space="preserve"> </w:t>
      </w:r>
      <w:r w:rsidRPr="001940B2">
        <w:rPr>
          <w:rFonts w:asciiTheme="majorHAnsi" w:hAnsiTheme="majorHAnsi" w:cstheme="majorHAnsi"/>
        </w:rPr>
        <w:t xml:space="preserve">Pour les références, voir Yvan Loskoutoff, </w:t>
      </w:r>
      <w:r w:rsidRPr="001940B2">
        <w:rPr>
          <w:rFonts w:asciiTheme="majorHAnsi" w:hAnsiTheme="majorHAnsi" w:cstheme="majorHAnsi"/>
          <w:i/>
          <w:iCs/>
        </w:rPr>
        <w:t>Un art de la Réforme catholique</w:t>
      </w:r>
      <w:r w:rsidRPr="001940B2">
        <w:rPr>
          <w:rFonts w:asciiTheme="majorHAnsi" w:hAnsiTheme="majorHAnsi" w:cstheme="majorHAnsi"/>
        </w:rPr>
        <w:t>, vol.</w:t>
      </w:r>
      <w:r w:rsidR="00A37FC3" w:rsidRPr="001940B2">
        <w:rPr>
          <w:rFonts w:asciiTheme="majorHAnsi" w:hAnsiTheme="majorHAnsi" w:cstheme="majorHAnsi"/>
        </w:rPr>
        <w:t> </w:t>
      </w:r>
      <w:r w:rsidRPr="001940B2">
        <w:rPr>
          <w:rFonts w:asciiTheme="majorHAnsi" w:hAnsiTheme="majorHAnsi" w:cstheme="majorHAnsi"/>
        </w:rPr>
        <w:t xml:space="preserve">2, </w:t>
      </w:r>
      <w:r w:rsidRPr="001940B2">
        <w:rPr>
          <w:rFonts w:asciiTheme="majorHAnsi" w:hAnsiTheme="majorHAnsi" w:cstheme="majorHAnsi"/>
          <w:i/>
          <w:iCs/>
        </w:rPr>
        <w:t>La symbolique du pape Grégoire</w:t>
      </w:r>
      <w:r w:rsidR="00E27604" w:rsidRPr="001940B2">
        <w:rPr>
          <w:rFonts w:asciiTheme="majorHAnsi" w:hAnsiTheme="majorHAnsi" w:cstheme="majorHAnsi"/>
          <w:i/>
          <w:iCs/>
        </w:rPr>
        <w:t> </w:t>
      </w:r>
      <w:r w:rsidRPr="001940B2">
        <w:rPr>
          <w:rFonts w:asciiTheme="majorHAnsi" w:hAnsiTheme="majorHAnsi" w:cstheme="majorHAnsi"/>
          <w:i/>
          <w:iCs/>
        </w:rPr>
        <w:t>XIII (1572-1585) et des Boncompagni</w:t>
      </w:r>
      <w:r w:rsidRPr="001940B2">
        <w:rPr>
          <w:rFonts w:asciiTheme="majorHAnsi" w:hAnsiTheme="majorHAnsi" w:cstheme="majorHAnsi"/>
        </w:rPr>
        <w:t xml:space="preserve">, Paris, </w:t>
      </w:r>
      <w:r w:rsidR="00A37FC3" w:rsidRPr="001940B2">
        <w:rPr>
          <w:rFonts w:asciiTheme="majorHAnsi" w:hAnsiTheme="majorHAnsi" w:cstheme="majorHAnsi"/>
        </w:rPr>
        <w:t xml:space="preserve">Honoré </w:t>
      </w:r>
      <w:r w:rsidRPr="001940B2">
        <w:rPr>
          <w:rFonts w:asciiTheme="majorHAnsi" w:hAnsiTheme="majorHAnsi" w:cstheme="majorHAnsi"/>
        </w:rPr>
        <w:t>Champion, 2018, p.</w:t>
      </w:r>
      <w:r w:rsidR="00A37FC3" w:rsidRPr="001940B2">
        <w:rPr>
          <w:rFonts w:asciiTheme="majorHAnsi" w:hAnsiTheme="majorHAnsi" w:cstheme="majorHAnsi"/>
        </w:rPr>
        <w:t> </w:t>
      </w:r>
      <w:r w:rsidRPr="001940B2">
        <w:rPr>
          <w:rFonts w:asciiTheme="majorHAnsi" w:hAnsiTheme="majorHAnsi" w:cstheme="majorHAnsi"/>
        </w:rPr>
        <w:t>157.</w:t>
      </w:r>
    </w:p>
  </w:footnote>
  <w:footnote w:id="31">
    <w:p w14:paraId="00BA7CA5" w14:textId="625F7383" w:rsidR="006F2E37" w:rsidRPr="001940B2" w:rsidRDefault="006F2E37" w:rsidP="00A37FC3">
      <w:pPr>
        <w:pStyle w:val="Notedebasdepage"/>
        <w:rPr>
          <w:rFonts w:asciiTheme="majorHAnsi" w:hAnsiTheme="majorHAnsi" w:cstheme="majorHAnsi"/>
        </w:rPr>
      </w:pPr>
      <w:r w:rsidRPr="001940B2">
        <w:rPr>
          <w:rStyle w:val="Appelnotedebasdep"/>
          <w:rFonts w:asciiTheme="majorHAnsi" w:hAnsiTheme="majorHAnsi" w:cstheme="majorHAnsi"/>
        </w:rPr>
        <w:footnoteRef/>
      </w:r>
      <w:r w:rsidR="00B8467E">
        <w:rPr>
          <w:rFonts w:asciiTheme="majorHAnsi" w:hAnsiTheme="majorHAnsi" w:cstheme="majorHAnsi"/>
          <w:i/>
          <w:iCs/>
        </w:rPr>
        <w:t xml:space="preserve"> </w:t>
      </w:r>
      <w:r w:rsidRPr="001940B2">
        <w:rPr>
          <w:rFonts w:asciiTheme="majorHAnsi" w:hAnsiTheme="majorHAnsi" w:cstheme="majorHAnsi"/>
          <w:i/>
          <w:iCs/>
        </w:rPr>
        <w:t>Ibid</w:t>
      </w:r>
      <w:r w:rsidRPr="001940B2">
        <w:rPr>
          <w:rFonts w:asciiTheme="majorHAnsi" w:hAnsiTheme="majorHAnsi" w:cstheme="majorHAnsi"/>
        </w:rPr>
        <w:t>., p.</w:t>
      </w:r>
      <w:r w:rsidR="00A37FC3" w:rsidRPr="001940B2">
        <w:rPr>
          <w:rFonts w:asciiTheme="majorHAnsi" w:hAnsiTheme="majorHAnsi" w:cstheme="majorHAnsi"/>
        </w:rPr>
        <w:t> </w:t>
      </w:r>
      <w:r w:rsidRPr="001940B2">
        <w:rPr>
          <w:rFonts w:asciiTheme="majorHAnsi" w:hAnsiTheme="majorHAnsi" w:cstheme="majorHAnsi"/>
        </w:rPr>
        <w:t>136, fig.</w:t>
      </w:r>
      <w:r w:rsidR="00A37FC3" w:rsidRPr="001940B2">
        <w:rPr>
          <w:rFonts w:asciiTheme="majorHAnsi" w:hAnsiTheme="majorHAnsi" w:cstheme="majorHAnsi"/>
        </w:rPr>
        <w:t> </w:t>
      </w:r>
      <w:r w:rsidRPr="001940B2">
        <w:rPr>
          <w:rFonts w:asciiTheme="majorHAnsi" w:hAnsiTheme="majorHAnsi" w:cstheme="majorHAnsi"/>
        </w:rPr>
        <w:t>34.</w:t>
      </w:r>
    </w:p>
  </w:footnote>
  <w:footnote w:id="32">
    <w:p w14:paraId="0D4C66D7" w14:textId="02DF58E9" w:rsidR="006F2E37" w:rsidRPr="001940B2" w:rsidRDefault="006F2E37" w:rsidP="0084098B">
      <w:pPr>
        <w:pStyle w:val="Notedebasdepage"/>
        <w:rPr>
          <w:rFonts w:asciiTheme="majorHAnsi" w:hAnsiTheme="majorHAnsi" w:cstheme="majorHAnsi"/>
        </w:rPr>
      </w:pPr>
      <w:r w:rsidRPr="001940B2">
        <w:rPr>
          <w:rStyle w:val="Appelnotedebasdep"/>
          <w:rFonts w:asciiTheme="majorHAnsi" w:hAnsiTheme="majorHAnsi" w:cstheme="majorHAnsi"/>
        </w:rPr>
        <w:footnoteRef/>
      </w:r>
      <w:r w:rsidR="00B8467E">
        <w:rPr>
          <w:rFonts w:asciiTheme="majorHAnsi" w:hAnsiTheme="majorHAnsi" w:cstheme="majorHAnsi"/>
        </w:rPr>
        <w:t xml:space="preserve"> </w:t>
      </w:r>
      <w:r w:rsidRPr="001940B2">
        <w:rPr>
          <w:rFonts w:asciiTheme="majorHAnsi" w:hAnsiTheme="majorHAnsi" w:cstheme="majorHAnsi"/>
        </w:rPr>
        <w:t xml:space="preserve">Valentino Romani, « Per la storia dell’editoria italiana del </w:t>
      </w:r>
      <w:proofErr w:type="gramStart"/>
      <w:r w:rsidRPr="001940B2">
        <w:rPr>
          <w:rFonts w:asciiTheme="majorHAnsi" w:hAnsiTheme="majorHAnsi" w:cstheme="majorHAnsi"/>
        </w:rPr>
        <w:t>Cinquecento:</w:t>
      </w:r>
      <w:proofErr w:type="gramEnd"/>
      <w:r w:rsidRPr="001940B2">
        <w:rPr>
          <w:rFonts w:asciiTheme="majorHAnsi" w:hAnsiTheme="majorHAnsi" w:cstheme="majorHAnsi"/>
        </w:rPr>
        <w:t xml:space="preserve"> le edizioni romane </w:t>
      </w:r>
      <w:r w:rsidR="00E27604" w:rsidRPr="001940B2">
        <w:rPr>
          <w:rFonts w:asciiTheme="majorHAnsi" w:hAnsiTheme="majorHAnsi" w:cstheme="majorHAnsi"/>
        </w:rPr>
        <w:t>“</w:t>
      </w:r>
      <w:r w:rsidRPr="001940B2">
        <w:rPr>
          <w:rFonts w:asciiTheme="majorHAnsi" w:hAnsiTheme="majorHAnsi" w:cstheme="majorHAnsi"/>
        </w:rPr>
        <w:t>In aedibus sanctae Brigidae (1553-1557)</w:t>
      </w:r>
      <w:r w:rsidR="00E27604" w:rsidRPr="001940B2">
        <w:rPr>
          <w:rFonts w:asciiTheme="majorHAnsi" w:hAnsiTheme="majorHAnsi" w:cstheme="majorHAnsi"/>
        </w:rPr>
        <w:t>”</w:t>
      </w:r>
      <w:r w:rsidRPr="001940B2">
        <w:rPr>
          <w:rFonts w:asciiTheme="majorHAnsi" w:hAnsiTheme="majorHAnsi" w:cstheme="majorHAnsi"/>
        </w:rPr>
        <w:t xml:space="preserve"> », </w:t>
      </w:r>
      <w:r w:rsidRPr="001940B2">
        <w:rPr>
          <w:rFonts w:asciiTheme="majorHAnsi" w:hAnsiTheme="majorHAnsi" w:cstheme="majorHAnsi"/>
          <w:i/>
          <w:iCs/>
        </w:rPr>
        <w:t>Rara Volumina</w:t>
      </w:r>
      <w:r w:rsidRPr="001940B2">
        <w:rPr>
          <w:rFonts w:asciiTheme="majorHAnsi" w:hAnsiTheme="majorHAnsi" w:cstheme="majorHAnsi"/>
        </w:rPr>
        <w:t>, n</w:t>
      </w:r>
      <w:r w:rsidR="0084098B" w:rsidRPr="001940B2">
        <w:rPr>
          <w:rFonts w:asciiTheme="majorHAnsi" w:hAnsiTheme="majorHAnsi" w:cstheme="majorHAnsi"/>
          <w:vertAlign w:val="superscript"/>
        </w:rPr>
        <w:t>o</w:t>
      </w:r>
      <w:r w:rsidR="0084098B" w:rsidRPr="001940B2">
        <w:rPr>
          <w:rFonts w:asciiTheme="majorHAnsi" w:hAnsiTheme="majorHAnsi" w:cstheme="majorHAnsi"/>
        </w:rPr>
        <w:t> </w:t>
      </w:r>
      <w:r w:rsidRPr="001940B2">
        <w:rPr>
          <w:rFonts w:asciiTheme="majorHAnsi" w:hAnsiTheme="majorHAnsi" w:cstheme="majorHAnsi"/>
        </w:rPr>
        <w:t>1, 1998, p.</w:t>
      </w:r>
      <w:r w:rsidR="0084098B" w:rsidRPr="001940B2">
        <w:rPr>
          <w:rFonts w:asciiTheme="majorHAnsi" w:hAnsiTheme="majorHAnsi" w:cstheme="majorHAnsi"/>
        </w:rPr>
        <w:t> </w:t>
      </w:r>
      <w:r w:rsidRPr="001940B2">
        <w:rPr>
          <w:rFonts w:asciiTheme="majorHAnsi" w:hAnsiTheme="majorHAnsi" w:cstheme="majorHAnsi"/>
        </w:rPr>
        <w:t>23-36.</w:t>
      </w:r>
    </w:p>
  </w:footnote>
  <w:footnote w:id="33">
    <w:p w14:paraId="4711EF9E" w14:textId="3DD1702E" w:rsidR="006F2E37" w:rsidRPr="001940B2" w:rsidRDefault="006F2E37" w:rsidP="001B06B0">
      <w:pPr>
        <w:pStyle w:val="Notedebasdepage"/>
        <w:rPr>
          <w:rFonts w:asciiTheme="majorHAnsi" w:hAnsiTheme="majorHAnsi" w:cstheme="majorHAnsi"/>
        </w:rPr>
      </w:pPr>
      <w:r w:rsidRPr="001940B2">
        <w:rPr>
          <w:rStyle w:val="Appelnotedebasdep"/>
          <w:rFonts w:asciiTheme="majorHAnsi" w:hAnsiTheme="majorHAnsi" w:cstheme="majorHAnsi"/>
        </w:rPr>
        <w:footnoteRef/>
      </w:r>
      <w:r w:rsidR="001940B2" w:rsidRPr="001940B2">
        <w:rPr>
          <w:rFonts w:asciiTheme="majorHAnsi" w:hAnsiTheme="majorHAnsi" w:cstheme="majorHAnsi"/>
        </w:rPr>
        <w:t xml:space="preserve"> </w:t>
      </w:r>
      <w:r w:rsidRPr="001940B2">
        <w:rPr>
          <w:rFonts w:asciiTheme="majorHAnsi" w:hAnsiTheme="majorHAnsi" w:cstheme="majorHAnsi"/>
        </w:rPr>
        <w:t>Voir Carlo von</w:t>
      </w:r>
      <w:r w:rsidR="008D7249" w:rsidRPr="001940B2">
        <w:rPr>
          <w:rFonts w:asciiTheme="majorHAnsi" w:hAnsiTheme="majorHAnsi" w:cstheme="majorHAnsi"/>
        </w:rPr>
        <w:t> </w:t>
      </w:r>
      <w:r w:rsidRPr="001940B2">
        <w:rPr>
          <w:rFonts w:asciiTheme="majorHAnsi" w:hAnsiTheme="majorHAnsi" w:cstheme="majorHAnsi"/>
        </w:rPr>
        <w:t xml:space="preserve">Flüe, « Davidico, Lorenzo », </w:t>
      </w:r>
      <w:r w:rsidRPr="001940B2">
        <w:rPr>
          <w:rFonts w:asciiTheme="majorHAnsi" w:hAnsiTheme="majorHAnsi" w:cstheme="majorHAnsi"/>
          <w:i/>
          <w:iCs/>
        </w:rPr>
        <w:t>DBI</w:t>
      </w:r>
      <w:r w:rsidRPr="001940B2">
        <w:rPr>
          <w:rFonts w:asciiTheme="majorHAnsi" w:hAnsiTheme="majorHAnsi" w:cstheme="majorHAnsi"/>
        </w:rPr>
        <w:t xml:space="preserve">, </w:t>
      </w:r>
      <w:r w:rsidR="008D7249" w:rsidRPr="0010218F">
        <w:rPr>
          <w:rFonts w:asciiTheme="majorHAnsi" w:hAnsiTheme="majorHAnsi" w:cstheme="majorHAnsi"/>
        </w:rPr>
        <w:t xml:space="preserve">Rome, Istituto della Enciclopedia italiana, </w:t>
      </w:r>
      <w:r w:rsidRPr="001940B2">
        <w:rPr>
          <w:rFonts w:asciiTheme="majorHAnsi" w:hAnsiTheme="majorHAnsi" w:cstheme="majorHAnsi"/>
        </w:rPr>
        <w:t>vol.</w:t>
      </w:r>
      <w:r w:rsidR="001B06B0" w:rsidRPr="001940B2">
        <w:rPr>
          <w:rFonts w:asciiTheme="majorHAnsi" w:hAnsiTheme="majorHAnsi" w:cstheme="majorHAnsi"/>
        </w:rPr>
        <w:t> </w:t>
      </w:r>
      <w:r w:rsidRPr="001940B2">
        <w:rPr>
          <w:rFonts w:asciiTheme="majorHAnsi" w:hAnsiTheme="majorHAnsi" w:cstheme="majorHAnsi"/>
        </w:rPr>
        <w:t>33, 1987, p.</w:t>
      </w:r>
      <w:r w:rsidR="001B06B0" w:rsidRPr="001940B2">
        <w:rPr>
          <w:rFonts w:asciiTheme="majorHAnsi" w:hAnsiTheme="majorHAnsi" w:cstheme="majorHAnsi"/>
        </w:rPr>
        <w:t> </w:t>
      </w:r>
      <w:r w:rsidRPr="001940B2">
        <w:rPr>
          <w:rFonts w:asciiTheme="majorHAnsi" w:hAnsiTheme="majorHAnsi" w:cstheme="majorHAnsi"/>
        </w:rPr>
        <w:t>157-160.</w:t>
      </w:r>
    </w:p>
  </w:footnote>
  <w:footnote w:id="34">
    <w:p w14:paraId="16225781" w14:textId="2762EEE4" w:rsidR="006F2E37" w:rsidRPr="001940B2" w:rsidRDefault="006F2E37" w:rsidP="001B06B0">
      <w:pPr>
        <w:pStyle w:val="Notedebasdepage"/>
        <w:rPr>
          <w:rFonts w:asciiTheme="majorHAnsi" w:hAnsiTheme="majorHAnsi" w:cstheme="majorHAnsi"/>
        </w:rPr>
      </w:pPr>
      <w:r w:rsidRPr="001940B2">
        <w:rPr>
          <w:rStyle w:val="Appelnotedebasdep"/>
          <w:rFonts w:asciiTheme="majorHAnsi" w:hAnsiTheme="majorHAnsi" w:cstheme="majorHAnsi"/>
        </w:rPr>
        <w:footnoteRef/>
      </w:r>
      <w:r w:rsidRPr="001940B2">
        <w:rPr>
          <w:rFonts w:asciiTheme="majorHAnsi" w:hAnsiTheme="majorHAnsi" w:cstheme="majorHAnsi"/>
        </w:rPr>
        <w:t xml:space="preserve"> Agostino Fortunio, </w:t>
      </w:r>
      <w:r w:rsidRPr="001940B2">
        <w:rPr>
          <w:rFonts w:asciiTheme="majorHAnsi" w:hAnsiTheme="majorHAnsi" w:cstheme="majorHAnsi"/>
          <w:i/>
          <w:iCs/>
        </w:rPr>
        <w:t>Cronichetta del Monte San Savino di Toscana</w:t>
      </w:r>
      <w:r w:rsidRPr="001940B2">
        <w:rPr>
          <w:rFonts w:asciiTheme="majorHAnsi" w:hAnsiTheme="majorHAnsi" w:cstheme="majorHAnsi"/>
        </w:rPr>
        <w:t>,</w:t>
      </w:r>
      <w:r w:rsidRPr="001940B2">
        <w:rPr>
          <w:rFonts w:asciiTheme="majorHAnsi" w:hAnsiTheme="majorHAnsi" w:cstheme="majorHAnsi"/>
          <w:i/>
          <w:iCs/>
        </w:rPr>
        <w:t xml:space="preserve"> op.</w:t>
      </w:r>
      <w:r w:rsidR="001B06B0" w:rsidRPr="001940B2">
        <w:rPr>
          <w:rFonts w:asciiTheme="majorHAnsi" w:hAnsiTheme="majorHAnsi" w:cstheme="majorHAnsi"/>
          <w:i/>
          <w:iCs/>
        </w:rPr>
        <w:t> </w:t>
      </w:r>
      <w:proofErr w:type="gramStart"/>
      <w:r w:rsidRPr="001940B2">
        <w:rPr>
          <w:rFonts w:asciiTheme="majorHAnsi" w:hAnsiTheme="majorHAnsi" w:cstheme="majorHAnsi"/>
          <w:i/>
          <w:iCs/>
        </w:rPr>
        <w:t>cit</w:t>
      </w:r>
      <w:proofErr w:type="gramEnd"/>
      <w:r w:rsidRPr="001940B2">
        <w:rPr>
          <w:rFonts w:asciiTheme="majorHAnsi" w:hAnsiTheme="majorHAnsi" w:cstheme="majorHAnsi"/>
          <w:i/>
          <w:iCs/>
        </w:rPr>
        <w:t>.</w:t>
      </w:r>
      <w:r w:rsidRPr="001940B2">
        <w:rPr>
          <w:rFonts w:asciiTheme="majorHAnsi" w:hAnsiTheme="majorHAnsi" w:cstheme="majorHAnsi"/>
        </w:rPr>
        <w:t>,</w:t>
      </w:r>
      <w:r w:rsidRPr="001940B2">
        <w:rPr>
          <w:rFonts w:asciiTheme="majorHAnsi" w:hAnsiTheme="majorHAnsi" w:cstheme="majorHAnsi"/>
          <w:i/>
          <w:iCs/>
        </w:rPr>
        <w:t xml:space="preserve"> </w:t>
      </w:r>
      <w:r w:rsidRPr="001940B2">
        <w:rPr>
          <w:rFonts w:asciiTheme="majorHAnsi" w:hAnsiTheme="majorHAnsi" w:cstheme="majorHAnsi"/>
        </w:rPr>
        <w:t>p.</w:t>
      </w:r>
      <w:r w:rsidR="001B06B0" w:rsidRPr="001940B2">
        <w:rPr>
          <w:rFonts w:asciiTheme="majorHAnsi" w:hAnsiTheme="majorHAnsi" w:cstheme="majorHAnsi"/>
        </w:rPr>
        <w:t> </w:t>
      </w:r>
      <w:r w:rsidRPr="001940B2">
        <w:rPr>
          <w:rFonts w:asciiTheme="majorHAnsi" w:hAnsiTheme="majorHAnsi" w:cstheme="majorHAnsi"/>
        </w:rPr>
        <w:t>38, cité par Alessandro Nova, « Bartolomeo Ammannati e Prospero Fontana a Palazzo Firenze. Architettura e emblemi per Giulio</w:t>
      </w:r>
      <w:r w:rsidR="001B06B0" w:rsidRPr="001940B2">
        <w:rPr>
          <w:rFonts w:asciiTheme="majorHAnsi" w:hAnsiTheme="majorHAnsi" w:cstheme="majorHAnsi"/>
        </w:rPr>
        <w:t> </w:t>
      </w:r>
      <w:r w:rsidRPr="001940B2">
        <w:rPr>
          <w:rFonts w:asciiTheme="majorHAnsi" w:hAnsiTheme="majorHAnsi" w:cstheme="majorHAnsi"/>
        </w:rPr>
        <w:t xml:space="preserve">III Del Monte », </w:t>
      </w:r>
      <w:r w:rsidRPr="001940B2">
        <w:rPr>
          <w:rFonts w:asciiTheme="majorHAnsi" w:hAnsiTheme="majorHAnsi" w:cstheme="majorHAnsi"/>
          <w:i/>
          <w:iCs/>
        </w:rPr>
        <w:t>Ricerche di Storia dell’arte</w:t>
      </w:r>
      <w:r w:rsidRPr="001940B2">
        <w:rPr>
          <w:rFonts w:asciiTheme="majorHAnsi" w:hAnsiTheme="majorHAnsi" w:cstheme="majorHAnsi"/>
        </w:rPr>
        <w:t xml:space="preserve">, </w:t>
      </w:r>
      <w:r w:rsidR="001B06B0" w:rsidRPr="001940B2">
        <w:rPr>
          <w:rFonts w:asciiTheme="majorHAnsi" w:hAnsiTheme="majorHAnsi" w:cstheme="majorHAnsi"/>
        </w:rPr>
        <w:t>n</w:t>
      </w:r>
      <w:r w:rsidR="001B06B0" w:rsidRPr="001940B2">
        <w:rPr>
          <w:rFonts w:asciiTheme="majorHAnsi" w:hAnsiTheme="majorHAnsi" w:cstheme="majorHAnsi"/>
          <w:vertAlign w:val="superscript"/>
        </w:rPr>
        <w:t>o</w:t>
      </w:r>
      <w:r w:rsidR="001B06B0" w:rsidRPr="001940B2">
        <w:rPr>
          <w:rFonts w:asciiTheme="majorHAnsi" w:hAnsiTheme="majorHAnsi" w:cstheme="majorHAnsi"/>
        </w:rPr>
        <w:t> </w:t>
      </w:r>
      <w:r w:rsidRPr="001940B2">
        <w:rPr>
          <w:rFonts w:asciiTheme="majorHAnsi" w:hAnsiTheme="majorHAnsi" w:cstheme="majorHAnsi"/>
        </w:rPr>
        <w:t>21, 1983, p.</w:t>
      </w:r>
      <w:r w:rsidR="001B06B0" w:rsidRPr="001940B2">
        <w:rPr>
          <w:rFonts w:asciiTheme="majorHAnsi" w:hAnsiTheme="majorHAnsi" w:cstheme="majorHAnsi"/>
        </w:rPr>
        <w:t> </w:t>
      </w:r>
      <w:r w:rsidRPr="001940B2">
        <w:rPr>
          <w:rFonts w:asciiTheme="majorHAnsi" w:hAnsiTheme="majorHAnsi" w:cstheme="majorHAnsi"/>
        </w:rPr>
        <w:t>53-76, ici p.</w:t>
      </w:r>
      <w:r w:rsidR="001B06B0" w:rsidRPr="001940B2">
        <w:rPr>
          <w:rFonts w:asciiTheme="majorHAnsi" w:hAnsiTheme="majorHAnsi" w:cstheme="majorHAnsi"/>
        </w:rPr>
        <w:t> </w:t>
      </w:r>
      <w:r w:rsidRPr="001940B2">
        <w:rPr>
          <w:rFonts w:asciiTheme="majorHAnsi" w:hAnsiTheme="majorHAnsi" w:cstheme="majorHAnsi"/>
        </w:rPr>
        <w:t>74, n</w:t>
      </w:r>
      <w:r w:rsidR="001B06B0" w:rsidRPr="001940B2">
        <w:rPr>
          <w:rFonts w:asciiTheme="majorHAnsi" w:hAnsiTheme="majorHAnsi" w:cstheme="majorHAnsi"/>
        </w:rPr>
        <w:t>. </w:t>
      </w:r>
      <w:r w:rsidRPr="001940B2">
        <w:rPr>
          <w:rFonts w:asciiTheme="majorHAnsi" w:hAnsiTheme="majorHAnsi" w:cstheme="majorHAnsi"/>
        </w:rPr>
        <w:t>59.</w:t>
      </w:r>
    </w:p>
  </w:footnote>
  <w:footnote w:id="35">
    <w:p w14:paraId="3E83BC97" w14:textId="16878B96" w:rsidR="006F2E37" w:rsidRPr="001940B2" w:rsidRDefault="006F2E37" w:rsidP="001B06B0">
      <w:pPr>
        <w:pStyle w:val="Notedebasdepage"/>
        <w:rPr>
          <w:rFonts w:asciiTheme="majorHAnsi" w:hAnsiTheme="majorHAnsi" w:cstheme="majorHAnsi"/>
        </w:rPr>
      </w:pPr>
      <w:r w:rsidRPr="001940B2">
        <w:rPr>
          <w:rStyle w:val="Appelnotedebasdep"/>
          <w:rFonts w:asciiTheme="majorHAnsi" w:hAnsiTheme="majorHAnsi" w:cstheme="majorHAnsi"/>
        </w:rPr>
        <w:footnoteRef/>
      </w:r>
      <w:r w:rsidR="00B8467E">
        <w:rPr>
          <w:rFonts w:asciiTheme="majorHAnsi" w:hAnsiTheme="majorHAnsi" w:cstheme="majorHAnsi"/>
        </w:rPr>
        <w:t xml:space="preserve"> </w:t>
      </w:r>
      <w:r w:rsidRPr="001940B2">
        <w:rPr>
          <w:rFonts w:asciiTheme="majorHAnsi" w:hAnsiTheme="majorHAnsi" w:cstheme="majorHAnsi"/>
        </w:rPr>
        <w:t xml:space="preserve">BAV, Stamp. </w:t>
      </w:r>
      <w:r w:rsidR="001B06B0" w:rsidRPr="001940B2">
        <w:rPr>
          <w:rFonts w:asciiTheme="majorHAnsi" w:hAnsiTheme="majorHAnsi" w:cstheme="majorHAnsi"/>
        </w:rPr>
        <w:t>D</w:t>
      </w:r>
      <w:r w:rsidRPr="001940B2">
        <w:rPr>
          <w:rFonts w:asciiTheme="majorHAnsi" w:hAnsiTheme="majorHAnsi" w:cstheme="majorHAnsi"/>
        </w:rPr>
        <w:t>e</w:t>
      </w:r>
      <w:r w:rsidR="001B06B0" w:rsidRPr="001940B2">
        <w:rPr>
          <w:rFonts w:asciiTheme="majorHAnsi" w:hAnsiTheme="majorHAnsi" w:cstheme="majorHAnsi"/>
        </w:rPr>
        <w:t> </w:t>
      </w:r>
      <w:r w:rsidRPr="001940B2">
        <w:rPr>
          <w:rFonts w:asciiTheme="majorHAnsi" w:hAnsiTheme="majorHAnsi" w:cstheme="majorHAnsi"/>
        </w:rPr>
        <w:t>Marinis 82.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grammar="clean"/>
  <w:attachedTemplate r:id="rId1"/>
  <w:linkStyles/>
  <w:defaultTabStop w:val="708"/>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E37"/>
    <w:rsid w:val="00033C88"/>
    <w:rsid w:val="00040818"/>
    <w:rsid w:val="000457A1"/>
    <w:rsid w:val="0005684E"/>
    <w:rsid w:val="00094B19"/>
    <w:rsid w:val="000C59C5"/>
    <w:rsid w:val="000D2E88"/>
    <w:rsid w:val="000E38DA"/>
    <w:rsid w:val="0010218F"/>
    <w:rsid w:val="00120B23"/>
    <w:rsid w:val="001940B2"/>
    <w:rsid w:val="001B06B0"/>
    <w:rsid w:val="001C6302"/>
    <w:rsid w:val="001D4949"/>
    <w:rsid w:val="002608F8"/>
    <w:rsid w:val="0028620C"/>
    <w:rsid w:val="002C4FE3"/>
    <w:rsid w:val="003110FD"/>
    <w:rsid w:val="00370138"/>
    <w:rsid w:val="003C4DB4"/>
    <w:rsid w:val="004117F7"/>
    <w:rsid w:val="00424EA8"/>
    <w:rsid w:val="00491C3E"/>
    <w:rsid w:val="00497D5B"/>
    <w:rsid w:val="00511E52"/>
    <w:rsid w:val="005A1EE4"/>
    <w:rsid w:val="006427C9"/>
    <w:rsid w:val="00643091"/>
    <w:rsid w:val="00653EFF"/>
    <w:rsid w:val="00670789"/>
    <w:rsid w:val="006B4C7E"/>
    <w:rsid w:val="006C1831"/>
    <w:rsid w:val="006E6A6E"/>
    <w:rsid w:val="006F2E37"/>
    <w:rsid w:val="006F545D"/>
    <w:rsid w:val="007200CB"/>
    <w:rsid w:val="00784359"/>
    <w:rsid w:val="007940E3"/>
    <w:rsid w:val="007E3486"/>
    <w:rsid w:val="007E6F9C"/>
    <w:rsid w:val="00811981"/>
    <w:rsid w:val="0084098B"/>
    <w:rsid w:val="008D7249"/>
    <w:rsid w:val="008F6A07"/>
    <w:rsid w:val="0096351A"/>
    <w:rsid w:val="00997323"/>
    <w:rsid w:val="009C2D68"/>
    <w:rsid w:val="009E2E41"/>
    <w:rsid w:val="00A22F35"/>
    <w:rsid w:val="00A37FC3"/>
    <w:rsid w:val="00A46D11"/>
    <w:rsid w:val="00A72AC2"/>
    <w:rsid w:val="00A77CDD"/>
    <w:rsid w:val="00A92DBF"/>
    <w:rsid w:val="00B55252"/>
    <w:rsid w:val="00B70F48"/>
    <w:rsid w:val="00B8467E"/>
    <w:rsid w:val="00BC4FF0"/>
    <w:rsid w:val="00BF552E"/>
    <w:rsid w:val="00C31B21"/>
    <w:rsid w:val="00C4150A"/>
    <w:rsid w:val="00CB1081"/>
    <w:rsid w:val="00CC6448"/>
    <w:rsid w:val="00CE22E9"/>
    <w:rsid w:val="00CF47FB"/>
    <w:rsid w:val="00D13DE1"/>
    <w:rsid w:val="00D144C6"/>
    <w:rsid w:val="00D31482"/>
    <w:rsid w:val="00D375D7"/>
    <w:rsid w:val="00D5278B"/>
    <w:rsid w:val="00D848F7"/>
    <w:rsid w:val="00DE456C"/>
    <w:rsid w:val="00DF6925"/>
    <w:rsid w:val="00E14326"/>
    <w:rsid w:val="00E27604"/>
    <w:rsid w:val="00E53179"/>
    <w:rsid w:val="00EF3A56"/>
    <w:rsid w:val="00F17407"/>
    <w:rsid w:val="00F33E01"/>
    <w:rsid w:val="00F70B9B"/>
    <w:rsid w:val="00FA2770"/>
    <w:rsid w:val="00FC7B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55EBA4B"/>
  <w15:chartTrackingRefBased/>
  <w15:docId w15:val="{C0F021D0-C9E1-42B6-A6F2-7A690775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FB"/>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CF47FB"/>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CF47FB"/>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CF47FB"/>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CF47FB"/>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CF47FB"/>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CF47FB"/>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CF47FB"/>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CF47FB"/>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CF47FB"/>
    <w:pPr>
      <w:spacing w:line="240" w:lineRule="auto"/>
      <w:outlineLvl w:val="8"/>
    </w:pPr>
    <w:rPr>
      <w:rFonts w:eastAsia="MS Gothic" w:cs="Times New Roman"/>
      <w:i/>
    </w:rPr>
  </w:style>
  <w:style w:type="character" w:default="1" w:styleId="Policepardfaut">
    <w:name w:val="Default Paragraph Font"/>
    <w:uiPriority w:val="1"/>
    <w:semiHidden/>
    <w:unhideWhenUsed/>
    <w:rsid w:val="00CF47FB"/>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CF47FB"/>
  </w:style>
  <w:style w:type="paragraph" w:styleId="Notedebasdepage">
    <w:name w:val="footnote text"/>
    <w:aliases w:val="Footnotes"/>
    <w:basedOn w:val="Normal"/>
    <w:link w:val="NotedebasdepageCar"/>
    <w:rsid w:val="00CF47FB"/>
    <w:pPr>
      <w:spacing w:line="240" w:lineRule="auto"/>
    </w:pPr>
    <w:rPr>
      <w:sz w:val="20"/>
    </w:rPr>
  </w:style>
  <w:style w:type="character" w:customStyle="1" w:styleId="NotedebasdepageCar">
    <w:name w:val="Note de bas de page Car"/>
    <w:aliases w:val="Footnotes Car"/>
    <w:link w:val="Notedebasdepage"/>
    <w:rsid w:val="00CF47FB"/>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CF47FB"/>
    <w:rPr>
      <w:vertAlign w:val="superscript"/>
    </w:rPr>
  </w:style>
  <w:style w:type="paragraph" w:customStyle="1" w:styleId="Standard">
    <w:name w:val="Standard"/>
    <w:rsid w:val="006F2E37"/>
    <w:pPr>
      <w:suppressAutoHyphens/>
      <w:autoSpaceDN w:val="0"/>
      <w:spacing w:after="0" w:line="240" w:lineRule="auto"/>
    </w:pPr>
    <w:rPr>
      <w:rFonts w:ascii="Times New Roman" w:eastAsia="Times New Roman" w:hAnsi="Times New Roman" w:cs="Times New Roman"/>
      <w:kern w:val="3"/>
      <w:sz w:val="24"/>
      <w:szCs w:val="20"/>
      <w:lang w:eastAsia="zh-CN"/>
    </w:rPr>
  </w:style>
  <w:style w:type="character" w:customStyle="1" w:styleId="FootnoteChar">
    <w:name w:val="Footnote Char"/>
    <w:basedOn w:val="Policepardfaut"/>
    <w:link w:val="Footnote"/>
    <w:locked/>
    <w:rsid w:val="006F2E37"/>
    <w:rPr>
      <w:rFonts w:ascii="Times New Roman" w:eastAsia="Calibri" w:hAnsi="Times New Roman" w:cs="Times New Roman"/>
      <w:iCs/>
      <w:sz w:val="20"/>
      <w:szCs w:val="24"/>
      <w:lang w:eastAsia="fr-FR"/>
    </w:rPr>
  </w:style>
  <w:style w:type="paragraph" w:customStyle="1" w:styleId="Footnote">
    <w:name w:val="Footnote"/>
    <w:basedOn w:val="Notedebasdepage"/>
    <w:link w:val="FootnoteChar"/>
    <w:autoRedefine/>
    <w:qFormat/>
    <w:rsid w:val="006F2E37"/>
    <w:pPr>
      <w:spacing w:after="60" w:line="260" w:lineRule="exact"/>
      <w:contextualSpacing/>
    </w:pPr>
    <w:rPr>
      <w:rFonts w:ascii="Times New Roman" w:eastAsia="Calibri" w:hAnsi="Times New Roman" w:cs="Times New Roman"/>
      <w:iCs/>
      <w:szCs w:val="24"/>
      <w:lang w:eastAsia="fr-FR"/>
    </w:rPr>
  </w:style>
  <w:style w:type="paragraph" w:customStyle="1" w:styleId="Default">
    <w:name w:val="Default"/>
    <w:rsid w:val="006F2E37"/>
    <w:pPr>
      <w:suppressAutoHyphens/>
      <w:autoSpaceDN w:val="0"/>
      <w:spacing w:after="0" w:line="240" w:lineRule="auto"/>
      <w:textAlignment w:val="baseline"/>
    </w:pPr>
    <w:rPr>
      <w:rFonts w:ascii="Bodoni MT" w:eastAsia="Calibri" w:hAnsi="Bodoni MT" w:cs="Bodoni MT"/>
      <w:color w:val="000000"/>
      <w:kern w:val="3"/>
      <w:sz w:val="24"/>
      <w:szCs w:val="24"/>
      <w:lang w:eastAsia="zh-CN" w:bidi="hi-IN"/>
    </w:rPr>
  </w:style>
  <w:style w:type="character" w:customStyle="1" w:styleId="card-info">
    <w:name w:val="card-info"/>
    <w:basedOn w:val="Policepardfaut"/>
    <w:rsid w:val="006F2E37"/>
  </w:style>
  <w:style w:type="character" w:customStyle="1" w:styleId="Titre1Car">
    <w:name w:val="Titre 1 Car"/>
    <w:link w:val="Titre1"/>
    <w:rsid w:val="00CF47FB"/>
    <w:rPr>
      <w:rFonts w:ascii="Calibri" w:eastAsia="SimSun" w:hAnsi="Calibri" w:cs="Arial"/>
      <w:kern w:val="1"/>
      <w:sz w:val="40"/>
      <w:szCs w:val="32"/>
      <w:lang w:eastAsia="ar-LB" w:bidi="ar-LB"/>
    </w:rPr>
  </w:style>
  <w:style w:type="character" w:customStyle="1" w:styleId="Titre2Car">
    <w:name w:val="Titre 2 Car"/>
    <w:link w:val="Titre2"/>
    <w:rsid w:val="00CF47FB"/>
    <w:rPr>
      <w:rFonts w:ascii="Calibri" w:eastAsia="SimSun" w:hAnsi="Calibri" w:cs="Arial"/>
      <w:sz w:val="36"/>
      <w:szCs w:val="28"/>
      <w:lang w:eastAsia="ar-LB" w:bidi="ar-LB"/>
    </w:rPr>
  </w:style>
  <w:style w:type="character" w:customStyle="1" w:styleId="Titre3Car">
    <w:name w:val="Titre 3 Car"/>
    <w:link w:val="Titre3"/>
    <w:rsid w:val="00CF47FB"/>
    <w:rPr>
      <w:rFonts w:ascii="Calibri" w:eastAsia="SimSun" w:hAnsi="Calibri" w:cs="Calibri"/>
      <w:sz w:val="32"/>
      <w:szCs w:val="32"/>
      <w:lang w:eastAsia="ar-LB" w:bidi="ar-LB"/>
    </w:rPr>
  </w:style>
  <w:style w:type="character" w:customStyle="1" w:styleId="Titre4Car">
    <w:name w:val="Titre 4 Car"/>
    <w:link w:val="Titre4"/>
    <w:rsid w:val="00CF47FB"/>
    <w:rPr>
      <w:rFonts w:ascii="Calibri" w:eastAsia="SimSun" w:hAnsi="Calibri" w:cs="Baghdad"/>
      <w:sz w:val="28"/>
      <w:szCs w:val="28"/>
      <w:lang w:eastAsia="ar-LB" w:bidi="ar-LB"/>
    </w:rPr>
  </w:style>
  <w:style w:type="character" w:customStyle="1" w:styleId="Titre5Car">
    <w:name w:val="Titre 5 Car"/>
    <w:link w:val="Titre5"/>
    <w:rsid w:val="00CF47FB"/>
    <w:rPr>
      <w:rFonts w:ascii="Calibri" w:eastAsia="MS Mincho" w:hAnsi="Calibri" w:cs="Calibri Light"/>
      <w:sz w:val="24"/>
      <w:szCs w:val="26"/>
      <w:lang w:eastAsia="ar-SA"/>
    </w:rPr>
  </w:style>
  <w:style w:type="character" w:customStyle="1" w:styleId="Titre6Car">
    <w:name w:val="Titre 6 Car"/>
    <w:link w:val="Titre6"/>
    <w:uiPriority w:val="9"/>
    <w:rsid w:val="00CF47FB"/>
    <w:rPr>
      <w:rFonts w:ascii="Calibri" w:eastAsia="MS Mincho" w:hAnsi="Calibri" w:cs="Times New Roman"/>
      <w:bCs/>
      <w:lang w:eastAsia="ar-SA"/>
    </w:rPr>
  </w:style>
  <w:style w:type="character" w:customStyle="1" w:styleId="Titre7Car">
    <w:name w:val="Titre 7 Car"/>
    <w:link w:val="Titre7"/>
    <w:uiPriority w:val="9"/>
    <w:rsid w:val="00CF47FB"/>
    <w:rPr>
      <w:rFonts w:ascii="Calibri" w:eastAsia="MS Mincho" w:hAnsi="Calibri" w:cs="Times New Roman"/>
      <w:lang w:eastAsia="ar-SA"/>
    </w:rPr>
  </w:style>
  <w:style w:type="character" w:customStyle="1" w:styleId="Titre8Car">
    <w:name w:val="Titre 8 Car"/>
    <w:link w:val="Titre8"/>
    <w:uiPriority w:val="9"/>
    <w:rsid w:val="00CF47FB"/>
    <w:rPr>
      <w:rFonts w:ascii="Calibri" w:eastAsia="MS Mincho" w:hAnsi="Calibri" w:cs="Times New Roman"/>
      <w:i/>
      <w:iCs/>
      <w:lang w:eastAsia="ar-SA"/>
    </w:rPr>
  </w:style>
  <w:style w:type="character" w:customStyle="1" w:styleId="Titre9Car">
    <w:name w:val="Titre 9 Car"/>
    <w:link w:val="Titre9"/>
    <w:uiPriority w:val="9"/>
    <w:rsid w:val="00CF47FB"/>
    <w:rPr>
      <w:rFonts w:ascii="Calibri Light" w:eastAsia="MS Gothic" w:hAnsi="Calibri Light" w:cs="Times New Roman"/>
      <w:i/>
      <w:lang w:eastAsia="ar-SA"/>
    </w:rPr>
  </w:style>
  <w:style w:type="paragraph" w:styleId="Notedefin">
    <w:name w:val="endnote text"/>
    <w:basedOn w:val="Normal"/>
    <w:link w:val="NotedefinCar"/>
    <w:rsid w:val="00CF47FB"/>
  </w:style>
  <w:style w:type="character" w:customStyle="1" w:styleId="NotedefinCar">
    <w:name w:val="Note de fin Car"/>
    <w:link w:val="Notedefin"/>
    <w:rsid w:val="00CF47FB"/>
    <w:rPr>
      <w:rFonts w:ascii="Calibri Light" w:eastAsia="MS Mincho" w:hAnsi="Calibri Light" w:cs="Calibri Light"/>
      <w:lang w:eastAsia="ar-SA"/>
    </w:rPr>
  </w:style>
  <w:style w:type="paragraph" w:customStyle="1" w:styleId="Titre2-sous-rubrique">
    <w:name w:val="Titre 2-sous-rubrique"/>
    <w:rsid w:val="00CF47FB"/>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CF47FB"/>
    <w:rPr>
      <w:i w:val="0"/>
      <w:color w:val="A8D08D" w:themeColor="accent6" w:themeTint="99"/>
    </w:rPr>
  </w:style>
  <w:style w:type="paragraph" w:styleId="Titre">
    <w:name w:val="Title"/>
    <w:basedOn w:val="Normal"/>
    <w:next w:val="Normal"/>
    <w:link w:val="TitreCar"/>
    <w:autoRedefine/>
    <w:uiPriority w:val="10"/>
    <w:qFormat/>
    <w:rsid w:val="00CF47FB"/>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CF47FB"/>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CF47FB"/>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CF47FB"/>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CF47FB"/>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CF47FB"/>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CF47F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CF47FB"/>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CF47FB"/>
    <w:rPr>
      <w:vertAlign w:val="superscript"/>
    </w:rPr>
  </w:style>
  <w:style w:type="paragraph" w:styleId="Paragraphedeliste">
    <w:name w:val="List Paragraph"/>
    <w:basedOn w:val="Normal"/>
    <w:uiPriority w:val="34"/>
    <w:qFormat/>
    <w:rsid w:val="00CF47FB"/>
    <w:pPr>
      <w:ind w:left="720"/>
    </w:pPr>
  </w:style>
  <w:style w:type="paragraph" w:styleId="Listepuces">
    <w:name w:val="List Bullet"/>
    <w:basedOn w:val="Normal"/>
    <w:uiPriority w:val="99"/>
    <w:unhideWhenUsed/>
    <w:rsid w:val="00CF47FB"/>
    <w:pPr>
      <w:numPr>
        <w:numId w:val="5"/>
      </w:numPr>
    </w:pPr>
  </w:style>
  <w:style w:type="paragraph" w:customStyle="1" w:styleId="Titre2-rubrique">
    <w:name w:val="Titre 2-rubrique"/>
    <w:basedOn w:val="Titre2"/>
    <w:autoRedefine/>
    <w:qFormat/>
    <w:rsid w:val="00CF47FB"/>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CF47FB"/>
    <w:pPr>
      <w:spacing w:before="200" w:after="0" w:line="276" w:lineRule="auto"/>
      <w:ind w:firstLine="284"/>
    </w:pPr>
    <w:rPr>
      <w:rFonts w:ascii="Minion Pro" w:hAnsi="Minion Pro"/>
      <w:sz w:val="28"/>
      <w:szCs w:val="20"/>
    </w:rPr>
  </w:style>
  <w:style w:type="paragraph" w:customStyle="1" w:styleId="TEItitlesup">
    <w:name w:val="TEI_title:sup"/>
    <w:qFormat/>
    <w:rsid w:val="00CF47FB"/>
    <w:pPr>
      <w:spacing w:after="0" w:line="240" w:lineRule="auto"/>
    </w:pPr>
    <w:rPr>
      <w:rFonts w:eastAsia="SimSun" w:cs="Arial"/>
      <w:kern w:val="1"/>
      <w:sz w:val="32"/>
      <w:szCs w:val="32"/>
      <w:lang w:eastAsia="ar-LB" w:bidi="ar-LB"/>
    </w:rPr>
  </w:style>
  <w:style w:type="paragraph" w:customStyle="1" w:styleId="TEItitlesub">
    <w:name w:val="TEI_title:sub"/>
    <w:rsid w:val="00CF47FB"/>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CF47FB"/>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CF47FB"/>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CF47FB"/>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CF47FB"/>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CF47FB"/>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CF47FB"/>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CF47FB"/>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CF47FB"/>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CF47FB"/>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CF47FB"/>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CF47FB"/>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CF47FB"/>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CF47FB"/>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CF47FB"/>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CF47FB"/>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CF47FB"/>
  </w:style>
  <w:style w:type="paragraph" w:customStyle="1" w:styleId="TEIaut">
    <w:name w:val="TEI_aut:"/>
    <w:autoRedefine/>
    <w:rsid w:val="00CF47FB"/>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CF47FB"/>
    <w:rPr>
      <w:color w:val="C00000"/>
    </w:rPr>
  </w:style>
  <w:style w:type="character" w:customStyle="1" w:styleId="TEIedt-inline">
    <w:name w:val="TEI_edt-inline:"/>
    <w:basedOn w:val="Policepardfaut"/>
    <w:rsid w:val="00CF47FB"/>
    <w:rPr>
      <w:color w:val="9CC2E5" w:themeColor="accent5" w:themeTint="99"/>
    </w:rPr>
  </w:style>
  <w:style w:type="paragraph" w:customStyle="1" w:styleId="TEIauts">
    <w:name w:val="TEI_auts"/>
    <w:qFormat/>
    <w:rsid w:val="00CF47FB"/>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CF47FB"/>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CF47FB"/>
    <w:rPr>
      <w:color w:val="808080"/>
    </w:rPr>
  </w:style>
  <w:style w:type="character" w:customStyle="1" w:styleId="TEIaffiliation-inline">
    <w:name w:val="TEI_affiliation-inline"/>
    <w:basedOn w:val="Policepardfaut"/>
    <w:uiPriority w:val="1"/>
    <w:qFormat/>
    <w:rsid w:val="00CF47FB"/>
    <w:rPr>
      <w:color w:val="4AACC6"/>
      <w:bdr w:val="none" w:sz="0" w:space="0" w:color="auto"/>
      <w:shd w:val="clear" w:color="auto" w:fill="auto"/>
    </w:rPr>
  </w:style>
  <w:style w:type="paragraph" w:customStyle="1" w:styleId="TEIauthoritybiography">
    <w:name w:val="TEI_authority_biography"/>
    <w:link w:val="TEIauthoritybiographyCar"/>
    <w:qFormat/>
    <w:rsid w:val="00CF47FB"/>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CF47FB"/>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CF47FB"/>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CF47FB"/>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CF47FB"/>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CF47FB"/>
    <w:rPr>
      <w:rFonts w:ascii="Consolas" w:hAnsi="Consolas"/>
      <w:color w:val="7B7B7B" w:themeColor="accent3" w:themeShade="BF"/>
    </w:rPr>
  </w:style>
  <w:style w:type="paragraph" w:customStyle="1" w:styleId="TEIlinguisticgloss">
    <w:name w:val="TEI_linguistic_gloss"/>
    <w:autoRedefine/>
    <w:qFormat/>
    <w:rsid w:val="00CF47FB"/>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CF47FB"/>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CF47FB"/>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CF47FB"/>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CF47FB"/>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CF47FB"/>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CF47FB"/>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CF47FB"/>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CF47FB"/>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CF47FB"/>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CF47FB"/>
    <w:rPr>
      <w:rFonts w:ascii="Junicode" w:hAnsi="Junicode" w:cs="Junicode"/>
      <w:color w:val="auto"/>
      <w:sz w:val="24"/>
      <w:u w:val="single"/>
    </w:rPr>
  </w:style>
  <w:style w:type="character" w:customStyle="1" w:styleId="TEIdidascaly-inline">
    <w:name w:val="TEI_didascaly-inline"/>
    <w:rsid w:val="00CF47FB"/>
    <w:rPr>
      <w:rFonts w:ascii="Junicode" w:hAnsi="Junicode" w:cs="Junicode"/>
      <w:sz w:val="22"/>
    </w:rPr>
  </w:style>
  <w:style w:type="character" w:customStyle="1" w:styleId="TEIversenumber-inline">
    <w:name w:val="TEI_versenumber-inline"/>
    <w:uiPriority w:val="1"/>
    <w:qFormat/>
    <w:rsid w:val="00CF47FB"/>
    <w:rPr>
      <w:color w:val="7F7F7F"/>
    </w:rPr>
  </w:style>
  <w:style w:type="paragraph" w:customStyle="1" w:styleId="TEIversifiedreplica">
    <w:name w:val="TEI_versifiedreplica"/>
    <w:basedOn w:val="Normal"/>
    <w:qFormat/>
    <w:rsid w:val="00CF47FB"/>
  </w:style>
  <w:style w:type="paragraph" w:customStyle="1" w:styleId="TEIxiinclude">
    <w:name w:val="TEI_xi_include"/>
    <w:rsid w:val="00CF47FB"/>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CF47FB"/>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CF47FB"/>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CF47FB"/>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CF47FB"/>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CF47FB"/>
    <w:rPr>
      <w:rFonts w:ascii="Courier New" w:hAnsi="Courier New"/>
      <w:sz w:val="22"/>
    </w:rPr>
  </w:style>
  <w:style w:type="paragraph" w:customStyle="1" w:styleId="TEIbiblreference">
    <w:name w:val="TEI_bibl_reference"/>
    <w:autoRedefine/>
    <w:qFormat/>
    <w:rsid w:val="00CF47FB"/>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CF47FB"/>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CF47FB"/>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CF47FB"/>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CF47FB"/>
    <w:pPr>
      <w:spacing w:after="120" w:line="264" w:lineRule="auto"/>
    </w:pPr>
    <w:rPr>
      <w:rFonts w:asciiTheme="majorHAnsi" w:eastAsia="MS Mincho" w:hAnsiTheme="majorHAnsi" w:cs="Calibri Light"/>
      <w:lang w:eastAsia="ar-SA"/>
    </w:rPr>
  </w:style>
  <w:style w:type="paragraph" w:customStyle="1" w:styleId="TEIpartner">
    <w:name w:val="TEI_partner"/>
    <w:qFormat/>
    <w:rsid w:val="00CF47FB"/>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CF47FB"/>
    <w:pPr>
      <w:shd w:val="clear" w:color="auto" w:fill="F0F8FF"/>
      <w:spacing w:before="240"/>
      <w:ind w:left="284"/>
      <w:jc w:val="left"/>
    </w:pPr>
    <w:rPr>
      <w:rFonts w:cs="Times New Roman"/>
      <w:bCs/>
      <w:lang w:eastAsia="fr-FR"/>
    </w:rPr>
  </w:style>
  <w:style w:type="paragraph" w:customStyle="1" w:styleId="TEIlinkedpubli">
    <w:name w:val="TEI_linked_publi"/>
    <w:qFormat/>
    <w:rsid w:val="00CF47FB"/>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CF47FB"/>
    <w:rPr>
      <w:rFonts w:eastAsia="Times New Roman" w:cs="Times New Roman"/>
      <w:color w:val="000080"/>
    </w:rPr>
  </w:style>
  <w:style w:type="paragraph" w:customStyle="1" w:styleId="TEIreviewstart">
    <w:name w:val="TEI_review_start"/>
    <w:autoRedefine/>
    <w:qFormat/>
    <w:rsid w:val="00CF47FB"/>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CF47FB"/>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CF47FB"/>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CF47FB"/>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CF47FB"/>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CF47FB"/>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CF47FB"/>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CF47FB"/>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CF47FB"/>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CF47FB"/>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CF47FB"/>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CF47FB"/>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CF47FB"/>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CF47FB"/>
    <w:rPr>
      <w:color w:val="44546A" w:themeColor="text2"/>
      <w:bdr w:val="none" w:sz="0" w:space="0" w:color="auto"/>
      <w:shd w:val="clear" w:color="auto" w:fill="auto"/>
    </w:rPr>
  </w:style>
  <w:style w:type="paragraph" w:customStyle="1" w:styleId="TEIfigureend">
    <w:name w:val="TEI_figure_end"/>
    <w:next w:val="Normal"/>
    <w:qFormat/>
    <w:rsid w:val="00CF47FB"/>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CF47FB"/>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CF47FB"/>
    <w:rPr>
      <w:color w:val="2F5496" w:themeColor="accent1" w:themeShade="BF"/>
    </w:rPr>
  </w:style>
  <w:style w:type="character" w:customStyle="1" w:styleId="TEIrevieweddate-inline">
    <w:name w:val="TEI_reviewed_date-inline"/>
    <w:uiPriority w:val="1"/>
    <w:qFormat/>
    <w:rsid w:val="00CF47FB"/>
    <w:rPr>
      <w:color w:val="C45911" w:themeColor="accent2" w:themeShade="BF"/>
    </w:rPr>
  </w:style>
  <w:style w:type="paragraph" w:customStyle="1" w:styleId="TEIreviewedreference">
    <w:name w:val="TEI_reviewed_reference"/>
    <w:autoRedefine/>
    <w:qFormat/>
    <w:rsid w:val="00CF47FB"/>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CF47FB"/>
    <w:rPr>
      <w:i w:val="0"/>
      <w:color w:val="323E4F" w:themeColor="text2" w:themeShade="BF"/>
    </w:rPr>
  </w:style>
  <w:style w:type="paragraph" w:customStyle="1" w:styleId="TEIformula-mml">
    <w:name w:val="TEI_formula-mml"/>
    <w:qFormat/>
    <w:rsid w:val="00CF47FB"/>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CF47FB"/>
    <w:rPr>
      <w:lang w:val="en-US"/>
    </w:rPr>
  </w:style>
  <w:style w:type="character" w:customStyle="1" w:styleId="TEIabstractamCar">
    <w:name w:val="TEI_abstract|am Car"/>
    <w:basedOn w:val="Policepardfaut"/>
    <w:link w:val="TEIabstractam"/>
    <w:rsid w:val="00CF47FB"/>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CF47FB"/>
    <w:rPr>
      <w:lang w:val="en-US"/>
    </w:rPr>
  </w:style>
  <w:style w:type="character" w:customStyle="1" w:styleId="TEIabstractenCar">
    <w:name w:val="TEI_abstract|en Car"/>
    <w:basedOn w:val="Policepardfaut"/>
    <w:link w:val="TEIabstracten"/>
    <w:rsid w:val="00CF47FB"/>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CF47FB"/>
  </w:style>
  <w:style w:type="paragraph" w:customStyle="1" w:styleId="TEIauthoraut">
    <w:name w:val="TEI_author:aut"/>
    <w:basedOn w:val="Normal"/>
    <w:link w:val="TEIauthorautCar"/>
    <w:rsid w:val="00CF47FB"/>
    <w:pPr>
      <w:spacing w:before="120" w:after="60"/>
      <w:jc w:val="right"/>
    </w:pPr>
  </w:style>
  <w:style w:type="character" w:customStyle="1" w:styleId="TEIauthorautCar">
    <w:name w:val="TEI_author:aut Car"/>
    <w:basedOn w:val="Policepardfaut"/>
    <w:link w:val="TEIauthoraut"/>
    <w:rsid w:val="00CF47FB"/>
    <w:rPr>
      <w:rFonts w:ascii="Calibri Light" w:eastAsia="MS Mincho" w:hAnsi="Calibri Light" w:cs="Calibri Light"/>
      <w:lang w:eastAsia="ar-SA"/>
    </w:rPr>
  </w:style>
  <w:style w:type="paragraph" w:customStyle="1" w:styleId="TEIeditortrl">
    <w:name w:val="TEI_editor:trl"/>
    <w:basedOn w:val="Normal"/>
    <w:link w:val="TEIeditortrlCar"/>
    <w:rsid w:val="00CF47FB"/>
    <w:pPr>
      <w:spacing w:before="240" w:after="0" w:line="240" w:lineRule="auto"/>
      <w:jc w:val="right"/>
    </w:pPr>
  </w:style>
  <w:style w:type="character" w:customStyle="1" w:styleId="TEIeditortrlCar">
    <w:name w:val="TEI_editor:trl Car"/>
    <w:basedOn w:val="Policepardfaut"/>
    <w:link w:val="TEIeditortrl"/>
    <w:rsid w:val="00CF47FB"/>
    <w:rPr>
      <w:rFonts w:ascii="Calibri Light" w:eastAsia="MS Mincho" w:hAnsi="Calibri Light" w:cs="Calibri Light"/>
      <w:lang w:eastAsia="ar-SA"/>
    </w:rPr>
  </w:style>
  <w:style w:type="paragraph" w:customStyle="1" w:styleId="TEIkeywordsen">
    <w:name w:val="TEI_keywords|en"/>
    <w:basedOn w:val="TEIkeywords"/>
    <w:link w:val="TEIkeywordsenCar"/>
    <w:rsid w:val="00CF47FB"/>
  </w:style>
  <w:style w:type="character" w:customStyle="1" w:styleId="TEIkeywordsenCar">
    <w:name w:val="TEI_keywords|en Car"/>
    <w:basedOn w:val="Policepardfaut"/>
    <w:link w:val="TEIkeywordsen"/>
    <w:rsid w:val="00CF47FB"/>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CF47FB"/>
  </w:style>
  <w:style w:type="character" w:customStyle="1" w:styleId="TEItitletrldeCar">
    <w:name w:val="TEI_title:trl|de Car"/>
    <w:basedOn w:val="Policepardfaut"/>
    <w:link w:val="TEItitletrlde"/>
    <w:rsid w:val="00CF47FB"/>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CF47FB"/>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CF47FB"/>
    <w:rPr>
      <w:bdr w:val="none" w:sz="0" w:space="0" w:color="auto"/>
      <w:shd w:val="clear" w:color="auto" w:fill="B4C6E7" w:themeFill="accent1" w:themeFillTint="66"/>
    </w:rPr>
  </w:style>
  <w:style w:type="character" w:customStyle="1" w:styleId="TEIdatenormalised">
    <w:name w:val="TEI_date_normalised"/>
    <w:uiPriority w:val="1"/>
    <w:qFormat/>
    <w:rsid w:val="00CF47FB"/>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CF47FB"/>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CF47FB"/>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CF47FB"/>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CF47FB"/>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CF47FB"/>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CF47FB"/>
    <w:rPr>
      <w:color w:val="ED7D31" w:themeColor="accent2"/>
    </w:rPr>
  </w:style>
  <w:style w:type="paragraph" w:customStyle="1" w:styleId="TEIsectionauthor">
    <w:name w:val="TEI_section_author"/>
    <w:qFormat/>
    <w:rsid w:val="00CF47FB"/>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CF47FB"/>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CF47FB"/>
    <w:rPr>
      <w:noProof/>
      <w:bdr w:val="none" w:sz="0" w:space="0" w:color="auto"/>
      <w:shd w:val="clear" w:color="auto" w:fill="FFF2CC" w:themeFill="accent4" w:themeFillTint="33"/>
    </w:rPr>
  </w:style>
  <w:style w:type="paragraph" w:customStyle="1" w:styleId="TEIlinguisticstart">
    <w:name w:val="TEI_linguistic_start"/>
    <w:qFormat/>
    <w:rsid w:val="00CF47FB"/>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CF47FB"/>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CF47FB"/>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CF47FB"/>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CF47FB"/>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CF47FB"/>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CF47FB"/>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CF47FB"/>
    <w:pPr>
      <w:spacing w:after="200" w:line="276" w:lineRule="auto"/>
      <w:ind w:firstLine="284"/>
    </w:pPr>
    <w:rPr>
      <w:color w:val="538135" w:themeColor="accent6" w:themeShade="BF"/>
      <w:sz w:val="20"/>
    </w:rPr>
  </w:style>
  <w:style w:type="paragraph" w:customStyle="1" w:styleId="TEIarcheoIDpatriarche">
    <w:name w:val="TEI_archeo_IDpatriarche"/>
    <w:qFormat/>
    <w:rsid w:val="00CF47FB"/>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CF47FB"/>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CF47FB"/>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CF47FB"/>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CF47FB"/>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CF47FB"/>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CF47FB"/>
  </w:style>
  <w:style w:type="paragraph" w:customStyle="1" w:styleId="TEIarcheofieldworkyears">
    <w:name w:val="TEI_archeo_fieldwork_years"/>
    <w:qFormat/>
    <w:rsid w:val="00CF47FB"/>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CF47FB"/>
    <w:rPr>
      <w:color w:val="943634"/>
    </w:rPr>
  </w:style>
  <w:style w:type="paragraph" w:customStyle="1" w:styleId="TEIarcheoauthority">
    <w:name w:val="TEI_archeo_authority"/>
    <w:qFormat/>
    <w:rsid w:val="00CF47FB"/>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CF47FB"/>
    <w:rPr>
      <w:rFonts w:ascii="Minion Pro" w:hAnsi="Minion Pro"/>
      <w:b/>
      <w:color w:val="E36C0A"/>
      <w:sz w:val="22"/>
    </w:rPr>
  </w:style>
  <w:style w:type="character" w:customStyle="1" w:styleId="TEIarcheoauthorrespinline">
    <w:name w:val="TEI_archeo_authorresp_inline"/>
    <w:uiPriority w:val="1"/>
    <w:qFormat/>
    <w:rsid w:val="00CF47FB"/>
    <w:rPr>
      <w:color w:val="538135" w:themeColor="accent6" w:themeShade="BF"/>
    </w:rPr>
  </w:style>
  <w:style w:type="character" w:customStyle="1" w:styleId="TEIarcheoredacinline">
    <w:name w:val="TEI_archeo_redac_inline"/>
    <w:uiPriority w:val="1"/>
    <w:qFormat/>
    <w:rsid w:val="00CF47FB"/>
    <w:rPr>
      <w:color w:val="943634"/>
    </w:rPr>
  </w:style>
  <w:style w:type="paragraph" w:customStyle="1" w:styleId="TEIarcheoIDmissionEFA0">
    <w:name w:val="TEI_archeo_IDmission:EFA"/>
    <w:qFormat/>
    <w:rsid w:val="00CF47FB"/>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CF47FB"/>
    <w:rPr>
      <w:color w:val="538135" w:themeColor="accent6" w:themeShade="BF"/>
    </w:rPr>
  </w:style>
  <w:style w:type="character" w:customStyle="1" w:styleId="TEIarcheoaffiliationinline">
    <w:name w:val="TEI_archeo_affiliation_inline"/>
    <w:uiPriority w:val="1"/>
    <w:qFormat/>
    <w:rsid w:val="00CF47FB"/>
    <w:rPr>
      <w:color w:val="943634"/>
    </w:rPr>
  </w:style>
  <w:style w:type="paragraph" w:customStyle="1" w:styleId="TEIfigure-alttext">
    <w:name w:val="TEI_figure-alttext"/>
    <w:qFormat/>
    <w:rsid w:val="00CF47FB"/>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CF47FB"/>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CF47FB"/>
    <w:rPr>
      <w:bdr w:val="none" w:sz="0" w:space="0" w:color="auto"/>
      <w:shd w:val="clear" w:color="auto" w:fill="FFF2CC" w:themeFill="accent4" w:themeFillTint="33"/>
    </w:rPr>
  </w:style>
  <w:style w:type="paragraph" w:customStyle="1" w:styleId="TEIfigurealttext">
    <w:name w:val="TEI_figure_alttext"/>
    <w:qFormat/>
    <w:rsid w:val="00CF47FB"/>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CF47FB"/>
    <w:rPr>
      <w:rFonts w:asciiTheme="majorHAnsi" w:eastAsia="MS Mincho" w:hAnsiTheme="majorHAnsi" w:cs="Calibri Light"/>
      <w:sz w:val="21"/>
      <w:szCs w:val="26"/>
      <w:lang w:eastAsia="ar-SA"/>
    </w:rPr>
  </w:style>
  <w:style w:type="paragraph" w:customStyle="1" w:styleId="TEIeditoredt">
    <w:name w:val="TEI_editor:edt"/>
    <w:link w:val="TEIeditoredtCar"/>
    <w:rsid w:val="00CF47FB"/>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CF47FB"/>
    <w:rPr>
      <w:rFonts w:asciiTheme="majorHAnsi" w:eastAsia="MS Mincho" w:hAnsiTheme="majorHAnsi" w:cs="Calibri Light"/>
      <w:sz w:val="24"/>
      <w:szCs w:val="26"/>
      <w:lang w:eastAsia="ar-SA"/>
    </w:rPr>
  </w:style>
  <w:style w:type="paragraph" w:customStyle="1" w:styleId="TEIerratum">
    <w:name w:val="TEI_erratum"/>
    <w:qFormat/>
    <w:rsid w:val="00CF47FB"/>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CF47FB"/>
    <w:rPr>
      <w:color w:val="000000" w:themeColor="text1"/>
      <w:kern w:val="1"/>
      <w:szCs w:val="32"/>
      <w:lang w:bidi="ar-LB"/>
    </w:rPr>
  </w:style>
  <w:style w:type="character" w:customStyle="1" w:styleId="TEIkeywordsfrCar">
    <w:name w:val="TEI_keywords|fr Car"/>
    <w:basedOn w:val="Policepardfaut"/>
    <w:link w:val="TEIkeywordsfr"/>
    <w:rsid w:val="00CF47FB"/>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CF47FB"/>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CF47FB"/>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CF47FB"/>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CF47FB"/>
    <w:rPr>
      <w:bdr w:val="none" w:sz="0" w:space="0" w:color="auto"/>
      <w:shd w:val="pct10" w:color="auto" w:fill="auto"/>
    </w:rPr>
  </w:style>
  <w:style w:type="paragraph" w:customStyle="1" w:styleId="TEIauthoritiesmail">
    <w:name w:val="TEI_authorities_mail"/>
    <w:qFormat/>
    <w:rsid w:val="00CF47FB"/>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CF47FB"/>
    <w:rPr>
      <w:color w:val="806000" w:themeColor="accent4" w:themeShade="80"/>
    </w:rPr>
  </w:style>
  <w:style w:type="character" w:customStyle="1" w:styleId="TEImail-inline">
    <w:name w:val="TEI_mail-inline"/>
    <w:uiPriority w:val="1"/>
    <w:qFormat/>
    <w:rsid w:val="00CF47FB"/>
    <w:rPr>
      <w:color w:val="806000" w:themeColor="accent4" w:themeShade="80"/>
    </w:rPr>
  </w:style>
  <w:style w:type="paragraph" w:customStyle="1" w:styleId="TEIauthoritiesmails">
    <w:name w:val="TEI_authorities_mails"/>
    <w:qFormat/>
    <w:rsid w:val="00CF47FB"/>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CF47FB"/>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CF47FB"/>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CF47FB"/>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CF47FB"/>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CF47FB"/>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CF47FB"/>
    <w:pPr>
      <w:spacing w:after="200" w:line="276" w:lineRule="auto"/>
      <w:ind w:firstLine="284"/>
    </w:pPr>
    <w:rPr>
      <w:color w:val="538135" w:themeColor="accent6" w:themeShade="BF"/>
      <w:sz w:val="20"/>
    </w:rPr>
  </w:style>
  <w:style w:type="paragraph" w:customStyle="1" w:styleId="TEIarcheoARTteam">
    <w:name w:val="TEI_archeoART_team"/>
    <w:qFormat/>
    <w:rsid w:val="00CF47FB"/>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CF47FB"/>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CF47FB"/>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CF47FB"/>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CF47FB"/>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CF47FB"/>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CF47FB"/>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CF47F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CF47FB"/>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CF47FB"/>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CF47FB"/>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CF47FB"/>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CF47FB"/>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CF47FB"/>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CF47FB"/>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CF47FB"/>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CF47FB"/>
    <w:rPr>
      <w:bdr w:val="none" w:sz="0" w:space="0" w:color="auto"/>
      <w:shd w:val="clear" w:color="auto" w:fill="DEEAF6" w:themeFill="accent5" w:themeFillTint="33"/>
    </w:rPr>
  </w:style>
  <w:style w:type="character" w:customStyle="1" w:styleId="TEIarcheoCHRnamefld">
    <w:name w:val="TEI_archeoCHR_name:fld"/>
    <w:uiPriority w:val="1"/>
    <w:qFormat/>
    <w:rsid w:val="00CF47FB"/>
    <w:rPr>
      <w:bdr w:val="none" w:sz="0" w:space="0" w:color="auto"/>
      <w:shd w:val="clear" w:color="auto" w:fill="9CC2E5" w:themeFill="accent5" w:themeFillTint="99"/>
    </w:rPr>
  </w:style>
  <w:style w:type="character" w:customStyle="1" w:styleId="TEIarcheoCHRnameaut">
    <w:name w:val="TEI_archeoCHR_name:aut"/>
    <w:uiPriority w:val="1"/>
    <w:qFormat/>
    <w:rsid w:val="00CF47FB"/>
    <w:rPr>
      <w:bdr w:val="none" w:sz="0" w:space="0" w:color="auto"/>
      <w:shd w:val="clear" w:color="auto" w:fill="BFBFBF" w:themeFill="background1" w:themeFillShade="BF"/>
    </w:rPr>
  </w:style>
  <w:style w:type="character" w:customStyle="1" w:styleId="TEIarcheoCHRnameautfld">
    <w:name w:val="TEI_archeoCHR_name:aut fld"/>
    <w:uiPriority w:val="1"/>
    <w:qFormat/>
    <w:rsid w:val="00CF47FB"/>
    <w:rPr>
      <w:bdr w:val="none" w:sz="0" w:space="0" w:color="auto"/>
      <w:shd w:val="clear" w:color="auto" w:fill="ACB9CA" w:themeFill="text2" w:themeFillTint="66"/>
    </w:rPr>
  </w:style>
  <w:style w:type="paragraph" w:customStyle="1" w:styleId="TEIarcheoCHRauthority">
    <w:name w:val="TEI_archeoCHR_authority"/>
    <w:qFormat/>
    <w:rsid w:val="00CF47FB"/>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CF47FB"/>
    <w:rPr>
      <w:color w:val="3B3838" w:themeColor="background2" w:themeShade="40"/>
    </w:rPr>
  </w:style>
  <w:style w:type="paragraph" w:styleId="En-tte">
    <w:name w:val="header"/>
    <w:basedOn w:val="Normal"/>
    <w:link w:val="En-tteCar"/>
    <w:uiPriority w:val="99"/>
    <w:unhideWhenUsed/>
    <w:rsid w:val="00E27604"/>
    <w:pPr>
      <w:tabs>
        <w:tab w:val="center" w:pos="4536"/>
        <w:tab w:val="right" w:pos="9072"/>
      </w:tabs>
      <w:spacing w:before="0" w:after="0" w:line="240" w:lineRule="auto"/>
    </w:pPr>
  </w:style>
  <w:style w:type="character" w:customStyle="1" w:styleId="En-tteCar">
    <w:name w:val="En-tête Car"/>
    <w:basedOn w:val="Policepardfaut"/>
    <w:link w:val="En-tte"/>
    <w:uiPriority w:val="99"/>
    <w:rsid w:val="00E27604"/>
    <w:rPr>
      <w:rFonts w:ascii="Calibri Light" w:eastAsia="MS Mincho" w:hAnsi="Calibri Light" w:cs="Calibri Light"/>
      <w:lang w:eastAsia="ar-SA"/>
    </w:rPr>
  </w:style>
  <w:style w:type="paragraph" w:styleId="Pieddepage">
    <w:name w:val="footer"/>
    <w:basedOn w:val="Normal"/>
    <w:link w:val="PieddepageCar"/>
    <w:uiPriority w:val="99"/>
    <w:unhideWhenUsed/>
    <w:rsid w:val="00E27604"/>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E27604"/>
    <w:rPr>
      <w:rFonts w:ascii="Calibri Light" w:eastAsia="MS Mincho" w:hAnsi="Calibri Light" w:cs="Calibri Light"/>
      <w:lang w:eastAsia="ar-SA"/>
    </w:rPr>
  </w:style>
  <w:style w:type="character" w:styleId="Marquedecommentaire">
    <w:name w:val="annotation reference"/>
    <w:basedOn w:val="Policepardfaut"/>
    <w:uiPriority w:val="99"/>
    <w:semiHidden/>
    <w:unhideWhenUsed/>
    <w:rsid w:val="008D7249"/>
    <w:rPr>
      <w:sz w:val="16"/>
      <w:szCs w:val="16"/>
    </w:rPr>
  </w:style>
  <w:style w:type="paragraph" w:styleId="Commentaire">
    <w:name w:val="annotation text"/>
    <w:basedOn w:val="Normal"/>
    <w:link w:val="CommentaireCar"/>
    <w:uiPriority w:val="99"/>
    <w:semiHidden/>
    <w:unhideWhenUsed/>
    <w:rsid w:val="008D7249"/>
    <w:pPr>
      <w:spacing w:line="240" w:lineRule="auto"/>
    </w:pPr>
    <w:rPr>
      <w:sz w:val="20"/>
      <w:szCs w:val="20"/>
    </w:rPr>
  </w:style>
  <w:style w:type="character" w:customStyle="1" w:styleId="CommentaireCar">
    <w:name w:val="Commentaire Car"/>
    <w:basedOn w:val="Policepardfaut"/>
    <w:link w:val="Commentaire"/>
    <w:uiPriority w:val="99"/>
    <w:semiHidden/>
    <w:rsid w:val="008D7249"/>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8D7249"/>
    <w:rPr>
      <w:b/>
      <w:bCs/>
    </w:rPr>
  </w:style>
  <w:style w:type="character" w:customStyle="1" w:styleId="ObjetducommentaireCar">
    <w:name w:val="Objet du commentaire Car"/>
    <w:basedOn w:val="CommentaireCar"/>
    <w:link w:val="Objetducommentaire"/>
    <w:uiPriority w:val="99"/>
    <w:semiHidden/>
    <w:rsid w:val="008D7249"/>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927983">
      <w:bodyDiv w:val="1"/>
      <w:marLeft w:val="0"/>
      <w:marRight w:val="0"/>
      <w:marTop w:val="0"/>
      <w:marBottom w:val="0"/>
      <w:divBdr>
        <w:top w:val="none" w:sz="0" w:space="0" w:color="auto"/>
        <w:left w:val="none" w:sz="0" w:space="0" w:color="auto"/>
        <w:bottom w:val="none" w:sz="0" w:space="0" w:color="auto"/>
        <w:right w:val="none" w:sz="0" w:space="0" w:color="auto"/>
      </w:divBdr>
    </w:div>
    <w:div w:id="1417748674">
      <w:bodyDiv w:val="1"/>
      <w:marLeft w:val="0"/>
      <w:marRight w:val="0"/>
      <w:marTop w:val="0"/>
      <w:marBottom w:val="0"/>
      <w:divBdr>
        <w:top w:val="none" w:sz="0" w:space="0" w:color="auto"/>
        <w:left w:val="none" w:sz="0" w:space="0" w:color="auto"/>
        <w:bottom w:val="none" w:sz="0" w:space="0" w:color="auto"/>
        <w:right w:val="none" w:sz="0" w:space="0" w:color="auto"/>
      </w:divBdr>
    </w:div>
    <w:div w:id="178757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file:///Z:\PURH\Livres_en_cours\Heraldique_et_papaute_2\Heraldique%20_et_papaute_2_preepr_20240827\icono\br\Ch03_Loskoutoff_1\fig14.jpg" TargetMode="External"/><Relationship Id="rId18" Type="http://schemas.openxmlformats.org/officeDocument/2006/relationships/image" Target="file:///Z:\PURH\Livres_en_cours\Heraldique_et_papaute_2\Heraldique%20_et_papaute_2_preepr_20240827\icono\br\Ch03_Loskoutoff_1\fig19_11-cappsist213.jpg" TargetMode="External"/><Relationship Id="rId26" Type="http://schemas.openxmlformats.org/officeDocument/2006/relationships/image" Target="file:///Z:\PURH\Livres_en_cours\Heraldique_et_papaute_2\Heraldique%20_et_papaute_2_preepr_20240827\icono\br\Ch03_Loskoutoff_1\fig27.jpg" TargetMode="External"/><Relationship Id="rId39" Type="http://schemas.openxmlformats.org/officeDocument/2006/relationships/image" Target="file:///Z:\PURH\Livres_en_cours\Heraldique_et_papaute_2\Heraldique%20_et_papaute_2_preepr_20240827\icono\br\Ch03_Loskoutoff_1\fig40.jpg" TargetMode="External"/><Relationship Id="rId21" Type="http://schemas.openxmlformats.org/officeDocument/2006/relationships/image" Target="file:///Z:\PURH\Livres_en_cours\Heraldique_et_papaute_2\Heraldique%20_et_papaute_2_preepr_20240827\icono\br\Ch03_Loskoutoff_1\fig22.jpg" TargetMode="External"/><Relationship Id="rId34" Type="http://schemas.openxmlformats.org/officeDocument/2006/relationships/image" Target="file:///Z:\PURH\Livres_en_cours\Heraldique_et_papaute_2\Heraldique%20_et_papaute_2_preepr_20240827\icono\br\Ch03_Loskoutoff_1\fig35.jpg" TargetMode="External"/><Relationship Id="rId42" Type="http://schemas.openxmlformats.org/officeDocument/2006/relationships/image" Target="file:///Z:\PURH\Livres_en_cours\Heraldique_et_papaute_2\Heraldique%20_et_papaute_2_preepr_20240827\icono\br\Ch03_Loskoutoff_1\fig43.p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Z:\PURH\Livres_en_cours\Heraldique_et_papaute_2\Heraldique%20_et_papaute_2_preepr_20240827\icono\br\Ch03_Loskoutoff_1\fig17_9-cappsist67-7v.jpg" TargetMode="External"/><Relationship Id="rId20" Type="http://schemas.openxmlformats.org/officeDocument/2006/relationships/image" Target="file:///Z:\PURH\Livres_en_cours\Heraldique_et_papaute_2\Heraldique%20_et_papaute_2_preepr_20240827\icono\br\Ch03_Loskoutoff_1\fig21.jpg" TargetMode="External"/><Relationship Id="rId29" Type="http://schemas.openxmlformats.org/officeDocument/2006/relationships/image" Target="file:///Z:\PURH\Livres_en_cours\Heraldique_et_papaute_2\Heraldique%20_et_papaute_2_preepr_20240827\icono\br\Ch03_Loskoutoff_1\fig30.jpg" TargetMode="External"/><Relationship Id="rId41" Type="http://schemas.openxmlformats.org/officeDocument/2006/relationships/image" Target="file:///Z:\PURH\Livres_en_cours\Heraldique_et_papaute_2\Heraldique%20_et_papaute_2_preepr_20240827\icono\br\Ch03_Loskoutoff_1\fig42.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03_Loskoutoff_1\fig12.jpg" TargetMode="External"/><Relationship Id="rId24" Type="http://schemas.openxmlformats.org/officeDocument/2006/relationships/image" Target="file:///Z:\PURH\Livres_en_cours\Heraldique_et_papaute_2\Heraldique%20_et_papaute_2_preepr_20240827\icono\br\Ch03_Loskoutoff_1\fig25.jpg" TargetMode="External"/><Relationship Id="rId32" Type="http://schemas.openxmlformats.org/officeDocument/2006/relationships/image" Target="file:///Z:\PURH\Livres_en_cours\Heraldique_et_papaute_2\Heraldique%20_et_papaute_2_preepr_20240827\icono\br\Ch03_Loskoutoff_1\fig33.jpg" TargetMode="External"/><Relationship Id="rId37" Type="http://schemas.openxmlformats.org/officeDocument/2006/relationships/image" Target="file:///Z:\PURH\Livres_en_cours\Heraldique_et_papaute_2\Heraldique%20_et_papaute_2_preepr_20240827\icono\br\Ch03_Loskoutoff_1\fig38.jpg" TargetMode="External"/><Relationship Id="rId40" Type="http://schemas.openxmlformats.org/officeDocument/2006/relationships/image" Target="file:///Z:\PURH\Livres_en_cours\Heraldique_et_papaute_2\Heraldique%20_et_papaute_2_preepr_20240827\icono\br\Ch03_Loskoutoff_1\fig41.jpg" TargetMode="External"/><Relationship Id="rId5" Type="http://schemas.openxmlformats.org/officeDocument/2006/relationships/webSettings" Target="webSettings.xml"/><Relationship Id="rId15" Type="http://schemas.openxmlformats.org/officeDocument/2006/relationships/image" Target="file:///Z:\PURH\Livres_en_cours\Heraldique_et_papaute_2\Heraldique%20_et_papaute_2_preepr_20240827\icono\br\Ch03_Loskoutoff_1\fig16.jpg" TargetMode="External"/><Relationship Id="rId23" Type="http://schemas.openxmlformats.org/officeDocument/2006/relationships/image" Target="file:///Z:\PURH\Livres_en_cours\Heraldique_et_papaute_2\Heraldique%20_et_papaute_2_preepr_20240827\icono\br\Ch03_Loskoutoff_1\fig24.jpg" TargetMode="External"/><Relationship Id="rId28" Type="http://schemas.openxmlformats.org/officeDocument/2006/relationships/image" Target="file:///Z:\PURH\Livres_en_cours\Heraldique_et_papaute_2\Heraldique%20_et_papaute_2_preepr_20240827\icono\br\Ch03_Loskoutoff_1\fig29.jpg" TargetMode="External"/><Relationship Id="rId36" Type="http://schemas.openxmlformats.org/officeDocument/2006/relationships/image" Target="file:///Z:\PURH\Livres_en_cours\Heraldique_et_papaute_2\Heraldique%20_et_papaute_2_preepr_20240827\icono\br\Ch03_Loskoutoff_1\fig37.jpg" TargetMode="External"/><Relationship Id="rId10" Type="http://schemas.openxmlformats.org/officeDocument/2006/relationships/image" Target="file:///Z:\PURH\Livres_en_cours\Heraldique_et_papaute_2\Heraldique%20_et_papaute_2_preepr_20240827\icono\br\Ch03_Loskoutoff_1\fig11.jpg" TargetMode="External"/><Relationship Id="rId19" Type="http://schemas.openxmlformats.org/officeDocument/2006/relationships/image" Target="file:///Z:\PURH\Livres_en_cours\Heraldique_et_papaute_2\Heraldique%20_et_papaute_2_preepr_20240827\icono\br\Ch03_Loskoutoff_1\fig20.jpg" TargetMode="External"/><Relationship Id="rId31" Type="http://schemas.openxmlformats.org/officeDocument/2006/relationships/image" Target="file:///Z:\PURH\Livres_en_cours\Heraldique_et_papaute_2\Heraldique%20_et_papaute_2_preepr_20240827\icono\br\Ch03_Loskoutoff_1\fig32.jp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03_Loskoutoff_1\fig10.jpg" TargetMode="External"/><Relationship Id="rId14" Type="http://schemas.openxmlformats.org/officeDocument/2006/relationships/image" Target="file:///Z:\PURH\Livres_en_cours\Heraldique_et_papaute_2\Heraldique%20_et_papaute_2_preepr_20240827\icono\br\Ch03_Loskoutoff_1\fig15.jpg" TargetMode="External"/><Relationship Id="rId22" Type="http://schemas.openxmlformats.org/officeDocument/2006/relationships/image" Target="file:///Z:\PURH\Livres_en_cours\Heraldique_et_papaute_2\Heraldique%20_et_papaute_2_preepr_20240827\icono\br\Ch03_Loskoutoff_1\fig23.jpg" TargetMode="External"/><Relationship Id="rId27" Type="http://schemas.openxmlformats.org/officeDocument/2006/relationships/image" Target="file:///Z:\PURH\Livres_en_cours\Heraldique_et_papaute_2\Heraldique%20_et_papaute_2_preepr_20240827\icono\br\Ch03_Loskoutoff_1\fig28.jpg" TargetMode="External"/><Relationship Id="rId30" Type="http://schemas.openxmlformats.org/officeDocument/2006/relationships/image" Target="file:///Z:\PURH\Livres_en_cours\Heraldique_et_papaute_2\Heraldique%20_et_papaute_2_preepr_20240827\icono\br\Ch03_Loskoutoff_1\fig31.png" TargetMode="External"/><Relationship Id="rId35" Type="http://schemas.openxmlformats.org/officeDocument/2006/relationships/image" Target="file:///Z:\PURH\Livres_en_cours\Heraldique_et_papaute_2\Heraldique%20_et_papaute_2_preepr_20240827\icono\br\Ch03_Loskoutoff_1\fig36.jpg" TargetMode="External"/><Relationship Id="rId43" Type="http://schemas.openxmlformats.org/officeDocument/2006/relationships/fontTable" Target="fontTable.xml"/><Relationship Id="rId8" Type="http://schemas.openxmlformats.org/officeDocument/2006/relationships/image" Target="file:///Z:\PURH\Livres_en_cours\Heraldique_et_papaute_2\Heraldique%20_et_papaute_2_preepr_20240827\icono\br\Ch03_Loskoutoff_1\fig9.jpg" TargetMode="External"/><Relationship Id="rId3" Type="http://schemas.openxmlformats.org/officeDocument/2006/relationships/styles" Target="styles.xml"/><Relationship Id="rId12" Type="http://schemas.openxmlformats.org/officeDocument/2006/relationships/image" Target="file:///Z:\PURH\Livres_en_cours\Heraldique_et_papaute_2\Heraldique%20_et_papaute_2_preepr_20240827\icono\br\Ch03_Loskoutoff_1\fig13.jpg" TargetMode="External"/><Relationship Id="rId17" Type="http://schemas.openxmlformats.org/officeDocument/2006/relationships/image" Target="file:///Z:\PURH\Livres_en_cours\Heraldique_et_papaute_2\Heraldique%20_et_papaute_2_preepr_20240827\icono\br\Ch03_Loskoutoff_1\fig18_10-cappsist67-6v.jpg" TargetMode="External"/><Relationship Id="rId25" Type="http://schemas.openxmlformats.org/officeDocument/2006/relationships/image" Target="file:///Z:\PURH\Livres_en_cours\Heraldique_et_papaute_2\Heraldique%20_et_papaute_2_preepr_20240827\icono\br\Ch03_Loskoutoff_1\fig26.jpg" TargetMode="External"/><Relationship Id="rId33" Type="http://schemas.openxmlformats.org/officeDocument/2006/relationships/image" Target="file:///Z:\PURH\Livres_en_cours\Heraldique_et_papaute_2\Heraldique%20_et_papaute_2_preepr_20240827\icono\br\Ch03_Loskoutoff_1\fig34.jpg" TargetMode="External"/><Relationship Id="rId38" Type="http://schemas.openxmlformats.org/officeDocument/2006/relationships/image" Target="file:///Z:\PURH\Livres_en_cours\Heraldique_et_papaute_2\Heraldique%20_et_papaute_2_preepr_20240827\icono\br\Ch03_Loskoutoff_1\fig39.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EC10E-D469-4245-8CF3-65AB49B52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482</TotalTime>
  <Pages>32</Pages>
  <Words>6828</Words>
  <Characters>37560</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27</cp:revision>
  <dcterms:created xsi:type="dcterms:W3CDTF">2024-08-27T12:42:00Z</dcterms:created>
  <dcterms:modified xsi:type="dcterms:W3CDTF">2025-03-19T14:27:00Z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article</vt:lpwstr>
  </property>
</Properties>
</file>