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80706" w14:textId="11267C11" w:rsidR="005818B5" w:rsidRPr="00800685" w:rsidRDefault="00B63F48" w:rsidP="00800685">
      <w:pPr>
        <w:pStyle w:val="Titre"/>
      </w:pPr>
      <w:r w:rsidRPr="00800685">
        <w:t>P</w:t>
      </w:r>
      <w:r w:rsidR="005818B5" w:rsidRPr="00800685">
        <w:t>iranèse, l’héraldique et Clément</w:t>
      </w:r>
      <w:r w:rsidR="00093073" w:rsidRPr="00800685">
        <w:t> </w:t>
      </w:r>
      <w:r w:rsidR="005818B5" w:rsidRPr="00800685">
        <w:t>XIII Rezzonico (1758-1769)</w:t>
      </w:r>
    </w:p>
    <w:p w14:paraId="6C97A434" w14:textId="59D7E68C" w:rsidR="005818B5" w:rsidRPr="00800685" w:rsidRDefault="005818B5" w:rsidP="00800685">
      <w:pPr>
        <w:pStyle w:val="TEIauthoraut"/>
      </w:pPr>
      <w:r w:rsidRPr="00800685">
        <w:t>Yvan Loskoutoff</w:t>
      </w:r>
    </w:p>
    <w:p w14:paraId="7C222400" w14:textId="4553561E" w:rsidR="005818B5" w:rsidRPr="008E04B4" w:rsidRDefault="005818B5" w:rsidP="00093073">
      <w:pPr>
        <w:rPr>
          <w:rFonts w:asciiTheme="majorHAnsi" w:hAnsiTheme="majorHAnsi" w:cstheme="majorHAnsi"/>
        </w:rPr>
      </w:pPr>
      <w:r w:rsidRPr="008E04B4">
        <w:rPr>
          <w:rFonts w:asciiTheme="majorHAnsi" w:hAnsiTheme="majorHAnsi" w:cstheme="majorHAnsi"/>
        </w:rPr>
        <w:t xml:space="preserve">C’est une idée commune que le </w:t>
      </w:r>
      <w:r w:rsidR="00093073" w:rsidRPr="008E04B4">
        <w:rPr>
          <w:rFonts w:asciiTheme="majorHAnsi" w:hAnsiTheme="majorHAnsi" w:cstheme="majorHAnsi"/>
          <w:smallCaps/>
        </w:rPr>
        <w:t>xviii</w:t>
      </w:r>
      <w:r w:rsidRPr="008E04B4">
        <w:rPr>
          <w:rFonts w:asciiTheme="majorHAnsi" w:hAnsiTheme="majorHAnsi" w:cstheme="majorHAnsi"/>
          <w:vertAlign w:val="superscript"/>
        </w:rPr>
        <w:t>e</w:t>
      </w:r>
      <w:r w:rsidR="00093073" w:rsidRPr="008E04B4">
        <w:rPr>
          <w:rFonts w:asciiTheme="majorHAnsi" w:hAnsiTheme="majorHAnsi" w:cstheme="majorHAnsi"/>
        </w:rPr>
        <w:t> </w:t>
      </w:r>
      <w:r w:rsidRPr="008E04B4">
        <w:rPr>
          <w:rFonts w:asciiTheme="majorHAnsi" w:hAnsiTheme="majorHAnsi" w:cstheme="majorHAnsi"/>
        </w:rPr>
        <w:t>siècle vit le déclin de l’héraldique. Piranèse va nous prouver le contraire. Cela peut surprendre</w:t>
      </w:r>
      <w:r w:rsidR="00093073" w:rsidRPr="008E04B4">
        <w:rPr>
          <w:rFonts w:asciiTheme="majorHAnsi" w:hAnsiTheme="majorHAnsi" w:cstheme="majorHAnsi"/>
        </w:rPr>
        <w:t>,</w:t>
      </w:r>
      <w:r w:rsidRPr="008E04B4">
        <w:rPr>
          <w:rFonts w:asciiTheme="majorHAnsi" w:hAnsiTheme="majorHAnsi" w:cstheme="majorHAnsi"/>
        </w:rPr>
        <w:t xml:space="preserve"> mais l’artiste des ruines romaines fut aussi celui du blason. En publiant ses carnets de dessins conservés à Modène</w:t>
      </w:r>
      <w:r w:rsidR="00093073" w:rsidRPr="008E04B4">
        <w:rPr>
          <w:rFonts w:asciiTheme="majorHAnsi" w:hAnsiTheme="majorHAnsi" w:cstheme="majorHAnsi"/>
        </w:rPr>
        <w:t>,</w:t>
      </w:r>
      <w:r w:rsidRPr="008E04B4">
        <w:rPr>
          <w:rFonts w:asciiTheme="majorHAnsi" w:hAnsiTheme="majorHAnsi" w:cstheme="majorHAnsi"/>
        </w:rPr>
        <w:t xml:space="preserve"> Mario Bevilacqua écrit : « Outre qu’il a inventé des écus nobiliaires originaux, Piranèse en a souvent copié</w:t>
      </w:r>
      <w:r w:rsidR="00093073" w:rsidRPr="008E04B4">
        <w:rPr>
          <w:rStyle w:val="Appelnotedebasdep"/>
          <w:rFonts w:asciiTheme="majorHAnsi" w:eastAsiaTheme="majorEastAsia" w:hAnsiTheme="majorHAnsi" w:cstheme="majorHAnsi"/>
        </w:rPr>
        <w:footnoteReference w:id="1"/>
      </w:r>
      <w:r w:rsidRPr="008E04B4">
        <w:rPr>
          <w:rFonts w:asciiTheme="majorHAnsi" w:hAnsiTheme="majorHAnsi" w:cstheme="majorHAnsi"/>
        </w:rPr>
        <w:t xml:space="preserve"> ». Dans un autre écrit, le même auteur donne comme exemple d’invention de ce genre le dessin du Louvre intitulé </w:t>
      </w:r>
      <w:r w:rsidRPr="008E04B4">
        <w:rPr>
          <w:rFonts w:asciiTheme="majorHAnsi" w:hAnsiTheme="majorHAnsi" w:cstheme="majorHAnsi"/>
          <w:i/>
          <w:iCs/>
        </w:rPr>
        <w:t>Scène d’apothéose</w:t>
      </w:r>
      <w:r w:rsidRPr="008E04B4">
        <w:rPr>
          <w:rFonts w:asciiTheme="majorHAnsi" w:hAnsiTheme="majorHAnsi" w:cstheme="majorHAnsi"/>
        </w:rPr>
        <w:t xml:space="preserve"> ou </w:t>
      </w:r>
      <w:r w:rsidRPr="008E04B4">
        <w:rPr>
          <w:rFonts w:asciiTheme="majorHAnsi" w:hAnsiTheme="majorHAnsi" w:cstheme="majorHAnsi"/>
          <w:i/>
          <w:iCs/>
        </w:rPr>
        <w:t>Apothéose d’Isaac Newton</w:t>
      </w:r>
      <w:r w:rsidRPr="008E04B4">
        <w:rPr>
          <w:rFonts w:asciiTheme="majorHAnsi" w:hAnsiTheme="majorHAnsi" w:cstheme="majorHAnsi"/>
        </w:rPr>
        <w:t> : « Au centre apparaît l’image ironique et profanatoire d’un écu fictif</w:t>
      </w:r>
      <w:r w:rsidR="00093073" w:rsidRPr="008E04B4">
        <w:rPr>
          <w:rStyle w:val="Appelnotedebasdep"/>
          <w:rFonts w:asciiTheme="majorHAnsi" w:eastAsiaTheme="majorEastAsia" w:hAnsiTheme="majorHAnsi" w:cstheme="majorHAnsi"/>
        </w:rPr>
        <w:footnoteReference w:id="2"/>
      </w:r>
      <w:r w:rsidRPr="008E04B4">
        <w:rPr>
          <w:rFonts w:asciiTheme="majorHAnsi" w:hAnsiTheme="majorHAnsi" w:cstheme="majorHAnsi"/>
        </w:rPr>
        <w:t> ». On perçoit une approche complexe : Piranèse copie le blason mais il s’en joue aussi. Mario Bevilacqua traite des dessins, ce goût de l’artiste se manifeste néanmoins d’abord dans la gravure et dans l’architecture. Nous essaierons de montrer comment il s’appliqua à la papauté dans ces deux domaines.</w:t>
      </w:r>
    </w:p>
    <w:p w14:paraId="63162D4F" w14:textId="641B399E" w:rsidR="005818B5" w:rsidRPr="008E04B4" w:rsidRDefault="005818B5" w:rsidP="00093073">
      <w:pPr>
        <w:pStyle w:val="Titre1"/>
        <w:rPr>
          <w:rFonts w:asciiTheme="majorHAnsi" w:hAnsiTheme="majorHAnsi" w:cstheme="majorHAnsi"/>
        </w:rPr>
      </w:pPr>
      <w:r w:rsidRPr="008E04B4">
        <w:rPr>
          <w:rFonts w:asciiTheme="majorHAnsi" w:hAnsiTheme="majorHAnsi" w:cstheme="majorHAnsi"/>
        </w:rPr>
        <w:t>Piranèse et l’héraldique</w:t>
      </w:r>
    </w:p>
    <w:p w14:paraId="64D52449" w14:textId="037E6168" w:rsidR="005818B5" w:rsidRPr="008E04B4" w:rsidRDefault="005818B5" w:rsidP="00093073">
      <w:pPr>
        <w:rPr>
          <w:rFonts w:asciiTheme="majorHAnsi" w:hAnsiTheme="majorHAnsi" w:cstheme="majorHAnsi"/>
        </w:rPr>
      </w:pPr>
      <w:r w:rsidRPr="008E04B4">
        <w:rPr>
          <w:rFonts w:asciiTheme="majorHAnsi" w:hAnsiTheme="majorHAnsi" w:cstheme="majorHAnsi"/>
        </w:rPr>
        <w:t>Avant d’aborder la papauté, nous voudrions montrer l’intime familiarité de l’artiste avec le blason et même sa créativité en la matière. Nous avons choisi pour cela trois exemples pris dans l’ensemble de sa production.</w:t>
      </w:r>
    </w:p>
    <w:p w14:paraId="614B9731" w14:textId="226B81B0" w:rsidR="005818B5" w:rsidRPr="008E04B4" w:rsidRDefault="005818B5" w:rsidP="00093073">
      <w:pPr>
        <w:pStyle w:val="Titre2"/>
        <w:rPr>
          <w:rFonts w:asciiTheme="majorHAnsi" w:hAnsiTheme="majorHAnsi" w:cstheme="majorHAnsi"/>
        </w:rPr>
      </w:pPr>
      <w:r w:rsidRPr="008E04B4">
        <w:rPr>
          <w:rFonts w:asciiTheme="majorHAnsi" w:hAnsiTheme="majorHAnsi" w:cstheme="majorHAnsi"/>
        </w:rPr>
        <w:t>Le frontispice Charlemont</w:t>
      </w:r>
    </w:p>
    <w:p w14:paraId="2BF413AF" w14:textId="7400A6C2" w:rsidR="005818B5" w:rsidRPr="008E04B4" w:rsidRDefault="00093073" w:rsidP="00093073">
      <w:pPr>
        <w:rPr>
          <w:rFonts w:asciiTheme="majorHAnsi" w:hAnsiTheme="majorHAnsi" w:cstheme="majorHAnsi"/>
        </w:rPr>
      </w:pPr>
      <w:r w:rsidRPr="008E04B4">
        <w:rPr>
          <w:rFonts w:asciiTheme="majorHAnsi" w:hAnsiTheme="majorHAnsi" w:cstheme="majorHAnsi"/>
        </w:rPr>
        <w:t>E</w:t>
      </w:r>
      <w:r w:rsidR="005818B5" w:rsidRPr="008E04B4">
        <w:rPr>
          <w:rFonts w:asciiTheme="majorHAnsi" w:hAnsiTheme="majorHAnsi" w:cstheme="majorHAnsi"/>
        </w:rPr>
        <w:t xml:space="preserve">n 1756, Piranèse publie à Rome </w:t>
      </w:r>
      <w:r w:rsidR="005818B5" w:rsidRPr="008E04B4">
        <w:rPr>
          <w:rFonts w:asciiTheme="majorHAnsi" w:hAnsiTheme="majorHAnsi" w:cstheme="majorHAnsi"/>
          <w:i/>
          <w:iCs/>
        </w:rPr>
        <w:t>Le antichità romane</w:t>
      </w:r>
      <w:r w:rsidRPr="008E04B4">
        <w:rPr>
          <w:rFonts w:asciiTheme="majorHAnsi" w:hAnsiTheme="majorHAnsi" w:cstheme="majorHAnsi"/>
        </w:rPr>
        <w:t>,</w:t>
      </w:r>
      <w:r w:rsidR="005818B5" w:rsidRPr="008E04B4">
        <w:rPr>
          <w:rFonts w:asciiTheme="majorHAnsi" w:hAnsiTheme="majorHAnsi" w:cstheme="majorHAnsi"/>
          <w:i/>
          <w:iCs/>
        </w:rPr>
        <w:t xml:space="preserve"> </w:t>
      </w:r>
      <w:r w:rsidR="005818B5" w:rsidRPr="008E04B4">
        <w:rPr>
          <w:rFonts w:asciiTheme="majorHAnsi" w:hAnsiTheme="majorHAnsi" w:cstheme="majorHAnsi"/>
        </w:rPr>
        <w:t>dont les quatre volumes in-folio sont dédiés à son mécène, Milord Charlemont, un seigneur irlandais qui avait séjourné à Rome. Malheureusement</w:t>
      </w:r>
      <w:r w:rsidRPr="008E04B4">
        <w:rPr>
          <w:rFonts w:asciiTheme="majorHAnsi" w:hAnsiTheme="majorHAnsi" w:cstheme="majorHAnsi"/>
        </w:rPr>
        <w:t>,</w:t>
      </w:r>
      <w:r w:rsidR="005818B5" w:rsidRPr="008E04B4">
        <w:rPr>
          <w:rFonts w:asciiTheme="majorHAnsi" w:hAnsiTheme="majorHAnsi" w:cstheme="majorHAnsi"/>
        </w:rPr>
        <w:t xml:space="preserve"> le soutien financier nécessaire à cette coûteuse entreprise ne correspondit pas aux attentes et l’artiste décida de supprimer la quadruple dédicace de l’édition en cours. Il rendit compte de cette décision l’année suivante dans un opuscule in-4° où il publiait la correspondance échangée pour l’occasion : </w:t>
      </w:r>
      <w:r w:rsidR="005818B5" w:rsidRPr="008E04B4">
        <w:rPr>
          <w:rFonts w:asciiTheme="majorHAnsi" w:hAnsiTheme="majorHAnsi" w:cstheme="majorHAnsi"/>
          <w:i/>
          <w:iCs/>
        </w:rPr>
        <w:t xml:space="preserve">Lettere di giustificazione scritte a Milord Charlemont e a’ di lui agenti di Roma, dal signor Piranesi socio </w:t>
      </w:r>
      <w:r w:rsidR="005818B5" w:rsidRPr="008E04B4">
        <w:rPr>
          <w:rFonts w:asciiTheme="majorHAnsi" w:hAnsiTheme="majorHAnsi" w:cstheme="majorHAnsi"/>
          <w:i/>
          <w:iCs/>
        </w:rPr>
        <w:lastRenderedPageBreak/>
        <w:t>della real società degli antiquari di Londra intorno la dedica della sua opera delle antichità rom. fatta allo stesso signore ed vltimamente soppressa</w:t>
      </w:r>
      <w:r w:rsidR="005818B5" w:rsidRPr="008E04B4">
        <w:rPr>
          <w:rFonts w:asciiTheme="majorHAnsi" w:hAnsiTheme="majorHAnsi" w:cstheme="majorHAnsi"/>
        </w:rPr>
        <w:t>. [</w:t>
      </w:r>
      <w:r w:rsidR="005818B5" w:rsidRPr="008E04B4">
        <w:rPr>
          <w:rFonts w:asciiTheme="majorHAnsi" w:hAnsiTheme="majorHAnsi" w:cstheme="majorHAnsi"/>
          <w:i/>
          <w:iCs/>
        </w:rPr>
        <w:t>Lettres de justification écrites à Milord Charlemont et à ses agents de Rome par Monsieur Piranèse, membre de la Société royale des antiquaires de Londres, sur la dédicace de son œuvre des Antiquités de Rome faite audit seigneur et récemment supprimée</w:t>
      </w:r>
      <w:r w:rsidR="005818B5" w:rsidRPr="008E04B4">
        <w:rPr>
          <w:rFonts w:asciiTheme="majorHAnsi" w:hAnsiTheme="majorHAnsi" w:cstheme="majorHAnsi"/>
        </w:rPr>
        <w:t>]. L’affaire a été étudiée mais sans aborder son caractère héraldique</w:t>
      </w:r>
      <w:r w:rsidR="005818B5" w:rsidRPr="008E04B4">
        <w:rPr>
          <w:rStyle w:val="Appelnotedebasdep"/>
          <w:rFonts w:asciiTheme="majorHAnsi" w:eastAsiaTheme="majorEastAsia" w:hAnsiTheme="majorHAnsi" w:cstheme="majorHAnsi"/>
        </w:rPr>
        <w:footnoteReference w:id="3"/>
      </w:r>
      <w:r w:rsidR="005818B5" w:rsidRPr="008E04B4">
        <w:rPr>
          <w:rFonts w:asciiTheme="majorHAnsi" w:hAnsiTheme="majorHAnsi" w:cstheme="majorHAnsi"/>
        </w:rPr>
        <w:t>.</w:t>
      </w:r>
    </w:p>
    <w:p w14:paraId="4DA3F518" w14:textId="1DBF85EE" w:rsidR="005818B5" w:rsidRPr="008E04B4" w:rsidRDefault="005818B5" w:rsidP="00093073">
      <w:pPr>
        <w:rPr>
          <w:rFonts w:asciiTheme="majorHAnsi" w:hAnsiTheme="majorHAnsi" w:cstheme="majorHAnsi"/>
        </w:rPr>
      </w:pPr>
      <w:r w:rsidRPr="008E04B4">
        <w:rPr>
          <w:rFonts w:asciiTheme="majorHAnsi" w:hAnsiTheme="majorHAnsi" w:cstheme="majorHAnsi"/>
        </w:rPr>
        <w:t xml:space="preserve">Avant la rupture, le frontispice du premier volume des </w:t>
      </w:r>
      <w:r w:rsidRPr="008E04B4">
        <w:rPr>
          <w:rFonts w:asciiTheme="majorHAnsi" w:hAnsiTheme="majorHAnsi" w:cstheme="majorHAnsi"/>
          <w:i/>
          <w:iCs/>
        </w:rPr>
        <w:t>Antichità romane</w:t>
      </w:r>
      <w:r w:rsidRPr="008E04B4">
        <w:rPr>
          <w:rFonts w:asciiTheme="majorHAnsi" w:hAnsiTheme="majorHAnsi" w:cstheme="majorHAnsi"/>
        </w:rPr>
        <w:t xml:space="preserve"> situe le blason du dédicataire dans le contexte glorieux de la Rome antique </w:t>
      </w:r>
      <w:r w:rsidR="009D33BD" w:rsidRPr="008E04B4">
        <w:rPr>
          <w:rFonts w:asciiTheme="majorHAnsi" w:hAnsiTheme="majorHAnsi" w:cstheme="majorHAnsi"/>
        </w:rPr>
        <w:t>(fig. </w:t>
      </w:r>
      <w:r w:rsidR="00600AB4" w:rsidRPr="008E04B4">
        <w:rPr>
          <w:rFonts w:asciiTheme="majorHAnsi" w:hAnsiTheme="majorHAnsi" w:cstheme="majorHAnsi"/>
        </w:rPr>
        <w:t>9</w:t>
      </w:r>
      <w:r w:rsidR="0022358A">
        <w:rPr>
          <w:rFonts w:asciiTheme="majorHAnsi" w:hAnsiTheme="majorHAnsi" w:cstheme="majorHAnsi"/>
        </w:rPr>
        <w:t>6</w:t>
      </w:r>
      <w:r w:rsidRPr="008E04B4">
        <w:rPr>
          <w:rFonts w:asciiTheme="majorHAnsi" w:hAnsiTheme="majorHAnsi" w:cstheme="majorHAnsi"/>
        </w:rPr>
        <w:t xml:space="preserve">). Piranèse s’explique dans la première de ses </w:t>
      </w:r>
      <w:r w:rsidRPr="008E04B4">
        <w:rPr>
          <w:rFonts w:asciiTheme="majorHAnsi" w:hAnsiTheme="majorHAnsi" w:cstheme="majorHAnsi"/>
          <w:i/>
          <w:iCs/>
        </w:rPr>
        <w:t>Lettere di giustificazione</w:t>
      </w:r>
      <w:r w:rsidRPr="008E04B4">
        <w:rPr>
          <w:rFonts w:asciiTheme="majorHAnsi" w:hAnsiTheme="majorHAnsi" w:cstheme="majorHAnsi"/>
        </w:rPr>
        <w:t> :</w:t>
      </w:r>
    </w:p>
    <w:p w14:paraId="2D030DDD" w14:textId="77777777" w:rsidR="005818B5" w:rsidRPr="008E04B4" w:rsidRDefault="005818B5" w:rsidP="00093073">
      <w:pPr>
        <w:pStyle w:val="TEIquote"/>
        <w:rPr>
          <w:rFonts w:asciiTheme="majorHAnsi" w:hAnsiTheme="majorHAnsi" w:cstheme="majorHAnsi"/>
        </w:rPr>
      </w:pPr>
      <w:r w:rsidRPr="008E04B4">
        <w:rPr>
          <w:rFonts w:asciiTheme="majorHAnsi" w:hAnsiTheme="majorHAnsi" w:cstheme="majorHAnsi"/>
        </w:rPr>
        <w:t>La première planche, qui se trouve en tête du premier volume représente un marbre découvert parmi les ruines et montre l’inscription désignant le sujet auquel l’œuvre était consacrée. Sur les trophées antiques qui l’accompagnent on voit un écu portant les armes et les attributs de la maison de Milord, pour en montrer l’antiquité et le lustre</w:t>
      </w:r>
      <w:r w:rsidRPr="008E04B4">
        <w:rPr>
          <w:rStyle w:val="Appelnotedebasdep"/>
          <w:rFonts w:asciiTheme="majorHAnsi" w:eastAsiaTheme="majorEastAsia" w:hAnsiTheme="majorHAnsi" w:cstheme="majorHAnsi"/>
          <w:sz w:val="22"/>
          <w:szCs w:val="22"/>
        </w:rPr>
        <w:footnoteReference w:id="4"/>
      </w:r>
      <w:r w:rsidRPr="008E04B4">
        <w:rPr>
          <w:rFonts w:asciiTheme="majorHAnsi" w:hAnsiTheme="majorHAnsi" w:cstheme="majorHAnsi"/>
        </w:rPr>
        <w:t>.</w:t>
      </w:r>
    </w:p>
    <w:p w14:paraId="1898AA0A" w14:textId="3295AC02" w:rsidR="005818B5" w:rsidRPr="008E04B4" w:rsidRDefault="005818B5" w:rsidP="00093073">
      <w:pPr>
        <w:rPr>
          <w:rFonts w:asciiTheme="majorHAnsi" w:hAnsiTheme="majorHAnsi" w:cstheme="majorHAnsi"/>
        </w:rPr>
      </w:pPr>
      <w:r w:rsidRPr="008E04B4">
        <w:rPr>
          <w:rFonts w:asciiTheme="majorHAnsi" w:hAnsiTheme="majorHAnsi" w:cstheme="majorHAnsi"/>
        </w:rPr>
        <w:t>Dans une intention de célébration, Piranèse avait donc associé deux imaginaires différents, celui du blason d’origine médiévale et celui de l’antiquité romaine. Le frontispice montre en effet sur un fond d’arc de triomphe une stèle portant l’inscription dédicatoire, et à gauche, parmi des trophées, les armoiries du Milord dont ses agents avaient fourni le modèle. Elles se décrivent ainsi et elles ont été fidèlement représentées :</w:t>
      </w:r>
    </w:p>
    <w:p w14:paraId="6A9D51A1" w14:textId="77777777" w:rsidR="005818B5" w:rsidRPr="008E04B4" w:rsidRDefault="005818B5" w:rsidP="009D33BD">
      <w:pPr>
        <w:pStyle w:val="TEIquote"/>
        <w:rPr>
          <w:rFonts w:asciiTheme="majorHAnsi" w:hAnsiTheme="majorHAnsi" w:cstheme="majorHAnsi"/>
        </w:rPr>
      </w:pPr>
      <w:r w:rsidRPr="008E04B4">
        <w:rPr>
          <w:rFonts w:asciiTheme="majorHAnsi" w:hAnsiTheme="majorHAnsi" w:cstheme="majorHAnsi"/>
        </w:rPr>
        <w:t>Burelé d’argent et de gueules ; au canton de gueules chargé d’un léopard d’or. Cimier : une tête et col de dragon de gueules, colleté d’une jumelle d’argent. Supports : deux dragons de gueules ailés de sable, colleté chacun d’une jumelle d’argent. Devise : DEO DUCE, FERRO COMITANTE</w:t>
      </w:r>
      <w:r w:rsidRPr="008E04B4">
        <w:rPr>
          <w:rStyle w:val="Appelnotedebasdep"/>
          <w:rFonts w:asciiTheme="majorHAnsi" w:eastAsiaTheme="majorEastAsia" w:hAnsiTheme="majorHAnsi" w:cstheme="majorHAnsi"/>
          <w:sz w:val="22"/>
          <w:szCs w:val="22"/>
        </w:rPr>
        <w:footnoteReference w:id="5"/>
      </w:r>
      <w:r w:rsidRPr="008E04B4">
        <w:rPr>
          <w:rFonts w:asciiTheme="majorHAnsi" w:hAnsiTheme="majorHAnsi" w:cstheme="majorHAnsi"/>
        </w:rPr>
        <w:t>.</w:t>
      </w:r>
    </w:p>
    <w:p w14:paraId="408AF571" w14:textId="5CD2DE25" w:rsidR="005818B5" w:rsidRPr="008E04B4" w:rsidRDefault="005818B5" w:rsidP="009D33BD">
      <w:pPr>
        <w:rPr>
          <w:rFonts w:asciiTheme="majorHAnsi" w:hAnsiTheme="majorHAnsi" w:cstheme="majorHAnsi"/>
        </w:rPr>
      </w:pPr>
      <w:r w:rsidRPr="008E04B4">
        <w:rPr>
          <w:rFonts w:asciiTheme="majorHAnsi" w:hAnsiTheme="majorHAnsi" w:cstheme="majorHAnsi"/>
        </w:rPr>
        <w:t>Placé sur un bouclier ovale l’écu s’inscrit parfaitement dans le trophée qui l’entoure. Néanmoins la célébration ne paraît pas univoque. En haut à droite</w:t>
      </w:r>
      <w:r w:rsidR="009D33BD" w:rsidRPr="008E04B4">
        <w:rPr>
          <w:rFonts w:asciiTheme="majorHAnsi" w:hAnsiTheme="majorHAnsi" w:cstheme="majorHAnsi"/>
        </w:rPr>
        <w:t>,</w:t>
      </w:r>
      <w:r w:rsidRPr="008E04B4">
        <w:rPr>
          <w:rFonts w:asciiTheme="majorHAnsi" w:hAnsiTheme="majorHAnsi" w:cstheme="majorHAnsi"/>
        </w:rPr>
        <w:t xml:space="preserve"> un fragment sculpté empiète sur la tête du dragon montrant une danseuse nue. On sait que Milord Charlemont menait galante vie et qu’il dut quitter Rome pour une affaire de jalousie. Dès avant la rupture, Piranèse nuançait donc son œuvre encomiastique d’un soupçon de satire.</w:t>
      </w:r>
    </w:p>
    <w:p w14:paraId="2DF6D4AE" w14:textId="3B4C3B34" w:rsidR="005818B5" w:rsidRPr="008E04B4" w:rsidRDefault="005818B5" w:rsidP="009D33BD">
      <w:pPr>
        <w:rPr>
          <w:rFonts w:asciiTheme="majorHAnsi" w:hAnsiTheme="majorHAnsi" w:cstheme="majorHAnsi"/>
        </w:rPr>
      </w:pPr>
      <w:r w:rsidRPr="008E04B4">
        <w:rPr>
          <w:rFonts w:asciiTheme="majorHAnsi" w:hAnsiTheme="majorHAnsi" w:cstheme="majorHAnsi"/>
        </w:rPr>
        <w:lastRenderedPageBreak/>
        <w:t xml:space="preserve">Dans la deuxième des </w:t>
      </w:r>
      <w:r w:rsidRPr="008E04B4">
        <w:rPr>
          <w:rFonts w:asciiTheme="majorHAnsi" w:hAnsiTheme="majorHAnsi" w:cstheme="majorHAnsi"/>
          <w:i/>
          <w:iCs/>
        </w:rPr>
        <w:t>Lettere di giustificazione</w:t>
      </w:r>
      <w:r w:rsidRPr="008E04B4">
        <w:rPr>
          <w:rFonts w:asciiTheme="majorHAnsi" w:hAnsiTheme="majorHAnsi" w:cstheme="majorHAnsi"/>
        </w:rPr>
        <w:t>, Piranèse précise l’exécution de sa vengeance :</w:t>
      </w:r>
    </w:p>
    <w:p w14:paraId="3C5DF525" w14:textId="77777777" w:rsidR="005818B5" w:rsidRPr="008E04B4" w:rsidRDefault="005818B5" w:rsidP="009D33BD">
      <w:pPr>
        <w:pStyle w:val="TEIquote"/>
        <w:rPr>
          <w:rFonts w:asciiTheme="majorHAnsi" w:hAnsiTheme="majorHAnsi" w:cstheme="majorHAnsi"/>
        </w:rPr>
      </w:pPr>
      <w:r w:rsidRPr="008E04B4">
        <w:rPr>
          <w:rFonts w:asciiTheme="majorHAnsi" w:hAnsiTheme="majorHAnsi" w:cstheme="majorHAnsi"/>
        </w:rPr>
        <w:t>[…] pour ne pas gâter mes planches, j’imiterai ce qui se voit sur l’arc de Septime Sévère dans la ligne où fut enlevé le nom de Geta sur ordre de son frère Caracalla, et je substituerai un compliment au public qui sera autant juge que témoin de ce qui advint de part et d’autre relativement à cette dédicace</w:t>
      </w:r>
      <w:r w:rsidRPr="008E04B4">
        <w:rPr>
          <w:rStyle w:val="Appelnotedebasdep"/>
          <w:rFonts w:asciiTheme="majorHAnsi" w:eastAsiaTheme="majorEastAsia" w:hAnsiTheme="majorHAnsi" w:cstheme="majorHAnsi"/>
          <w:sz w:val="22"/>
          <w:szCs w:val="22"/>
        </w:rPr>
        <w:footnoteReference w:id="6"/>
      </w:r>
      <w:r w:rsidRPr="008E04B4">
        <w:rPr>
          <w:rFonts w:asciiTheme="majorHAnsi" w:hAnsiTheme="majorHAnsi" w:cstheme="majorHAnsi"/>
        </w:rPr>
        <w:t>.</w:t>
      </w:r>
    </w:p>
    <w:p w14:paraId="3B05E2D8" w14:textId="5621789E" w:rsidR="005818B5" w:rsidRPr="008E04B4" w:rsidRDefault="005818B5" w:rsidP="009D33BD">
      <w:pPr>
        <w:rPr>
          <w:rFonts w:asciiTheme="majorHAnsi" w:hAnsiTheme="majorHAnsi" w:cstheme="majorHAnsi"/>
        </w:rPr>
      </w:pPr>
      <w:r w:rsidRPr="008E04B4">
        <w:rPr>
          <w:rFonts w:asciiTheme="majorHAnsi" w:hAnsiTheme="majorHAnsi" w:cstheme="majorHAnsi"/>
        </w:rPr>
        <w:t xml:space="preserve">Il y eut en effet deux états successifs de la gravure remaniée. Certains exemplaires, comme celui du fonds Barberini à la Bibliothèque </w:t>
      </w:r>
      <w:r w:rsidR="009D33BD" w:rsidRPr="008E04B4">
        <w:rPr>
          <w:rFonts w:asciiTheme="majorHAnsi" w:hAnsiTheme="majorHAnsi" w:cstheme="majorHAnsi"/>
        </w:rPr>
        <w:t>v</w:t>
      </w:r>
      <w:r w:rsidRPr="008E04B4">
        <w:rPr>
          <w:rFonts w:asciiTheme="majorHAnsi" w:hAnsiTheme="majorHAnsi" w:cstheme="majorHAnsi"/>
        </w:rPr>
        <w:t>aticane</w:t>
      </w:r>
      <w:r w:rsidRPr="008E04B4">
        <w:rPr>
          <w:rStyle w:val="Appelnotedebasdep"/>
          <w:rFonts w:asciiTheme="majorHAnsi" w:eastAsiaTheme="majorEastAsia" w:hAnsiTheme="majorHAnsi" w:cstheme="majorHAnsi"/>
        </w:rPr>
        <w:footnoteReference w:id="7"/>
      </w:r>
      <w:r w:rsidRPr="008E04B4">
        <w:rPr>
          <w:rFonts w:asciiTheme="majorHAnsi" w:hAnsiTheme="majorHAnsi" w:cstheme="majorHAnsi"/>
        </w:rPr>
        <w:t xml:space="preserve">, contiennent les trois frontispices. Dans le premier état modifié, l’inscription est effacée comme le voulait la </w:t>
      </w:r>
      <w:r w:rsidRPr="008E04B4">
        <w:rPr>
          <w:rFonts w:asciiTheme="majorHAnsi" w:hAnsiTheme="majorHAnsi" w:cstheme="majorHAnsi"/>
          <w:i/>
          <w:iCs/>
        </w:rPr>
        <w:t>damnatio memoriae</w:t>
      </w:r>
      <w:r w:rsidRPr="008E04B4">
        <w:rPr>
          <w:rFonts w:asciiTheme="majorHAnsi" w:hAnsiTheme="majorHAnsi" w:cstheme="majorHAnsi"/>
        </w:rPr>
        <w:t xml:space="preserve"> antique à laquelle Piranèse se réfère </w:t>
      </w:r>
      <w:r w:rsidR="009D33BD" w:rsidRPr="008E04B4">
        <w:rPr>
          <w:rFonts w:asciiTheme="majorHAnsi" w:hAnsiTheme="majorHAnsi" w:cstheme="majorHAnsi"/>
        </w:rPr>
        <w:t>(fig. </w:t>
      </w:r>
      <w:r w:rsidR="00600AB4" w:rsidRPr="008E04B4">
        <w:rPr>
          <w:rFonts w:asciiTheme="majorHAnsi" w:hAnsiTheme="majorHAnsi" w:cstheme="majorHAnsi"/>
        </w:rPr>
        <w:t>9</w:t>
      </w:r>
      <w:r w:rsidR="0022358A">
        <w:rPr>
          <w:rFonts w:asciiTheme="majorHAnsi" w:hAnsiTheme="majorHAnsi" w:cstheme="majorHAnsi"/>
        </w:rPr>
        <w:t>7</w:t>
      </w:r>
      <w:r w:rsidRPr="008E04B4">
        <w:rPr>
          <w:rFonts w:asciiTheme="majorHAnsi" w:hAnsiTheme="majorHAnsi" w:cstheme="majorHAnsi"/>
        </w:rPr>
        <w:t>). Mais la modification s’applique aussi au blason qui se trouve « diffamé » suivant une pratique médiévale</w:t>
      </w:r>
      <w:r w:rsidRPr="008E04B4">
        <w:rPr>
          <w:rStyle w:val="Appelnotedebasdep"/>
          <w:rFonts w:asciiTheme="majorHAnsi" w:eastAsiaTheme="majorEastAsia" w:hAnsiTheme="majorHAnsi" w:cstheme="majorHAnsi"/>
        </w:rPr>
        <w:footnoteReference w:id="8"/>
      </w:r>
      <w:r w:rsidRPr="008E04B4">
        <w:rPr>
          <w:rFonts w:asciiTheme="majorHAnsi" w:hAnsiTheme="majorHAnsi" w:cstheme="majorHAnsi"/>
        </w:rPr>
        <w:t xml:space="preserve"> dont la lettre ne dit rien. Dans la gloire comme dans la honte, l’antique et le médiéval cheminaient de concert. Comme prévu, dans le dernier état une nouvelle inscription remplaça la précédente, cette fois vouée non à un décevant mécène mais à l’utilité publique, </w:t>
      </w:r>
      <w:r w:rsidRPr="008E04B4">
        <w:rPr>
          <w:rFonts w:asciiTheme="majorHAnsi" w:hAnsiTheme="majorHAnsi" w:cstheme="majorHAnsi"/>
          <w:i/>
          <w:iCs/>
        </w:rPr>
        <w:t>VTILITATI PVBLICAE</w:t>
      </w:r>
      <w:r w:rsidRPr="008E04B4">
        <w:rPr>
          <w:rFonts w:asciiTheme="majorHAnsi" w:hAnsiTheme="majorHAnsi" w:cstheme="majorHAnsi"/>
        </w:rPr>
        <w:t xml:space="preserve">. Piranèse en profita pour accentuer la diffamation des armoiries, qui fut appliquée non plus seulement à l’écu mais aussi à ses pièces extérieures </w:t>
      </w:r>
      <w:r w:rsidR="009D33BD" w:rsidRPr="008E04B4">
        <w:rPr>
          <w:rFonts w:asciiTheme="majorHAnsi" w:hAnsiTheme="majorHAnsi" w:cstheme="majorHAnsi"/>
        </w:rPr>
        <w:t>(fig. </w:t>
      </w:r>
      <w:r w:rsidR="0022358A">
        <w:rPr>
          <w:rFonts w:asciiTheme="majorHAnsi" w:hAnsiTheme="majorHAnsi" w:cstheme="majorHAnsi"/>
        </w:rPr>
        <w:t>98</w:t>
      </w:r>
      <w:r w:rsidRPr="008E04B4">
        <w:rPr>
          <w:rFonts w:asciiTheme="majorHAnsi" w:hAnsiTheme="majorHAnsi" w:cstheme="majorHAnsi"/>
        </w:rPr>
        <w:t>).</w:t>
      </w:r>
    </w:p>
    <w:p w14:paraId="7F6265F4" w14:textId="22017B69" w:rsidR="005818B5" w:rsidRPr="008E04B4" w:rsidRDefault="005818B5" w:rsidP="009D33BD">
      <w:pPr>
        <w:pStyle w:val="Titre2"/>
        <w:rPr>
          <w:rFonts w:asciiTheme="majorHAnsi" w:hAnsiTheme="majorHAnsi" w:cstheme="majorHAnsi"/>
        </w:rPr>
      </w:pPr>
      <w:r w:rsidRPr="008E04B4">
        <w:rPr>
          <w:rFonts w:asciiTheme="majorHAnsi" w:hAnsiTheme="majorHAnsi" w:cstheme="majorHAnsi"/>
        </w:rPr>
        <w:t>Le frontispice Schouvaloff</w:t>
      </w:r>
    </w:p>
    <w:p w14:paraId="7CEE358D" w14:textId="4850A75A" w:rsidR="005818B5" w:rsidRPr="008E04B4" w:rsidRDefault="005818B5" w:rsidP="009D33BD">
      <w:pPr>
        <w:rPr>
          <w:rFonts w:asciiTheme="majorHAnsi" w:hAnsiTheme="majorHAnsi" w:cstheme="majorHAnsi"/>
        </w:rPr>
      </w:pPr>
      <w:r w:rsidRPr="008E04B4">
        <w:rPr>
          <w:rFonts w:asciiTheme="majorHAnsi" w:hAnsiTheme="majorHAnsi" w:cstheme="majorHAnsi"/>
        </w:rPr>
        <w:t>Favori de l’impératrice Élisabeth, le comte Ivan Schouvaloff (1727-1797)</w:t>
      </w:r>
      <w:r w:rsidR="009D33BD" w:rsidRPr="008E04B4">
        <w:rPr>
          <w:rFonts w:asciiTheme="majorHAnsi" w:hAnsiTheme="majorHAnsi" w:cstheme="majorHAnsi"/>
        </w:rPr>
        <w:t>, à l’avènement de l’impératrice Catherine,</w:t>
      </w:r>
      <w:r w:rsidRPr="008E04B4">
        <w:rPr>
          <w:rFonts w:asciiTheme="majorHAnsi" w:hAnsiTheme="majorHAnsi" w:cstheme="majorHAnsi"/>
        </w:rPr>
        <w:t xml:space="preserve"> voyagea dans les capitales européennes pour s’installer à Rome où il résida de 1765 à 1774. Là</w:t>
      </w:r>
      <w:r w:rsidR="009D33BD" w:rsidRPr="008E04B4">
        <w:rPr>
          <w:rFonts w:asciiTheme="majorHAnsi" w:hAnsiTheme="majorHAnsi" w:cstheme="majorHAnsi"/>
        </w:rPr>
        <w:t>,</w:t>
      </w:r>
      <w:r w:rsidRPr="008E04B4">
        <w:rPr>
          <w:rFonts w:asciiTheme="majorHAnsi" w:hAnsiTheme="majorHAnsi" w:cstheme="majorHAnsi"/>
        </w:rPr>
        <w:t xml:space="preserve"> il multiplia les achats d’antiques pour les institutions d’État russes et pour son compte personnel. Il se lia avec Piranèse qui lui dédia le second volume des </w:t>
      </w:r>
      <w:r w:rsidRPr="008E04B4">
        <w:rPr>
          <w:rFonts w:asciiTheme="majorHAnsi" w:hAnsiTheme="majorHAnsi" w:cstheme="majorHAnsi"/>
          <w:i/>
          <w:iCs/>
        </w:rPr>
        <w:t>Vasi, candelabri, cippi, sarcofagi, tripodi, lucerne ed ornamenti antichi</w:t>
      </w:r>
      <w:r w:rsidRPr="008E04B4">
        <w:rPr>
          <w:rFonts w:asciiTheme="majorHAnsi" w:hAnsiTheme="majorHAnsi" w:cstheme="majorHAnsi"/>
        </w:rPr>
        <w:t xml:space="preserve"> publiés en 1778, l’année de sa mort. Le frontispice </w:t>
      </w:r>
      <w:r w:rsidR="009D33BD" w:rsidRPr="008E04B4">
        <w:rPr>
          <w:rFonts w:asciiTheme="majorHAnsi" w:hAnsiTheme="majorHAnsi" w:cstheme="majorHAnsi"/>
        </w:rPr>
        <w:t>(fig. </w:t>
      </w:r>
      <w:r w:rsidR="0022358A">
        <w:rPr>
          <w:rFonts w:asciiTheme="majorHAnsi" w:hAnsiTheme="majorHAnsi" w:cstheme="majorHAnsi"/>
        </w:rPr>
        <w:t>99</w:t>
      </w:r>
      <w:r w:rsidRPr="008E04B4">
        <w:rPr>
          <w:rFonts w:asciiTheme="majorHAnsi" w:hAnsiTheme="majorHAnsi" w:cstheme="majorHAnsi"/>
        </w:rPr>
        <w:t>) a été étudié par Andrea Busiri Vici</w:t>
      </w:r>
      <w:r w:rsidRPr="008E04B4">
        <w:rPr>
          <w:rStyle w:val="Appelnotedebasdep"/>
          <w:rFonts w:asciiTheme="majorHAnsi" w:eastAsiaTheme="majorEastAsia" w:hAnsiTheme="majorHAnsi" w:cstheme="majorHAnsi"/>
        </w:rPr>
        <w:footnoteReference w:id="9"/>
      </w:r>
      <w:r w:rsidRPr="008E04B4">
        <w:rPr>
          <w:rFonts w:asciiTheme="majorHAnsi" w:hAnsiTheme="majorHAnsi" w:cstheme="majorHAnsi"/>
        </w:rPr>
        <w:t>, Giulia Fusconi</w:t>
      </w:r>
      <w:r w:rsidRPr="008E04B4">
        <w:rPr>
          <w:rStyle w:val="Appelnotedebasdep"/>
          <w:rFonts w:asciiTheme="majorHAnsi" w:eastAsiaTheme="majorEastAsia" w:hAnsiTheme="majorHAnsi" w:cstheme="majorHAnsi"/>
        </w:rPr>
        <w:footnoteReference w:id="10"/>
      </w:r>
      <w:r w:rsidRPr="008E04B4">
        <w:rPr>
          <w:rFonts w:asciiTheme="majorHAnsi" w:hAnsiTheme="majorHAnsi" w:cstheme="majorHAnsi"/>
        </w:rPr>
        <w:t xml:space="preserve"> et Olga Medvedkova</w:t>
      </w:r>
      <w:r w:rsidRPr="008E04B4">
        <w:rPr>
          <w:rStyle w:val="Appelnotedebasdep"/>
          <w:rFonts w:asciiTheme="majorHAnsi" w:eastAsiaTheme="majorEastAsia" w:hAnsiTheme="majorHAnsi" w:cstheme="majorHAnsi"/>
        </w:rPr>
        <w:footnoteReference w:id="11"/>
      </w:r>
      <w:r w:rsidRPr="008E04B4">
        <w:rPr>
          <w:rFonts w:asciiTheme="majorHAnsi" w:hAnsiTheme="majorHAnsi" w:cstheme="majorHAnsi"/>
        </w:rPr>
        <w:t xml:space="preserve"> qui n’ont pas remarqué son contenu héraldique.</w:t>
      </w:r>
    </w:p>
    <w:p w14:paraId="5989626C" w14:textId="75FEE131" w:rsidR="005818B5" w:rsidRPr="008E04B4" w:rsidRDefault="005818B5" w:rsidP="001969CE">
      <w:pPr>
        <w:rPr>
          <w:rFonts w:asciiTheme="majorHAnsi" w:hAnsiTheme="majorHAnsi" w:cstheme="majorHAnsi"/>
        </w:rPr>
      </w:pPr>
      <w:r w:rsidRPr="008E04B4">
        <w:rPr>
          <w:rFonts w:asciiTheme="majorHAnsi" w:hAnsiTheme="majorHAnsi" w:cstheme="majorHAnsi"/>
        </w:rPr>
        <w:lastRenderedPageBreak/>
        <w:t>Sur le haut de la gravure on lit : « </w:t>
      </w:r>
      <w:r w:rsidRPr="007A5BFA">
        <w:rPr>
          <w:rFonts w:asciiTheme="majorHAnsi" w:hAnsiTheme="majorHAnsi" w:cstheme="majorHAnsi"/>
          <w:i/>
          <w:iCs/>
        </w:rPr>
        <w:t>Bassorilievo antico che si vede nel Portico della Chiesa de SS. Apostoli. Le vasi sono estratti dalla raccolta del Cavalier Ghezzi esistente nella Biblioteca Vaticana</w:t>
      </w:r>
      <w:r w:rsidRPr="008E04B4">
        <w:rPr>
          <w:rFonts w:asciiTheme="majorHAnsi" w:hAnsiTheme="majorHAnsi" w:cstheme="majorHAnsi"/>
        </w:rPr>
        <w:t> »</w:t>
      </w:r>
      <w:r w:rsidR="001969CE" w:rsidRPr="008E04B4">
        <w:rPr>
          <w:rFonts w:asciiTheme="majorHAnsi" w:hAnsiTheme="majorHAnsi" w:cstheme="majorHAnsi"/>
        </w:rPr>
        <w:t xml:space="preserve"> </w:t>
      </w:r>
      <w:r w:rsidRPr="008E04B4">
        <w:rPr>
          <w:rFonts w:asciiTheme="majorHAnsi" w:hAnsiTheme="majorHAnsi" w:cstheme="majorHAnsi"/>
        </w:rPr>
        <w:t>[Bas-relief antique que l’on voit sous le portique de l’église des Saints</w:t>
      </w:r>
      <w:r w:rsidR="001969CE" w:rsidRPr="008E04B4">
        <w:rPr>
          <w:rFonts w:asciiTheme="majorHAnsi" w:hAnsiTheme="majorHAnsi" w:cstheme="majorHAnsi"/>
        </w:rPr>
        <w:t>-</w:t>
      </w:r>
      <w:r w:rsidRPr="008E04B4">
        <w:rPr>
          <w:rFonts w:asciiTheme="majorHAnsi" w:hAnsiTheme="majorHAnsi" w:cstheme="majorHAnsi"/>
        </w:rPr>
        <w:t xml:space="preserve">Apôtres. Les vases sont extraits de la collection du chevalier Ghezzi existant à la Bibliothèque Vaticane]. Giulia Fusconi a en effet retrouvé deux de ces vases dans les recueils de dessins d’antiques réunis par Pier Leone Ghezzi et conservés à la Bibliothèque </w:t>
      </w:r>
      <w:r w:rsidR="001969CE" w:rsidRPr="008E04B4">
        <w:rPr>
          <w:rFonts w:asciiTheme="majorHAnsi" w:hAnsiTheme="majorHAnsi" w:cstheme="majorHAnsi"/>
        </w:rPr>
        <w:t>v</w:t>
      </w:r>
      <w:r w:rsidRPr="008E04B4">
        <w:rPr>
          <w:rFonts w:asciiTheme="majorHAnsi" w:hAnsiTheme="majorHAnsi" w:cstheme="majorHAnsi"/>
        </w:rPr>
        <w:t>aticane : celui du milieu, dont l’inscription ajoutée se rapporte au prince Théodore Golitsine, neveu du comte Schouvaloff qui l’accompagnait à Rome</w:t>
      </w:r>
      <w:r w:rsidRPr="008E04B4">
        <w:rPr>
          <w:rStyle w:val="Appelnotedebasdep"/>
          <w:rFonts w:asciiTheme="majorHAnsi" w:eastAsiaTheme="majorEastAsia" w:hAnsiTheme="majorHAnsi" w:cstheme="majorHAnsi"/>
        </w:rPr>
        <w:footnoteReference w:id="12"/>
      </w:r>
      <w:r w:rsidRPr="008E04B4">
        <w:rPr>
          <w:rFonts w:asciiTheme="majorHAnsi" w:hAnsiTheme="majorHAnsi" w:cstheme="majorHAnsi"/>
        </w:rPr>
        <w:t xml:space="preserve">, et le vase à boire ou rhyton qui surmonte la dédicace </w:t>
      </w:r>
      <w:r w:rsidR="009D33BD" w:rsidRPr="008E04B4">
        <w:rPr>
          <w:rFonts w:asciiTheme="majorHAnsi" w:hAnsiTheme="majorHAnsi" w:cstheme="majorHAnsi"/>
        </w:rPr>
        <w:t>(fig. </w:t>
      </w:r>
      <w:r w:rsidR="0022358A">
        <w:rPr>
          <w:rFonts w:asciiTheme="majorHAnsi" w:hAnsiTheme="majorHAnsi" w:cstheme="majorHAnsi"/>
        </w:rPr>
        <w:t>100</w:t>
      </w:r>
      <w:r w:rsidRPr="008E04B4">
        <w:rPr>
          <w:rFonts w:asciiTheme="majorHAnsi" w:hAnsiTheme="majorHAnsi" w:cstheme="majorHAnsi"/>
        </w:rPr>
        <w:t>). À propos de ce dernier</w:t>
      </w:r>
      <w:r w:rsidR="00666D8D" w:rsidRPr="008E04B4">
        <w:rPr>
          <w:rFonts w:asciiTheme="majorHAnsi" w:hAnsiTheme="majorHAnsi" w:cstheme="majorHAnsi"/>
        </w:rPr>
        <w:t>,</w:t>
      </w:r>
      <w:r w:rsidRPr="008E04B4">
        <w:rPr>
          <w:rFonts w:asciiTheme="majorHAnsi" w:hAnsiTheme="majorHAnsi" w:cstheme="majorHAnsi"/>
        </w:rPr>
        <w:t xml:space="preserve"> Giulia Fusconi écrit :</w:t>
      </w:r>
    </w:p>
    <w:p w14:paraId="20B32D54" w14:textId="77777777" w:rsidR="005818B5" w:rsidRPr="008E04B4" w:rsidRDefault="005818B5" w:rsidP="001969CE">
      <w:pPr>
        <w:pStyle w:val="TEIquote"/>
        <w:rPr>
          <w:rFonts w:asciiTheme="majorHAnsi" w:hAnsiTheme="majorHAnsi" w:cstheme="majorHAnsi"/>
        </w:rPr>
      </w:pPr>
      <w:r w:rsidRPr="008E04B4">
        <w:rPr>
          <w:rFonts w:asciiTheme="majorHAnsi" w:hAnsiTheme="majorHAnsi" w:cstheme="majorHAnsi"/>
        </w:rPr>
        <w:t>Quoique fidèle aux modèles, Piranèse enrichit ses copies de forts contrastes en clair-obscur et insère des éléments iconographiques nouveaux, comme la corne sur la tête du protome caprin ou la couronne de pampres au col du vase qui confèrent à l’objet des caractéristiques décoratives surabondantes et fantaisistes</w:t>
      </w:r>
      <w:r w:rsidRPr="008E04B4">
        <w:rPr>
          <w:rStyle w:val="Appelnotedebasdep"/>
          <w:rFonts w:asciiTheme="majorHAnsi" w:eastAsiaTheme="majorEastAsia" w:hAnsiTheme="majorHAnsi" w:cstheme="majorHAnsi"/>
          <w:sz w:val="22"/>
          <w:szCs w:val="22"/>
        </w:rPr>
        <w:footnoteReference w:id="13"/>
      </w:r>
      <w:r w:rsidRPr="008E04B4">
        <w:rPr>
          <w:rFonts w:asciiTheme="majorHAnsi" w:hAnsiTheme="majorHAnsi" w:cstheme="majorHAnsi"/>
        </w:rPr>
        <w:t>.</w:t>
      </w:r>
    </w:p>
    <w:p w14:paraId="3F83D4E4" w14:textId="5B701BB4" w:rsidR="005818B5" w:rsidRPr="008E04B4" w:rsidRDefault="005818B5" w:rsidP="001969CE">
      <w:pPr>
        <w:rPr>
          <w:rFonts w:asciiTheme="majorHAnsi" w:hAnsiTheme="majorHAnsi" w:cstheme="majorHAnsi"/>
        </w:rPr>
      </w:pPr>
      <w:r w:rsidRPr="008E04B4">
        <w:rPr>
          <w:rFonts w:asciiTheme="majorHAnsi" w:hAnsiTheme="majorHAnsi" w:cstheme="majorHAnsi"/>
        </w:rPr>
        <w:t>Ce qui peut paraître</w:t>
      </w:r>
      <w:r w:rsidR="001969CE" w:rsidRPr="008E04B4">
        <w:rPr>
          <w:rFonts w:asciiTheme="majorHAnsi" w:hAnsiTheme="majorHAnsi" w:cstheme="majorHAnsi"/>
        </w:rPr>
        <w:t>,</w:t>
      </w:r>
      <w:r w:rsidRPr="008E04B4">
        <w:rPr>
          <w:rFonts w:asciiTheme="majorHAnsi" w:hAnsiTheme="majorHAnsi" w:cstheme="majorHAnsi"/>
        </w:rPr>
        <w:t xml:space="preserve"> de prime abord</w:t>
      </w:r>
      <w:r w:rsidR="001969CE" w:rsidRPr="008E04B4">
        <w:rPr>
          <w:rFonts w:asciiTheme="majorHAnsi" w:hAnsiTheme="majorHAnsi" w:cstheme="majorHAnsi"/>
        </w:rPr>
        <w:t>,</w:t>
      </w:r>
      <w:r w:rsidRPr="008E04B4">
        <w:rPr>
          <w:rFonts w:asciiTheme="majorHAnsi" w:hAnsiTheme="majorHAnsi" w:cstheme="majorHAnsi"/>
        </w:rPr>
        <w:t xml:space="preserve"> un ajout de fantaisie décorative sur la source antique est en réalité un hommage héraldique au dédicataire opportunément situé au-dessus de la dédicace. Les Schouvaloff portent en effet : « Coupé : au 1 de sable au chevron d’or accosté de trois étoiles (5) d’argent et chargé de trois grenades du même, allumées de gueules ; au 2 de gueules à une licorne courante d’argent</w:t>
      </w:r>
      <w:r w:rsidR="001969CE" w:rsidRPr="008E04B4">
        <w:rPr>
          <w:rStyle w:val="Appelnotedebasdep"/>
          <w:rFonts w:asciiTheme="majorHAnsi" w:eastAsiaTheme="majorEastAsia" w:hAnsiTheme="majorHAnsi" w:cstheme="majorHAnsi"/>
        </w:rPr>
        <w:footnoteReference w:id="14"/>
      </w:r>
      <w:r w:rsidRPr="008E04B4">
        <w:rPr>
          <w:rFonts w:asciiTheme="majorHAnsi" w:hAnsiTheme="majorHAnsi" w:cstheme="majorHAnsi"/>
        </w:rPr>
        <w:t> ». Comme pour Milord Charlemont, l’héraldique se greffe sur l’antique</w:t>
      </w:r>
      <w:r w:rsidR="001969CE" w:rsidRPr="008E04B4">
        <w:rPr>
          <w:rFonts w:asciiTheme="majorHAnsi" w:hAnsiTheme="majorHAnsi" w:cstheme="majorHAnsi"/>
        </w:rPr>
        <w:t>,</w:t>
      </w:r>
      <w:r w:rsidRPr="008E04B4">
        <w:rPr>
          <w:rFonts w:asciiTheme="majorHAnsi" w:hAnsiTheme="majorHAnsi" w:cstheme="majorHAnsi"/>
        </w:rPr>
        <w:t xml:space="preserve"> mais ici elle se fait allusive, si allusive qu’elle a échappé à la critique. On peut également se demander si l’aigle antique conservée à l’église des Saints-Apôtres, aimée de Piranèse qui la représente souvent et que nous retrouverons plus tard dans cette étude, n’évoque pas l’aigle impériale russe qui figure d’ailleurs en cimier des armes des Schouvaloff. L’allusion au blason serait ainsi plus complète, se référant non seulement au meuble de l’écu mais aussi à la pièce extérieure qui domine le tout.</w:t>
      </w:r>
    </w:p>
    <w:p w14:paraId="3F8AF749" w14:textId="570A5347" w:rsidR="005818B5" w:rsidRPr="008E04B4" w:rsidRDefault="005818B5" w:rsidP="001969CE">
      <w:pPr>
        <w:rPr>
          <w:rFonts w:asciiTheme="majorHAnsi" w:hAnsiTheme="majorHAnsi" w:cstheme="majorHAnsi"/>
        </w:rPr>
      </w:pPr>
      <w:r w:rsidRPr="008E04B4">
        <w:rPr>
          <w:rFonts w:asciiTheme="majorHAnsi" w:hAnsiTheme="majorHAnsi" w:cstheme="majorHAnsi"/>
        </w:rPr>
        <w:t>Giulia Fusconi écrit encore : « Une recherche plus étendue dans les manuscrits vaticans de la collection Ghezzi permettrait peut-être d’identifier les autres modèles utilisés</w:t>
      </w:r>
      <w:r w:rsidR="001969CE" w:rsidRPr="008E04B4">
        <w:rPr>
          <w:rStyle w:val="Appelnotedebasdep"/>
          <w:rFonts w:asciiTheme="majorHAnsi" w:eastAsiaTheme="majorEastAsia" w:hAnsiTheme="majorHAnsi" w:cstheme="majorHAnsi"/>
        </w:rPr>
        <w:footnoteReference w:id="15"/>
      </w:r>
      <w:r w:rsidRPr="008E04B4">
        <w:rPr>
          <w:rFonts w:asciiTheme="majorHAnsi" w:hAnsiTheme="majorHAnsi" w:cstheme="majorHAnsi"/>
        </w:rPr>
        <w:t xml:space="preserve"> ». Dans le même recueil qui </w:t>
      </w:r>
      <w:r w:rsidRPr="008E04B4">
        <w:rPr>
          <w:rFonts w:asciiTheme="majorHAnsi" w:hAnsiTheme="majorHAnsi" w:cstheme="majorHAnsi"/>
        </w:rPr>
        <w:lastRenderedPageBreak/>
        <w:t>contient le prototype du rhyton Schouvaloff</w:t>
      </w:r>
      <w:r w:rsidR="001969CE" w:rsidRPr="008E04B4">
        <w:rPr>
          <w:rFonts w:asciiTheme="majorHAnsi" w:hAnsiTheme="majorHAnsi" w:cstheme="majorHAnsi"/>
        </w:rPr>
        <w:t>,</w:t>
      </w:r>
      <w:r w:rsidRPr="008E04B4">
        <w:rPr>
          <w:rFonts w:asciiTheme="majorHAnsi" w:hAnsiTheme="majorHAnsi" w:cstheme="majorHAnsi"/>
        </w:rPr>
        <w:t xml:space="preserve"> on trouve en effet une lampe à tête de taureau qui a inspiré le vase voisin du vase Golitsine</w:t>
      </w:r>
      <w:r w:rsidRPr="008E04B4">
        <w:rPr>
          <w:rStyle w:val="Appelnotedebasdep"/>
          <w:rFonts w:asciiTheme="majorHAnsi" w:eastAsiaTheme="majorEastAsia" w:hAnsiTheme="majorHAnsi" w:cstheme="majorHAnsi"/>
        </w:rPr>
        <w:footnoteReference w:id="16"/>
      </w:r>
      <w:r w:rsidRPr="008E04B4">
        <w:rPr>
          <w:rFonts w:asciiTheme="majorHAnsi" w:hAnsiTheme="majorHAnsi" w:cstheme="majorHAnsi"/>
        </w:rPr>
        <w:t>.</w:t>
      </w:r>
    </w:p>
    <w:p w14:paraId="3E29A381" w14:textId="5D414531" w:rsidR="005818B5" w:rsidRPr="008E04B4" w:rsidRDefault="005818B5" w:rsidP="001969CE">
      <w:pPr>
        <w:pStyle w:val="Titre2"/>
        <w:rPr>
          <w:rFonts w:asciiTheme="majorHAnsi" w:hAnsiTheme="majorHAnsi" w:cstheme="majorHAnsi"/>
        </w:rPr>
      </w:pPr>
      <w:r w:rsidRPr="008E04B4">
        <w:rPr>
          <w:rFonts w:asciiTheme="majorHAnsi" w:hAnsiTheme="majorHAnsi" w:cstheme="majorHAnsi"/>
        </w:rPr>
        <w:t>Le tombeau de Cecilia Metella</w:t>
      </w:r>
    </w:p>
    <w:p w14:paraId="5E724FE6" w14:textId="23AEBC4A" w:rsidR="005818B5" w:rsidRPr="008E04B4" w:rsidRDefault="005818B5" w:rsidP="001969CE">
      <w:pPr>
        <w:rPr>
          <w:rFonts w:asciiTheme="majorHAnsi" w:hAnsiTheme="majorHAnsi" w:cstheme="majorHAnsi"/>
        </w:rPr>
      </w:pPr>
      <w:r w:rsidRPr="008E04B4">
        <w:rPr>
          <w:rFonts w:asciiTheme="majorHAnsi" w:hAnsiTheme="majorHAnsi" w:cstheme="majorHAnsi"/>
        </w:rPr>
        <w:t xml:space="preserve">Dans ses </w:t>
      </w:r>
      <w:r w:rsidRPr="008E04B4">
        <w:rPr>
          <w:rFonts w:asciiTheme="majorHAnsi" w:hAnsiTheme="majorHAnsi" w:cstheme="majorHAnsi"/>
          <w:i/>
          <w:iCs/>
        </w:rPr>
        <w:t>Vues de Rome</w:t>
      </w:r>
      <w:r w:rsidRPr="008E04B4">
        <w:rPr>
          <w:rFonts w:asciiTheme="majorHAnsi" w:hAnsiTheme="majorHAnsi" w:cstheme="majorHAnsi"/>
        </w:rPr>
        <w:t xml:space="preserve"> exécutées tout au long de sa carrière, Piranèse représente les armoiries quand le monument qu’il traite en comporte. Le palais Farnèse</w:t>
      </w:r>
      <w:r w:rsidR="001969CE" w:rsidRPr="008E04B4">
        <w:rPr>
          <w:rFonts w:asciiTheme="majorHAnsi" w:hAnsiTheme="majorHAnsi" w:cstheme="majorHAnsi"/>
        </w:rPr>
        <w:t>,</w:t>
      </w:r>
      <w:r w:rsidRPr="008E04B4">
        <w:rPr>
          <w:rFonts w:asciiTheme="majorHAnsi" w:hAnsiTheme="majorHAnsi" w:cstheme="majorHAnsi"/>
        </w:rPr>
        <w:t xml:space="preserve"> par exemple</w:t>
      </w:r>
      <w:r w:rsidR="001969CE" w:rsidRPr="008E04B4">
        <w:rPr>
          <w:rFonts w:asciiTheme="majorHAnsi" w:hAnsiTheme="majorHAnsi" w:cstheme="majorHAnsi"/>
        </w:rPr>
        <w:t>,</w:t>
      </w:r>
      <w:r w:rsidRPr="008E04B4">
        <w:rPr>
          <w:rFonts w:asciiTheme="majorHAnsi" w:hAnsiTheme="majorHAnsi" w:cstheme="majorHAnsi"/>
        </w:rPr>
        <w:t xml:space="preserve"> est montré avec de grandes armes sur sa façade tout simplement parce qu’elles sont là. Cela n’attire aucune remarque particulière. Elles ne jouissent pas d’un traitement privilégié. Une de ces vues de Rome suscite pourtant le commentaire : celle du tombeau de Cecilia Metella sur la voie Appienne </w:t>
      </w:r>
      <w:r w:rsidR="009D33BD" w:rsidRPr="008E04B4">
        <w:rPr>
          <w:rFonts w:asciiTheme="majorHAnsi" w:hAnsiTheme="majorHAnsi" w:cstheme="majorHAnsi"/>
        </w:rPr>
        <w:t>(fig. </w:t>
      </w:r>
      <w:r w:rsidR="00600AB4" w:rsidRPr="008E04B4">
        <w:rPr>
          <w:rFonts w:asciiTheme="majorHAnsi" w:hAnsiTheme="majorHAnsi" w:cstheme="majorHAnsi"/>
        </w:rPr>
        <w:t>10</w:t>
      </w:r>
      <w:r w:rsidR="0022358A">
        <w:rPr>
          <w:rFonts w:asciiTheme="majorHAnsi" w:hAnsiTheme="majorHAnsi" w:cstheme="majorHAnsi"/>
        </w:rPr>
        <w:t>1</w:t>
      </w:r>
      <w:r w:rsidRPr="008E04B4">
        <w:rPr>
          <w:rFonts w:asciiTheme="majorHAnsi" w:hAnsiTheme="majorHAnsi" w:cstheme="majorHAnsi"/>
        </w:rPr>
        <w:t xml:space="preserve">). L’artiste avait déjà traité le sujet dans ses </w:t>
      </w:r>
      <w:r w:rsidRPr="008E04B4">
        <w:rPr>
          <w:rFonts w:asciiTheme="majorHAnsi" w:hAnsiTheme="majorHAnsi" w:cstheme="majorHAnsi"/>
          <w:i/>
          <w:iCs/>
        </w:rPr>
        <w:t>Antichità Romane</w:t>
      </w:r>
      <w:r w:rsidRPr="008E04B4">
        <w:rPr>
          <w:rFonts w:asciiTheme="majorHAnsi" w:hAnsiTheme="majorHAnsi" w:cstheme="majorHAnsi"/>
        </w:rPr>
        <w:t xml:space="preserve">, purement à l’antique. Néanmoins, le même sujet dans les </w:t>
      </w:r>
      <w:r w:rsidRPr="008E04B4">
        <w:rPr>
          <w:rFonts w:asciiTheme="majorHAnsi" w:hAnsiTheme="majorHAnsi" w:cstheme="majorHAnsi"/>
          <w:i/>
          <w:iCs/>
        </w:rPr>
        <w:t>Vedute di Roma</w:t>
      </w:r>
      <w:r w:rsidRPr="008E04B4">
        <w:rPr>
          <w:rFonts w:asciiTheme="majorHAnsi" w:hAnsiTheme="majorHAnsi" w:cstheme="majorHAnsi"/>
        </w:rPr>
        <w:t xml:space="preserve"> introduit au premier plan sur la droite une portion de mur médiéval portant les armoiries des Caetani, grands barons qui avaient dominé cette région. On s’interroge sur les intentions de l’artiste qui aurait pu se dispenser de ce détail. Il est vrai que cet ajout confère une épaisseur historique à la scène, le regard franchissant les époques</w:t>
      </w:r>
      <w:r w:rsidR="001969CE" w:rsidRPr="008E04B4">
        <w:rPr>
          <w:rFonts w:asciiTheme="majorHAnsi" w:hAnsiTheme="majorHAnsi" w:cstheme="majorHAnsi"/>
        </w:rPr>
        <w:t>,</w:t>
      </w:r>
      <w:r w:rsidRPr="008E04B4">
        <w:rPr>
          <w:rFonts w:asciiTheme="majorHAnsi" w:hAnsiTheme="majorHAnsi" w:cstheme="majorHAnsi"/>
        </w:rPr>
        <w:t xml:space="preserve"> </w:t>
      </w:r>
      <w:r w:rsidR="001969CE" w:rsidRPr="008E04B4">
        <w:rPr>
          <w:rFonts w:asciiTheme="majorHAnsi" w:hAnsiTheme="majorHAnsi" w:cstheme="majorHAnsi"/>
        </w:rPr>
        <w:t xml:space="preserve">d’abord </w:t>
      </w:r>
      <w:r w:rsidRPr="008E04B4">
        <w:rPr>
          <w:rFonts w:asciiTheme="majorHAnsi" w:hAnsiTheme="majorHAnsi" w:cstheme="majorHAnsi"/>
        </w:rPr>
        <w:t>depuis le Moyen</w:t>
      </w:r>
      <w:r w:rsidR="001969CE" w:rsidRPr="008E04B4">
        <w:rPr>
          <w:rFonts w:asciiTheme="majorHAnsi" w:hAnsiTheme="majorHAnsi" w:cstheme="majorHAnsi"/>
        </w:rPr>
        <w:t> </w:t>
      </w:r>
      <w:r w:rsidRPr="008E04B4">
        <w:rPr>
          <w:rFonts w:asciiTheme="majorHAnsi" w:hAnsiTheme="majorHAnsi" w:cstheme="majorHAnsi"/>
        </w:rPr>
        <w:t>Âge pour ensuite arriver à l’Antiquité. Comme dans les exemples précédents</w:t>
      </w:r>
      <w:r w:rsidR="001969CE" w:rsidRPr="008E04B4">
        <w:rPr>
          <w:rFonts w:asciiTheme="majorHAnsi" w:hAnsiTheme="majorHAnsi" w:cstheme="majorHAnsi"/>
        </w:rPr>
        <w:t>,</w:t>
      </w:r>
      <w:r w:rsidRPr="008E04B4">
        <w:rPr>
          <w:rFonts w:asciiTheme="majorHAnsi" w:hAnsiTheme="majorHAnsi" w:cstheme="majorHAnsi"/>
        </w:rPr>
        <w:t xml:space="preserve"> l’héraldique se trouve combinée à l’antique, cette fois non en synthèse mais par plans successifs. Dans la tour éventrée se dresse une silhouette phallique. La scène reste énigmatique.</w:t>
      </w:r>
    </w:p>
    <w:p w14:paraId="627001B2" w14:textId="747ECAEB" w:rsidR="005818B5" w:rsidRPr="008E04B4" w:rsidRDefault="005818B5" w:rsidP="001969CE">
      <w:pPr>
        <w:rPr>
          <w:rFonts w:asciiTheme="majorHAnsi" w:hAnsiTheme="majorHAnsi" w:cstheme="majorHAnsi"/>
        </w:rPr>
      </w:pPr>
      <w:r w:rsidRPr="008E04B4">
        <w:rPr>
          <w:rFonts w:asciiTheme="majorHAnsi" w:hAnsiTheme="majorHAnsi" w:cstheme="majorHAnsi"/>
        </w:rPr>
        <w:t>Ces trois exemples préliminaires nous ont offert un échantillon du sentiment héraldique chez Piranèse</w:t>
      </w:r>
      <w:r w:rsidR="001969CE" w:rsidRPr="008E04B4">
        <w:rPr>
          <w:rFonts w:asciiTheme="majorHAnsi" w:hAnsiTheme="majorHAnsi" w:cstheme="majorHAnsi"/>
        </w:rPr>
        <w:t>,</w:t>
      </w:r>
      <w:r w:rsidRPr="008E04B4">
        <w:rPr>
          <w:rFonts w:asciiTheme="majorHAnsi" w:hAnsiTheme="majorHAnsi" w:cstheme="majorHAnsi"/>
        </w:rPr>
        <w:t xml:space="preserve"> toujours mis en relation avec l’antique</w:t>
      </w:r>
      <w:r w:rsidR="001969CE" w:rsidRPr="008E04B4">
        <w:rPr>
          <w:rFonts w:asciiTheme="majorHAnsi" w:hAnsiTheme="majorHAnsi" w:cstheme="majorHAnsi"/>
        </w:rPr>
        <w:t>,</w:t>
      </w:r>
      <w:r w:rsidRPr="008E04B4">
        <w:rPr>
          <w:rFonts w:asciiTheme="majorHAnsi" w:hAnsiTheme="majorHAnsi" w:cstheme="majorHAnsi"/>
        </w:rPr>
        <w:t xml:space="preserve"> mais de manières variées</w:t>
      </w:r>
      <w:r w:rsidR="001969CE" w:rsidRPr="008E04B4">
        <w:rPr>
          <w:rFonts w:asciiTheme="majorHAnsi" w:hAnsiTheme="majorHAnsi" w:cstheme="majorHAnsi"/>
        </w:rPr>
        <w:t>,</w:t>
      </w:r>
      <w:r w:rsidRPr="008E04B4">
        <w:rPr>
          <w:rFonts w:asciiTheme="majorHAnsi" w:hAnsiTheme="majorHAnsi" w:cstheme="majorHAnsi"/>
        </w:rPr>
        <w:t xml:space="preserve"> depuis la </w:t>
      </w:r>
      <w:r w:rsidRPr="008E04B4">
        <w:rPr>
          <w:rFonts w:asciiTheme="majorHAnsi" w:hAnsiTheme="majorHAnsi" w:cstheme="majorHAnsi"/>
          <w:i/>
          <w:iCs/>
        </w:rPr>
        <w:t>damnatio memoriae</w:t>
      </w:r>
      <w:r w:rsidRPr="008E04B4">
        <w:rPr>
          <w:rFonts w:asciiTheme="majorHAnsi" w:hAnsiTheme="majorHAnsi" w:cstheme="majorHAnsi"/>
        </w:rPr>
        <w:t xml:space="preserve"> satirique de Charlemont jusqu’à la célébration allusive de Schouvaloff. Avec la papauté nous allons retrouver la célébration, cryptée ou explicite.</w:t>
      </w:r>
    </w:p>
    <w:p w14:paraId="117AAD1D" w14:textId="4DFF3BC0" w:rsidR="005818B5" w:rsidRPr="008E04B4" w:rsidRDefault="005818B5" w:rsidP="001969CE">
      <w:pPr>
        <w:pStyle w:val="Titre1"/>
        <w:rPr>
          <w:rFonts w:asciiTheme="majorHAnsi" w:hAnsiTheme="majorHAnsi" w:cstheme="majorHAnsi"/>
        </w:rPr>
      </w:pPr>
      <w:r w:rsidRPr="008E04B4">
        <w:rPr>
          <w:rFonts w:asciiTheme="majorHAnsi" w:hAnsiTheme="majorHAnsi" w:cstheme="majorHAnsi"/>
        </w:rPr>
        <w:t>Clément</w:t>
      </w:r>
      <w:r w:rsidR="001969CE" w:rsidRPr="008E04B4">
        <w:rPr>
          <w:rFonts w:asciiTheme="majorHAnsi" w:hAnsiTheme="majorHAnsi" w:cstheme="majorHAnsi"/>
        </w:rPr>
        <w:t> </w:t>
      </w:r>
      <w:r w:rsidRPr="008E04B4">
        <w:rPr>
          <w:rFonts w:asciiTheme="majorHAnsi" w:hAnsiTheme="majorHAnsi" w:cstheme="majorHAnsi"/>
        </w:rPr>
        <w:t>XIII Rezzonico : un cycle de dédicaces</w:t>
      </w:r>
    </w:p>
    <w:p w14:paraId="2A4FF25A" w14:textId="46AEC69E" w:rsidR="005818B5" w:rsidRPr="008E04B4" w:rsidRDefault="001969CE" w:rsidP="001969CE">
      <w:pPr>
        <w:rPr>
          <w:rFonts w:asciiTheme="majorHAnsi" w:hAnsiTheme="majorHAnsi" w:cstheme="majorHAnsi"/>
        </w:rPr>
      </w:pPr>
      <w:r w:rsidRPr="008E04B4">
        <w:rPr>
          <w:rFonts w:asciiTheme="majorHAnsi" w:hAnsiTheme="majorHAnsi" w:cstheme="majorHAnsi"/>
        </w:rPr>
        <w:t>M</w:t>
      </w:r>
      <w:r w:rsidR="005818B5" w:rsidRPr="008E04B4">
        <w:rPr>
          <w:rFonts w:asciiTheme="majorHAnsi" w:hAnsiTheme="majorHAnsi" w:cstheme="majorHAnsi"/>
        </w:rPr>
        <w:t>ario Bevilacqua signale dans les carnets de Modène un dessin des armes du pape Clément</w:t>
      </w:r>
      <w:r w:rsidRPr="008E04B4">
        <w:rPr>
          <w:rFonts w:asciiTheme="majorHAnsi" w:hAnsiTheme="majorHAnsi" w:cstheme="majorHAnsi"/>
        </w:rPr>
        <w:t> </w:t>
      </w:r>
      <w:r w:rsidR="005818B5" w:rsidRPr="008E04B4">
        <w:rPr>
          <w:rFonts w:asciiTheme="majorHAnsi" w:hAnsiTheme="majorHAnsi" w:cstheme="majorHAnsi"/>
        </w:rPr>
        <w:t>X Altieri (1670-1676) : il s’agit de celles qui se trouvent au-dessus de l’entrée du palais familial à Rome, place du Gesù, sans autre intention que la reproduction de la réalité</w:t>
      </w:r>
      <w:r w:rsidR="005818B5" w:rsidRPr="008E04B4">
        <w:rPr>
          <w:rStyle w:val="Appelnotedebasdep"/>
          <w:rFonts w:asciiTheme="majorHAnsi" w:eastAsiaTheme="majorEastAsia" w:hAnsiTheme="majorHAnsi" w:cstheme="majorHAnsi"/>
        </w:rPr>
        <w:footnoteReference w:id="17"/>
      </w:r>
      <w:r w:rsidR="005818B5" w:rsidRPr="008E04B4">
        <w:rPr>
          <w:rFonts w:asciiTheme="majorHAnsi" w:hAnsiTheme="majorHAnsi" w:cstheme="majorHAnsi"/>
        </w:rPr>
        <w:t>. C’est sous le règne de Clément</w:t>
      </w:r>
      <w:r w:rsidRPr="008E04B4">
        <w:rPr>
          <w:rFonts w:asciiTheme="majorHAnsi" w:hAnsiTheme="majorHAnsi" w:cstheme="majorHAnsi"/>
        </w:rPr>
        <w:t> </w:t>
      </w:r>
      <w:r w:rsidR="005818B5" w:rsidRPr="008E04B4">
        <w:rPr>
          <w:rFonts w:asciiTheme="majorHAnsi" w:hAnsiTheme="majorHAnsi" w:cstheme="majorHAnsi"/>
        </w:rPr>
        <w:t xml:space="preserve">XIII Rezzonico (1758-1769), </w:t>
      </w:r>
      <w:r w:rsidRPr="008E04B4">
        <w:rPr>
          <w:rFonts w:asciiTheme="majorHAnsi" w:hAnsiTheme="majorHAnsi" w:cstheme="majorHAnsi"/>
        </w:rPr>
        <w:t>v</w:t>
      </w:r>
      <w:r w:rsidR="005818B5" w:rsidRPr="008E04B4">
        <w:rPr>
          <w:rFonts w:asciiTheme="majorHAnsi" w:hAnsiTheme="majorHAnsi" w:cstheme="majorHAnsi"/>
        </w:rPr>
        <w:t>énitien comme Piranèse, que l’inspiration héraldique prit chez celui-ci son plein développement encomiastique. Il composa</w:t>
      </w:r>
      <w:r w:rsidRPr="008E04B4">
        <w:rPr>
          <w:rFonts w:asciiTheme="majorHAnsi" w:hAnsiTheme="majorHAnsi" w:cstheme="majorHAnsi"/>
        </w:rPr>
        <w:t>,</w:t>
      </w:r>
      <w:r w:rsidR="005818B5" w:rsidRPr="008E04B4">
        <w:rPr>
          <w:rFonts w:asciiTheme="majorHAnsi" w:hAnsiTheme="majorHAnsi" w:cstheme="majorHAnsi"/>
        </w:rPr>
        <w:t xml:space="preserve"> dans la première moitié du pontificat</w:t>
      </w:r>
      <w:r w:rsidRPr="008E04B4">
        <w:rPr>
          <w:rFonts w:asciiTheme="majorHAnsi" w:hAnsiTheme="majorHAnsi" w:cstheme="majorHAnsi"/>
        </w:rPr>
        <w:t>,</w:t>
      </w:r>
      <w:r w:rsidR="005818B5" w:rsidRPr="008E04B4">
        <w:rPr>
          <w:rFonts w:asciiTheme="majorHAnsi" w:hAnsiTheme="majorHAnsi" w:cstheme="majorHAnsi"/>
        </w:rPr>
        <w:t xml:space="preserve"> une suite de trois frontispices pour trois in-folios dédiés au pape</w:t>
      </w:r>
      <w:r w:rsidRPr="008E04B4">
        <w:rPr>
          <w:rFonts w:asciiTheme="majorHAnsi" w:hAnsiTheme="majorHAnsi" w:cstheme="majorHAnsi"/>
        </w:rPr>
        <w:t>,</w:t>
      </w:r>
      <w:r w:rsidR="005818B5" w:rsidRPr="008E04B4">
        <w:rPr>
          <w:rFonts w:asciiTheme="majorHAnsi" w:hAnsiTheme="majorHAnsi" w:cstheme="majorHAnsi"/>
        </w:rPr>
        <w:t xml:space="preserve"> auxquels il faut en ajouter un à la fin du pontificat </w:t>
      </w:r>
      <w:r w:rsidR="005818B5" w:rsidRPr="008E04B4">
        <w:rPr>
          <w:rFonts w:asciiTheme="majorHAnsi" w:hAnsiTheme="majorHAnsi" w:cstheme="majorHAnsi"/>
        </w:rPr>
        <w:lastRenderedPageBreak/>
        <w:t>à l’intention de son neveu Monseigneur Giovan Battista Rezzonico. Ces pièces ont été présentées dans des catalogues d’exposition mais sans étude approfondie du contenu armorial</w:t>
      </w:r>
      <w:r w:rsidR="005818B5" w:rsidRPr="008E04B4">
        <w:rPr>
          <w:rStyle w:val="Appelnotedebasdep"/>
          <w:rFonts w:asciiTheme="majorHAnsi" w:eastAsiaTheme="majorEastAsia" w:hAnsiTheme="majorHAnsi" w:cstheme="majorHAnsi"/>
        </w:rPr>
        <w:footnoteReference w:id="18"/>
      </w:r>
      <w:r w:rsidR="005818B5" w:rsidRPr="008E04B4">
        <w:rPr>
          <w:rFonts w:asciiTheme="majorHAnsi" w:hAnsiTheme="majorHAnsi" w:cstheme="majorHAnsi"/>
        </w:rPr>
        <w:t>.</w:t>
      </w:r>
    </w:p>
    <w:p w14:paraId="58111EBE" w14:textId="45F49F5C" w:rsidR="005818B5" w:rsidRPr="008E04B4" w:rsidRDefault="001969CE" w:rsidP="001969CE">
      <w:pPr>
        <w:rPr>
          <w:rFonts w:asciiTheme="majorHAnsi" w:hAnsiTheme="majorHAnsi" w:cstheme="majorHAnsi"/>
        </w:rPr>
      </w:pPr>
      <w:r w:rsidRPr="008E04B4">
        <w:rPr>
          <w:rFonts w:asciiTheme="majorHAnsi" w:hAnsiTheme="majorHAnsi" w:cstheme="majorHAnsi"/>
        </w:rPr>
        <w:t>I</w:t>
      </w:r>
      <w:r w:rsidR="005818B5" w:rsidRPr="008E04B4">
        <w:rPr>
          <w:rFonts w:asciiTheme="majorHAnsi" w:hAnsiTheme="majorHAnsi" w:cstheme="majorHAnsi"/>
        </w:rPr>
        <w:t>l faut d’abord signaler un dessin de Piranèse au Metropolitan Museum dont la destination d’usage n’est pas connue</w:t>
      </w:r>
      <w:r w:rsidRPr="008E04B4">
        <w:rPr>
          <w:rStyle w:val="Appelnotedebasdep"/>
          <w:rFonts w:asciiTheme="majorHAnsi" w:eastAsiaTheme="majorEastAsia" w:hAnsiTheme="majorHAnsi" w:cstheme="majorHAnsi"/>
        </w:rPr>
        <w:footnoteReference w:id="19"/>
      </w:r>
      <w:r w:rsidR="005818B5" w:rsidRPr="008E04B4">
        <w:rPr>
          <w:rFonts w:asciiTheme="majorHAnsi" w:hAnsiTheme="majorHAnsi" w:cstheme="majorHAnsi"/>
        </w:rPr>
        <w:t xml:space="preserve"> </w:t>
      </w:r>
      <w:r w:rsidR="009D33BD" w:rsidRPr="008E04B4">
        <w:rPr>
          <w:rFonts w:asciiTheme="majorHAnsi" w:hAnsiTheme="majorHAnsi" w:cstheme="majorHAnsi"/>
        </w:rPr>
        <w:t>(fig. </w:t>
      </w:r>
      <w:r w:rsidR="00600AB4" w:rsidRPr="008E04B4">
        <w:rPr>
          <w:rFonts w:asciiTheme="majorHAnsi" w:hAnsiTheme="majorHAnsi" w:cstheme="majorHAnsi"/>
        </w:rPr>
        <w:t>10</w:t>
      </w:r>
      <w:r w:rsidR="0022358A">
        <w:rPr>
          <w:rFonts w:asciiTheme="majorHAnsi" w:hAnsiTheme="majorHAnsi" w:cstheme="majorHAnsi"/>
        </w:rPr>
        <w:t>2</w:t>
      </w:r>
      <w:r w:rsidR="005818B5" w:rsidRPr="008E04B4">
        <w:rPr>
          <w:rFonts w:asciiTheme="majorHAnsi" w:hAnsiTheme="majorHAnsi" w:cstheme="majorHAnsi"/>
        </w:rPr>
        <w:t>). Il représente les armoiries de Clément</w:t>
      </w:r>
      <w:r w:rsidRPr="008E04B4">
        <w:rPr>
          <w:rFonts w:asciiTheme="majorHAnsi" w:hAnsiTheme="majorHAnsi" w:cstheme="majorHAnsi"/>
        </w:rPr>
        <w:t> </w:t>
      </w:r>
      <w:r w:rsidR="005818B5" w:rsidRPr="008E04B4">
        <w:rPr>
          <w:rFonts w:asciiTheme="majorHAnsi" w:hAnsiTheme="majorHAnsi" w:cstheme="majorHAnsi"/>
        </w:rPr>
        <w:t>XIII avec mention des couleurs, ce qui laisse supposer une étude préparatoire pour une peinture. Les armes se décrivent ainsi :</w:t>
      </w:r>
    </w:p>
    <w:p w14:paraId="452FD0C0" w14:textId="77777777" w:rsidR="005818B5" w:rsidRPr="008E04B4" w:rsidRDefault="005818B5" w:rsidP="001969CE">
      <w:pPr>
        <w:pStyle w:val="TEIquote"/>
        <w:rPr>
          <w:rFonts w:asciiTheme="majorHAnsi" w:hAnsiTheme="majorHAnsi" w:cstheme="majorHAnsi"/>
        </w:rPr>
      </w:pPr>
      <w:r w:rsidRPr="008E04B4">
        <w:rPr>
          <w:rFonts w:asciiTheme="majorHAnsi" w:hAnsiTheme="majorHAnsi" w:cstheme="majorHAnsi"/>
        </w:rPr>
        <w:t>Écartelé au 1</w:t>
      </w:r>
      <w:r w:rsidRPr="008E04B4">
        <w:rPr>
          <w:rFonts w:asciiTheme="majorHAnsi" w:hAnsiTheme="majorHAnsi" w:cstheme="majorHAnsi"/>
          <w:vertAlign w:val="superscript"/>
        </w:rPr>
        <w:t>er</w:t>
      </w:r>
      <w:r w:rsidRPr="008E04B4">
        <w:rPr>
          <w:rFonts w:asciiTheme="majorHAnsi" w:hAnsiTheme="majorHAnsi" w:cstheme="majorHAnsi"/>
        </w:rPr>
        <w:t xml:space="preserve"> de gueules à la croix d’argent, au 2 et 3 d’azur à la tour d’argent, au 4</w:t>
      </w:r>
      <w:r w:rsidRPr="008E04B4">
        <w:rPr>
          <w:rFonts w:asciiTheme="majorHAnsi" w:hAnsiTheme="majorHAnsi" w:cstheme="majorHAnsi"/>
          <w:vertAlign w:val="superscript"/>
        </w:rPr>
        <w:t>e</w:t>
      </w:r>
      <w:r w:rsidRPr="008E04B4">
        <w:rPr>
          <w:rFonts w:asciiTheme="majorHAnsi" w:hAnsiTheme="majorHAnsi" w:cstheme="majorHAnsi"/>
        </w:rPr>
        <w:t xml:space="preserve"> barré de gueules et d’argent. Sur le tout d’or à l’aigle à deux têtes de sable. Cet écusson couronné d’une couronne à l’antique d’or</w:t>
      </w:r>
      <w:r w:rsidRPr="008E04B4">
        <w:rPr>
          <w:rStyle w:val="Appelnotedebasdep"/>
          <w:rFonts w:asciiTheme="majorHAnsi" w:eastAsiaTheme="majorEastAsia" w:hAnsiTheme="majorHAnsi" w:cstheme="majorHAnsi"/>
          <w:sz w:val="22"/>
          <w:szCs w:val="22"/>
        </w:rPr>
        <w:footnoteReference w:id="20"/>
      </w:r>
      <w:r w:rsidRPr="008E04B4">
        <w:rPr>
          <w:rFonts w:asciiTheme="majorHAnsi" w:hAnsiTheme="majorHAnsi" w:cstheme="majorHAnsi"/>
        </w:rPr>
        <w:t>.</w:t>
      </w:r>
    </w:p>
    <w:p w14:paraId="77A5B220" w14:textId="22BE5052" w:rsidR="005818B5" w:rsidRPr="008E04B4" w:rsidRDefault="005818B5" w:rsidP="001969CE">
      <w:pPr>
        <w:rPr>
          <w:rFonts w:asciiTheme="majorHAnsi" w:hAnsiTheme="majorHAnsi" w:cstheme="majorHAnsi"/>
        </w:rPr>
      </w:pPr>
      <w:r w:rsidRPr="008E04B4">
        <w:rPr>
          <w:rFonts w:asciiTheme="majorHAnsi" w:hAnsiTheme="majorHAnsi" w:cstheme="majorHAnsi"/>
        </w:rPr>
        <w:t>Quintiliano Rezzonico, riche marchand, s’était vu conférer la noblesse par le Sénat de Venise en 1687 pour avoir généreusement financé la guerre de Morée. La croix du premier quartier renverrait à la ville de Côme où la famille prit son essor. Elle portait le titre de comtes</w:t>
      </w:r>
      <w:r w:rsidRPr="008E04B4">
        <w:rPr>
          <w:rFonts w:asciiTheme="majorHAnsi" w:hAnsiTheme="majorHAnsi" w:cstheme="majorHAnsi"/>
          <w:i/>
          <w:iCs/>
        </w:rPr>
        <w:t xml:space="preserve"> della Torre,</w:t>
      </w:r>
      <w:r w:rsidRPr="008E04B4">
        <w:rPr>
          <w:rFonts w:asciiTheme="majorHAnsi" w:hAnsiTheme="majorHAnsi" w:cstheme="majorHAnsi"/>
        </w:rPr>
        <w:t xml:space="preserve"> ce qui explique la présence de la tour aux quartiers</w:t>
      </w:r>
      <w:r w:rsidR="001969CE" w:rsidRPr="008E04B4">
        <w:rPr>
          <w:rFonts w:asciiTheme="majorHAnsi" w:hAnsiTheme="majorHAnsi" w:cstheme="majorHAnsi"/>
        </w:rPr>
        <w:t> </w:t>
      </w:r>
      <w:r w:rsidRPr="008E04B4">
        <w:rPr>
          <w:rFonts w:asciiTheme="majorHAnsi" w:hAnsiTheme="majorHAnsi" w:cstheme="majorHAnsi"/>
        </w:rPr>
        <w:t>2 et 3, armes parlantes. L’aigle à deux têtes sur le tout indique le titre de barons du Saint-Empire.</w:t>
      </w:r>
    </w:p>
    <w:p w14:paraId="2AAF7109" w14:textId="24B972E6" w:rsidR="005818B5" w:rsidRPr="008E04B4" w:rsidRDefault="005818B5" w:rsidP="001969CE">
      <w:pPr>
        <w:rPr>
          <w:rFonts w:asciiTheme="majorHAnsi" w:hAnsiTheme="majorHAnsi" w:cstheme="majorHAnsi"/>
        </w:rPr>
      </w:pPr>
      <w:r w:rsidRPr="008E04B4">
        <w:rPr>
          <w:rFonts w:asciiTheme="majorHAnsi" w:hAnsiTheme="majorHAnsi" w:cstheme="majorHAnsi"/>
        </w:rPr>
        <w:t>Les quatre frontispices que nous allons étudier forment une série par leur inspiration commune : tous représentent une pièce d’architecture à l’antique où les armoiries ont été sculptées.</w:t>
      </w:r>
    </w:p>
    <w:p w14:paraId="5F29FB32" w14:textId="7979A31D" w:rsidR="005818B5" w:rsidRPr="008E04B4" w:rsidRDefault="005818B5" w:rsidP="001969CE">
      <w:pPr>
        <w:pStyle w:val="Titre2"/>
        <w:rPr>
          <w:rFonts w:asciiTheme="majorHAnsi" w:hAnsiTheme="majorHAnsi" w:cstheme="majorHAnsi"/>
        </w:rPr>
      </w:pPr>
      <w:r w:rsidRPr="008E04B4">
        <w:rPr>
          <w:rFonts w:asciiTheme="majorHAnsi" w:hAnsiTheme="majorHAnsi" w:cstheme="majorHAnsi"/>
          <w:i/>
          <w:iCs/>
        </w:rPr>
        <w:t>Della magnificenza ed architettura de’ Romani</w:t>
      </w:r>
      <w:r w:rsidRPr="008E04B4">
        <w:rPr>
          <w:rFonts w:asciiTheme="majorHAnsi" w:hAnsiTheme="majorHAnsi" w:cstheme="majorHAnsi"/>
        </w:rPr>
        <w:t xml:space="preserve"> (1761)</w:t>
      </w:r>
    </w:p>
    <w:p w14:paraId="689685A7" w14:textId="0D2DEF37" w:rsidR="005818B5" w:rsidRPr="008E04B4" w:rsidRDefault="005818B5" w:rsidP="001969CE">
      <w:pPr>
        <w:rPr>
          <w:rFonts w:asciiTheme="majorHAnsi" w:hAnsiTheme="majorHAnsi" w:cstheme="majorHAnsi"/>
        </w:rPr>
      </w:pPr>
      <w:r w:rsidRPr="008E04B4">
        <w:rPr>
          <w:rFonts w:asciiTheme="majorHAnsi" w:hAnsiTheme="majorHAnsi" w:cstheme="majorHAnsi"/>
        </w:rPr>
        <w:t>L’ouvrage étant bilingue, il comporte deux frontispices-titres. Dans l’exemplaire que nous avons consulté</w:t>
      </w:r>
      <w:r w:rsidR="004569EA" w:rsidRPr="008E04B4">
        <w:rPr>
          <w:rFonts w:asciiTheme="majorHAnsi" w:hAnsiTheme="majorHAnsi" w:cstheme="majorHAnsi"/>
        </w:rPr>
        <w:t>,</w:t>
      </w:r>
      <w:r w:rsidRPr="008E04B4">
        <w:rPr>
          <w:rFonts w:asciiTheme="majorHAnsi" w:hAnsiTheme="majorHAnsi" w:cstheme="majorHAnsi"/>
        </w:rPr>
        <w:t xml:space="preserve"> le titre italien précède le titre latin</w:t>
      </w:r>
      <w:r w:rsidRPr="008E04B4">
        <w:rPr>
          <w:rStyle w:val="Appelnotedebasdep"/>
          <w:rFonts w:asciiTheme="majorHAnsi" w:eastAsiaTheme="majorEastAsia" w:hAnsiTheme="majorHAnsi" w:cstheme="majorHAnsi"/>
        </w:rPr>
        <w:footnoteReference w:id="21"/>
      </w:r>
      <w:r w:rsidRPr="008E04B4">
        <w:rPr>
          <w:rFonts w:asciiTheme="majorHAnsi" w:hAnsiTheme="majorHAnsi" w:cstheme="majorHAnsi"/>
        </w:rPr>
        <w:t>. L’un et l’autre sont traités comme des stèles montrant une inscription gravée dans le marbre</w:t>
      </w:r>
      <w:r w:rsidR="004569EA" w:rsidRPr="008E04B4">
        <w:rPr>
          <w:rFonts w:asciiTheme="majorHAnsi" w:hAnsiTheme="majorHAnsi" w:cstheme="majorHAnsi"/>
        </w:rPr>
        <w:t>,</w:t>
      </w:r>
      <w:r w:rsidRPr="008E04B4">
        <w:rPr>
          <w:rFonts w:asciiTheme="majorHAnsi" w:hAnsiTheme="majorHAnsi" w:cstheme="majorHAnsi"/>
        </w:rPr>
        <w:t xml:space="preserve"> sous laquelle vient s’insérer un motif sculpté. Dans la version italienne</w:t>
      </w:r>
      <w:r w:rsidR="004569EA" w:rsidRPr="008E04B4">
        <w:rPr>
          <w:rFonts w:asciiTheme="majorHAnsi" w:hAnsiTheme="majorHAnsi" w:cstheme="majorHAnsi"/>
        </w:rPr>
        <w:t>,</w:t>
      </w:r>
      <w:r w:rsidRPr="008E04B4">
        <w:rPr>
          <w:rFonts w:asciiTheme="majorHAnsi" w:hAnsiTheme="majorHAnsi" w:cstheme="majorHAnsi"/>
        </w:rPr>
        <w:t xml:space="preserve"> nous voyons l’aigle des </w:t>
      </w:r>
      <w:r w:rsidR="0013773B" w:rsidRPr="008E04B4">
        <w:rPr>
          <w:rFonts w:asciiTheme="majorHAnsi" w:hAnsiTheme="majorHAnsi" w:cstheme="majorHAnsi"/>
        </w:rPr>
        <w:t>S</w:t>
      </w:r>
      <w:r w:rsidRPr="008E04B4">
        <w:rPr>
          <w:rFonts w:asciiTheme="majorHAnsi" w:hAnsiTheme="majorHAnsi" w:cstheme="majorHAnsi"/>
        </w:rPr>
        <w:t>aints</w:t>
      </w:r>
      <w:r w:rsidR="0013773B" w:rsidRPr="008E04B4">
        <w:rPr>
          <w:rFonts w:asciiTheme="majorHAnsi" w:hAnsiTheme="majorHAnsi" w:cstheme="majorHAnsi"/>
        </w:rPr>
        <w:t>-A</w:t>
      </w:r>
      <w:r w:rsidRPr="008E04B4">
        <w:rPr>
          <w:rFonts w:asciiTheme="majorHAnsi" w:hAnsiTheme="majorHAnsi" w:cstheme="majorHAnsi"/>
        </w:rPr>
        <w:t xml:space="preserve">pôtres qui reparaîtra au frontispice Schouvaloff. Au titre latin sont réservées les armoiries, ce qui peut sembler paradoxal : leur origine médiévale les eût plutôt associées à l’italien, mais le latin est pourvoyeur de gloire </w:t>
      </w:r>
      <w:r w:rsidR="009D33BD" w:rsidRPr="008E04B4">
        <w:rPr>
          <w:rFonts w:asciiTheme="majorHAnsi" w:hAnsiTheme="majorHAnsi" w:cstheme="majorHAnsi"/>
        </w:rPr>
        <w:t>(fig. </w:t>
      </w:r>
      <w:r w:rsidR="00600AB4" w:rsidRPr="008E04B4">
        <w:rPr>
          <w:rFonts w:asciiTheme="majorHAnsi" w:hAnsiTheme="majorHAnsi" w:cstheme="majorHAnsi"/>
        </w:rPr>
        <w:t>10</w:t>
      </w:r>
      <w:r w:rsidR="0022358A">
        <w:rPr>
          <w:rFonts w:asciiTheme="majorHAnsi" w:hAnsiTheme="majorHAnsi" w:cstheme="majorHAnsi"/>
        </w:rPr>
        <w:t>3</w:t>
      </w:r>
      <w:r w:rsidRPr="008E04B4">
        <w:rPr>
          <w:rFonts w:asciiTheme="majorHAnsi" w:hAnsiTheme="majorHAnsi" w:cstheme="majorHAnsi"/>
        </w:rPr>
        <w:t xml:space="preserve">). Sans aucun souci de vraisemblance historique, Piranèse a voulu leur conférer la grandeur antique et il l’a fait en imitant un relief célèbre de la colonne Trajanne : la Victoire qui écrit sur un bouclier. Installée dans un médaillon, ici elle n’inscrit pas le nom des batailles gagnées ou des villes prises mais elle achève de sculpter les armes du pontife, </w:t>
      </w:r>
      <w:r w:rsidRPr="008E04B4">
        <w:rPr>
          <w:rFonts w:asciiTheme="majorHAnsi" w:hAnsiTheme="majorHAnsi" w:cstheme="majorHAnsi"/>
        </w:rPr>
        <w:lastRenderedPageBreak/>
        <w:t>mettant une ultime touche à la tiare. Elle est devenue une artiste au travail, telle un autre Piranèse ; une règle est appuyée sur le bouclier, lui-même adossé à une sphinge sur un sarcophage. Suit un portrait de Clément</w:t>
      </w:r>
      <w:r w:rsidR="004569EA" w:rsidRPr="008E04B4">
        <w:rPr>
          <w:rFonts w:asciiTheme="majorHAnsi" w:hAnsiTheme="majorHAnsi" w:cstheme="majorHAnsi"/>
        </w:rPr>
        <w:t> </w:t>
      </w:r>
      <w:r w:rsidRPr="008E04B4">
        <w:rPr>
          <w:rFonts w:asciiTheme="majorHAnsi" w:hAnsiTheme="majorHAnsi" w:cstheme="majorHAnsi"/>
        </w:rPr>
        <w:t>XIII dont le fauteuil porte les armes, ce qui était de tradition dans ce genre de représentation même si elles sont à demi dissimulées ici. Enfin, le texte de la dédicace, sur le modèle des manuscrits, commence par une initiale</w:t>
      </w:r>
      <w:r w:rsidR="004569EA" w:rsidRPr="008E04B4">
        <w:rPr>
          <w:rFonts w:asciiTheme="majorHAnsi" w:hAnsiTheme="majorHAnsi" w:cstheme="majorHAnsi"/>
        </w:rPr>
        <w:t>,</w:t>
      </w:r>
      <w:r w:rsidRPr="008E04B4">
        <w:rPr>
          <w:rFonts w:asciiTheme="majorHAnsi" w:hAnsiTheme="majorHAnsi" w:cstheme="majorHAnsi"/>
        </w:rPr>
        <w:t xml:space="preserve"> V</w:t>
      </w:r>
      <w:r w:rsidR="004569EA" w:rsidRPr="008E04B4">
        <w:rPr>
          <w:rFonts w:asciiTheme="majorHAnsi" w:hAnsiTheme="majorHAnsi" w:cstheme="majorHAnsi"/>
        </w:rPr>
        <w:t>,</w:t>
      </w:r>
      <w:r w:rsidRPr="008E04B4">
        <w:rPr>
          <w:rFonts w:asciiTheme="majorHAnsi" w:hAnsiTheme="majorHAnsi" w:cstheme="majorHAnsi"/>
        </w:rPr>
        <w:t xml:space="preserve"> ornée de la tiare et des clefs, celle-ci étant conçue comme un chapiteau, en accord avec les frontispices architecturaux. En trois étapes, le titre, le portrait</w:t>
      </w:r>
      <w:r w:rsidR="004569EA" w:rsidRPr="008E04B4">
        <w:rPr>
          <w:rFonts w:asciiTheme="majorHAnsi" w:hAnsiTheme="majorHAnsi" w:cstheme="majorHAnsi"/>
        </w:rPr>
        <w:t xml:space="preserve"> et</w:t>
      </w:r>
      <w:r w:rsidRPr="008E04B4">
        <w:rPr>
          <w:rFonts w:asciiTheme="majorHAnsi" w:hAnsiTheme="majorHAnsi" w:cstheme="majorHAnsi"/>
        </w:rPr>
        <w:t xml:space="preserve"> l’initiale, se développe l’appareil de la gloire héraldique du dédicataire au seuil de l’ouvrage.</w:t>
      </w:r>
    </w:p>
    <w:p w14:paraId="7192455C" w14:textId="21E983D5" w:rsidR="005818B5" w:rsidRPr="008E04B4" w:rsidRDefault="004569EA" w:rsidP="004569EA">
      <w:pPr>
        <w:rPr>
          <w:rFonts w:asciiTheme="majorHAnsi" w:hAnsiTheme="majorHAnsi" w:cstheme="majorHAnsi"/>
        </w:rPr>
      </w:pPr>
      <w:r w:rsidRPr="008E04B4">
        <w:rPr>
          <w:rFonts w:asciiTheme="majorHAnsi" w:hAnsiTheme="majorHAnsi" w:cstheme="majorHAnsi"/>
        </w:rPr>
        <w:t>L</w:t>
      </w:r>
      <w:r w:rsidR="005818B5" w:rsidRPr="008E04B4">
        <w:rPr>
          <w:rFonts w:asciiTheme="majorHAnsi" w:hAnsiTheme="majorHAnsi" w:cstheme="majorHAnsi"/>
        </w:rPr>
        <w:t>a même année</w:t>
      </w:r>
      <w:r w:rsidRPr="008E04B4">
        <w:rPr>
          <w:rFonts w:asciiTheme="majorHAnsi" w:hAnsiTheme="majorHAnsi" w:cstheme="majorHAnsi"/>
        </w:rPr>
        <w:t>,</w:t>
      </w:r>
      <w:r w:rsidR="005818B5" w:rsidRPr="008E04B4">
        <w:rPr>
          <w:rFonts w:asciiTheme="majorHAnsi" w:hAnsiTheme="majorHAnsi" w:cstheme="majorHAnsi"/>
        </w:rPr>
        <w:t xml:space="preserve"> Piranèse publia </w:t>
      </w:r>
      <w:r w:rsidR="005818B5" w:rsidRPr="008E04B4">
        <w:rPr>
          <w:rFonts w:asciiTheme="majorHAnsi" w:hAnsiTheme="majorHAnsi" w:cstheme="majorHAnsi"/>
          <w:i/>
          <w:iCs/>
        </w:rPr>
        <w:t>Le rovine del castello dell’acqua Giulia</w:t>
      </w:r>
      <w:r w:rsidR="005818B5" w:rsidRPr="008E04B4">
        <w:rPr>
          <w:rFonts w:asciiTheme="majorHAnsi" w:hAnsiTheme="majorHAnsi" w:cstheme="majorHAnsi"/>
        </w:rPr>
        <w:t xml:space="preserve">. S’il n’y a pas de grand appareil dédicatoire au pape, on remarque quand même un discret hommage héraldique dans deux culs-de-lampe. Le premier se compose d’un fragment d’architecture accompagné de livres et de médailles. Du sommet crénelé, à l’arrière-plan, émergent les deux têtes de l’aigle Rezzonico </w:t>
      </w:r>
      <w:r w:rsidR="009D33BD" w:rsidRPr="008E04B4">
        <w:rPr>
          <w:rFonts w:asciiTheme="majorHAnsi" w:hAnsiTheme="majorHAnsi" w:cstheme="majorHAnsi"/>
        </w:rPr>
        <w:t>(fig. </w:t>
      </w:r>
      <w:r w:rsidR="00600AB4" w:rsidRPr="008E04B4">
        <w:rPr>
          <w:rFonts w:asciiTheme="majorHAnsi" w:hAnsiTheme="majorHAnsi" w:cstheme="majorHAnsi"/>
        </w:rPr>
        <w:t>10</w:t>
      </w:r>
      <w:r w:rsidR="0022358A">
        <w:rPr>
          <w:rFonts w:asciiTheme="majorHAnsi" w:hAnsiTheme="majorHAnsi" w:cstheme="majorHAnsi"/>
        </w:rPr>
        <w:t>4</w:t>
      </w:r>
      <w:r w:rsidR="005818B5" w:rsidRPr="008E04B4">
        <w:rPr>
          <w:rFonts w:asciiTheme="majorHAnsi" w:hAnsiTheme="majorHAnsi" w:cstheme="majorHAnsi"/>
        </w:rPr>
        <w:t>). Le second est semblablement conçu. Autour d’un bouclier sont disposés les instruments des arts et des sciences. À l’arrière-plan sur la droite, se profilent l’aigle à deux têtes et la tour. Ces deux vignettes suggèrent l’idée du mécénat pontifical.</w:t>
      </w:r>
    </w:p>
    <w:p w14:paraId="110C030C" w14:textId="1699D64B" w:rsidR="005818B5" w:rsidRPr="008E04B4" w:rsidRDefault="005818B5" w:rsidP="004569EA">
      <w:pPr>
        <w:pStyle w:val="Titre2"/>
        <w:rPr>
          <w:rFonts w:asciiTheme="majorHAnsi" w:hAnsiTheme="majorHAnsi" w:cstheme="majorHAnsi"/>
        </w:rPr>
      </w:pPr>
      <w:r w:rsidRPr="008E04B4">
        <w:rPr>
          <w:rFonts w:asciiTheme="majorHAnsi" w:hAnsiTheme="majorHAnsi" w:cstheme="majorHAnsi"/>
          <w:i/>
          <w:iCs/>
        </w:rPr>
        <w:t>Lapides Capitolini</w:t>
      </w:r>
      <w:r w:rsidRPr="008E04B4">
        <w:rPr>
          <w:rFonts w:asciiTheme="majorHAnsi" w:hAnsiTheme="majorHAnsi" w:cstheme="majorHAnsi"/>
        </w:rPr>
        <w:t xml:space="preserve"> (1762)</w:t>
      </w:r>
    </w:p>
    <w:p w14:paraId="14DDA8BF" w14:textId="5F2A8A1B" w:rsidR="005818B5" w:rsidRPr="008E04B4" w:rsidRDefault="004569EA" w:rsidP="004569EA">
      <w:pPr>
        <w:rPr>
          <w:rFonts w:asciiTheme="majorHAnsi" w:hAnsiTheme="majorHAnsi" w:cstheme="majorHAnsi"/>
        </w:rPr>
      </w:pPr>
      <w:r w:rsidRPr="008E04B4">
        <w:rPr>
          <w:rFonts w:asciiTheme="majorHAnsi" w:hAnsiTheme="majorHAnsi" w:cstheme="majorHAnsi"/>
        </w:rPr>
        <w:t>L</w:t>
      </w:r>
      <w:r w:rsidR="005818B5" w:rsidRPr="008E04B4">
        <w:rPr>
          <w:rFonts w:asciiTheme="majorHAnsi" w:hAnsiTheme="majorHAnsi" w:cstheme="majorHAnsi"/>
        </w:rPr>
        <w:t xml:space="preserve">’année suivante Piranèse dédia au pontife ses </w:t>
      </w:r>
      <w:r w:rsidR="005818B5" w:rsidRPr="008E04B4">
        <w:rPr>
          <w:rFonts w:asciiTheme="majorHAnsi" w:hAnsiTheme="majorHAnsi" w:cstheme="majorHAnsi"/>
          <w:i/>
          <w:iCs/>
        </w:rPr>
        <w:t>Lapides Capitolini sive fasti consularesque Romanorum</w:t>
      </w:r>
      <w:r w:rsidR="005818B5" w:rsidRPr="008E04B4">
        <w:rPr>
          <w:rFonts w:asciiTheme="majorHAnsi" w:hAnsiTheme="majorHAnsi" w:cstheme="majorHAnsi"/>
        </w:rPr>
        <w:t>. Cette fois, les armoiries sont réservées non point au titre</w:t>
      </w:r>
      <w:r w:rsidRPr="008E04B4">
        <w:rPr>
          <w:rFonts w:asciiTheme="majorHAnsi" w:hAnsiTheme="majorHAnsi" w:cstheme="majorHAnsi"/>
        </w:rPr>
        <w:t>,</w:t>
      </w:r>
      <w:r w:rsidR="005818B5" w:rsidRPr="008E04B4">
        <w:rPr>
          <w:rFonts w:asciiTheme="majorHAnsi" w:hAnsiTheme="majorHAnsi" w:cstheme="majorHAnsi"/>
        </w:rPr>
        <w:t xml:space="preserve"> mais à la dédicace </w:t>
      </w:r>
      <w:r w:rsidR="009D33BD" w:rsidRPr="008E04B4">
        <w:rPr>
          <w:rFonts w:asciiTheme="majorHAnsi" w:hAnsiTheme="majorHAnsi" w:cstheme="majorHAnsi"/>
        </w:rPr>
        <w:t>(fig. </w:t>
      </w:r>
      <w:r w:rsidR="005818B5" w:rsidRPr="008E04B4">
        <w:rPr>
          <w:rFonts w:asciiTheme="majorHAnsi" w:hAnsiTheme="majorHAnsi" w:cstheme="majorHAnsi"/>
        </w:rPr>
        <w:t>10</w:t>
      </w:r>
      <w:r w:rsidR="0022358A">
        <w:rPr>
          <w:rFonts w:asciiTheme="majorHAnsi" w:hAnsiTheme="majorHAnsi" w:cstheme="majorHAnsi"/>
        </w:rPr>
        <w:t>5</w:t>
      </w:r>
      <w:r w:rsidR="005818B5" w:rsidRPr="008E04B4">
        <w:rPr>
          <w:rFonts w:asciiTheme="majorHAnsi" w:hAnsiTheme="majorHAnsi" w:cstheme="majorHAnsi"/>
        </w:rPr>
        <w:t>). Celle-ci a aussi été conçue comme une stèle, moins ruiniste cependant</w:t>
      </w:r>
      <w:r w:rsidRPr="008E04B4">
        <w:rPr>
          <w:rFonts w:asciiTheme="majorHAnsi" w:hAnsiTheme="majorHAnsi" w:cstheme="majorHAnsi"/>
        </w:rPr>
        <w:t> :</w:t>
      </w:r>
      <w:r w:rsidR="005818B5" w:rsidRPr="008E04B4">
        <w:rPr>
          <w:rFonts w:asciiTheme="majorHAnsi" w:hAnsiTheme="majorHAnsi" w:cstheme="majorHAnsi"/>
        </w:rPr>
        <w:t xml:space="preserve"> on constate seulement une ébréchure en haut à droite. L’héraldique forme un encadrement. En haut, les armoiries</w:t>
      </w:r>
      <w:r w:rsidRPr="008E04B4">
        <w:rPr>
          <w:rFonts w:asciiTheme="majorHAnsi" w:hAnsiTheme="majorHAnsi" w:cstheme="majorHAnsi"/>
        </w:rPr>
        <w:t>,</w:t>
      </w:r>
      <w:r w:rsidR="005818B5" w:rsidRPr="008E04B4">
        <w:rPr>
          <w:rFonts w:asciiTheme="majorHAnsi" w:hAnsiTheme="majorHAnsi" w:cstheme="majorHAnsi"/>
        </w:rPr>
        <w:t xml:space="preserve"> disposées entre deux </w:t>
      </w:r>
      <w:r w:rsidR="005818B5" w:rsidRPr="008E04B4">
        <w:rPr>
          <w:rFonts w:asciiTheme="majorHAnsi" w:hAnsiTheme="majorHAnsi" w:cstheme="majorHAnsi"/>
          <w:i/>
          <w:iCs/>
        </w:rPr>
        <w:t>putti</w:t>
      </w:r>
      <w:r w:rsidR="005818B5" w:rsidRPr="008E04B4">
        <w:rPr>
          <w:rFonts w:asciiTheme="majorHAnsi" w:hAnsiTheme="majorHAnsi" w:cstheme="majorHAnsi"/>
        </w:rPr>
        <w:t xml:space="preserve"> phytomorphes</w:t>
      </w:r>
      <w:r w:rsidRPr="008E04B4">
        <w:rPr>
          <w:rFonts w:asciiTheme="majorHAnsi" w:hAnsiTheme="majorHAnsi" w:cstheme="majorHAnsi"/>
        </w:rPr>
        <w:t>,</w:t>
      </w:r>
      <w:r w:rsidR="005818B5" w:rsidRPr="008E04B4">
        <w:rPr>
          <w:rFonts w:asciiTheme="majorHAnsi" w:hAnsiTheme="majorHAnsi" w:cstheme="majorHAnsi"/>
        </w:rPr>
        <w:t xml:space="preserve"> composent une frise. Comme précédemment, il s’agit d’une citation de l’antique, renvoyant à un fragment de frise du forum de Trajan</w:t>
      </w:r>
      <w:r w:rsidRPr="008E04B4">
        <w:rPr>
          <w:rFonts w:asciiTheme="majorHAnsi" w:hAnsiTheme="majorHAnsi" w:cstheme="majorHAnsi"/>
        </w:rPr>
        <w:t>,</w:t>
      </w:r>
      <w:r w:rsidR="005818B5" w:rsidRPr="008E04B4">
        <w:rPr>
          <w:rFonts w:asciiTheme="majorHAnsi" w:hAnsiTheme="majorHAnsi" w:cstheme="majorHAnsi"/>
        </w:rPr>
        <w:t xml:space="preserve"> alors conservé à Rome au palais Aldobrandini de Magnanapoli. Ce fragment sera reproduit dans le second volume des </w:t>
      </w:r>
      <w:r w:rsidR="005818B5" w:rsidRPr="008E04B4">
        <w:rPr>
          <w:rFonts w:asciiTheme="majorHAnsi" w:hAnsiTheme="majorHAnsi" w:cstheme="majorHAnsi"/>
          <w:i/>
          <w:iCs/>
        </w:rPr>
        <w:t>Vasi, candelabri, cippi</w:t>
      </w:r>
      <w:r w:rsidR="005818B5" w:rsidRPr="008E04B4">
        <w:rPr>
          <w:rFonts w:asciiTheme="majorHAnsi" w:hAnsiTheme="majorHAnsi" w:cstheme="majorHAnsi"/>
        </w:rPr>
        <w:t xml:space="preserve">. Comme précédemment, les </w:t>
      </w:r>
      <w:r w:rsidR="005818B5" w:rsidRPr="008E04B4">
        <w:rPr>
          <w:rFonts w:asciiTheme="majorHAnsi" w:hAnsiTheme="majorHAnsi" w:cstheme="majorHAnsi"/>
          <w:i/>
          <w:iCs/>
        </w:rPr>
        <w:t>putti</w:t>
      </w:r>
      <w:r w:rsidR="005818B5" w:rsidRPr="008E04B4">
        <w:rPr>
          <w:rFonts w:asciiTheme="majorHAnsi" w:hAnsiTheme="majorHAnsi" w:cstheme="majorHAnsi"/>
        </w:rPr>
        <w:t xml:space="preserve"> formant supports sont représentés en train de sculpter les armoiries. À un an de distance, les deux compositions obéissent à des principes similaires. La dédicace, inscrite sur une feuille de papier, est encadrée d’une guirlande</w:t>
      </w:r>
      <w:r w:rsidRPr="008E04B4">
        <w:rPr>
          <w:rFonts w:asciiTheme="majorHAnsi" w:hAnsiTheme="majorHAnsi" w:cstheme="majorHAnsi"/>
        </w:rPr>
        <w:t>,</w:t>
      </w:r>
      <w:r w:rsidR="005818B5" w:rsidRPr="008E04B4">
        <w:rPr>
          <w:rFonts w:asciiTheme="majorHAnsi" w:hAnsiTheme="majorHAnsi" w:cstheme="majorHAnsi"/>
        </w:rPr>
        <w:t xml:space="preserve"> supportée en bas par deux meubles issus du blason du pape : la tour et l’aigle. Le portrait n’a pas été traité séparément mais figuré comme l’avers d’une médaille du pontife en haut de la feuille dédicatoire.</w:t>
      </w:r>
    </w:p>
    <w:p w14:paraId="7B92D4C3" w14:textId="72218D29" w:rsidR="005818B5" w:rsidRPr="008E04B4" w:rsidRDefault="005818B5" w:rsidP="004569EA">
      <w:pPr>
        <w:pStyle w:val="Titre2"/>
        <w:rPr>
          <w:rFonts w:asciiTheme="majorHAnsi" w:hAnsiTheme="majorHAnsi" w:cstheme="majorHAnsi"/>
        </w:rPr>
      </w:pPr>
      <w:r w:rsidRPr="008E04B4">
        <w:rPr>
          <w:rFonts w:asciiTheme="majorHAnsi" w:hAnsiTheme="majorHAnsi" w:cstheme="majorHAnsi"/>
          <w:i/>
          <w:iCs/>
        </w:rPr>
        <w:t>Antichità d’Albano e di Castel Gandolfo</w:t>
      </w:r>
      <w:r w:rsidRPr="008E04B4">
        <w:rPr>
          <w:rFonts w:asciiTheme="majorHAnsi" w:hAnsiTheme="majorHAnsi" w:cstheme="majorHAnsi"/>
        </w:rPr>
        <w:t xml:space="preserve"> (1764)</w:t>
      </w:r>
    </w:p>
    <w:p w14:paraId="4AF93E3E" w14:textId="0A38A9D7" w:rsidR="005818B5" w:rsidRPr="008E04B4" w:rsidRDefault="004569EA" w:rsidP="004569EA">
      <w:pPr>
        <w:rPr>
          <w:rFonts w:asciiTheme="majorHAnsi" w:hAnsiTheme="majorHAnsi" w:cstheme="majorHAnsi"/>
        </w:rPr>
      </w:pPr>
      <w:r w:rsidRPr="008E04B4">
        <w:rPr>
          <w:rFonts w:asciiTheme="majorHAnsi" w:hAnsiTheme="majorHAnsi" w:cstheme="majorHAnsi"/>
        </w:rPr>
        <w:t>D</w:t>
      </w:r>
      <w:r w:rsidR="005818B5" w:rsidRPr="008E04B4">
        <w:rPr>
          <w:rFonts w:asciiTheme="majorHAnsi" w:hAnsiTheme="majorHAnsi" w:cstheme="majorHAnsi"/>
        </w:rPr>
        <w:t>eux ans plus tard</w:t>
      </w:r>
      <w:r w:rsidRPr="008E04B4">
        <w:rPr>
          <w:rFonts w:asciiTheme="majorHAnsi" w:hAnsiTheme="majorHAnsi" w:cstheme="majorHAnsi"/>
        </w:rPr>
        <w:t>,</w:t>
      </w:r>
      <w:r w:rsidR="005818B5" w:rsidRPr="008E04B4">
        <w:rPr>
          <w:rFonts w:asciiTheme="majorHAnsi" w:hAnsiTheme="majorHAnsi" w:cstheme="majorHAnsi"/>
        </w:rPr>
        <w:t xml:space="preserve"> paraissent les </w:t>
      </w:r>
      <w:r w:rsidR="005818B5" w:rsidRPr="008E04B4">
        <w:rPr>
          <w:rFonts w:asciiTheme="majorHAnsi" w:hAnsiTheme="majorHAnsi" w:cstheme="majorHAnsi"/>
          <w:i/>
          <w:iCs/>
        </w:rPr>
        <w:t xml:space="preserve">Antichità d’Albano e di Castel Gandolfo. </w:t>
      </w:r>
      <w:r w:rsidR="005818B5" w:rsidRPr="008E04B4">
        <w:rPr>
          <w:rFonts w:asciiTheme="majorHAnsi" w:hAnsiTheme="majorHAnsi" w:cstheme="majorHAnsi"/>
        </w:rPr>
        <w:t xml:space="preserve">Après le frontispice-titre, composé d’une accumulation de fragments antiques, vient le frontispice-dédicatoire en format double dépliant </w:t>
      </w:r>
      <w:r w:rsidR="009D33BD" w:rsidRPr="008E04B4">
        <w:rPr>
          <w:rFonts w:asciiTheme="majorHAnsi" w:hAnsiTheme="majorHAnsi" w:cstheme="majorHAnsi"/>
        </w:rPr>
        <w:t>(fig. </w:t>
      </w:r>
      <w:r w:rsidR="005818B5" w:rsidRPr="008E04B4">
        <w:rPr>
          <w:rFonts w:asciiTheme="majorHAnsi" w:hAnsiTheme="majorHAnsi" w:cstheme="majorHAnsi"/>
        </w:rPr>
        <w:t>1</w:t>
      </w:r>
      <w:r w:rsidR="00795C22" w:rsidRPr="008E04B4">
        <w:rPr>
          <w:rFonts w:asciiTheme="majorHAnsi" w:hAnsiTheme="majorHAnsi" w:cstheme="majorHAnsi"/>
        </w:rPr>
        <w:t>0</w:t>
      </w:r>
      <w:r w:rsidR="0022358A">
        <w:rPr>
          <w:rFonts w:asciiTheme="majorHAnsi" w:hAnsiTheme="majorHAnsi" w:cstheme="majorHAnsi"/>
        </w:rPr>
        <w:t>6</w:t>
      </w:r>
      <w:r w:rsidR="005818B5" w:rsidRPr="008E04B4">
        <w:rPr>
          <w:rFonts w:asciiTheme="majorHAnsi" w:hAnsiTheme="majorHAnsi" w:cstheme="majorHAnsi"/>
        </w:rPr>
        <w:t xml:space="preserve">). Il représente une stèle où la dédicace s’inscrit dans le cercle du zodiaque. Tout autour sont répandus des fragments d’inscriptions et des médailles. À gauche de la stèle, sur un fragment de </w:t>
      </w:r>
      <w:r w:rsidR="005818B5" w:rsidRPr="008E04B4">
        <w:rPr>
          <w:rFonts w:asciiTheme="majorHAnsi" w:hAnsiTheme="majorHAnsi" w:cstheme="majorHAnsi"/>
        </w:rPr>
        <w:lastRenderedPageBreak/>
        <w:t>petit format, plongé dans une demi-pénombre, sont sculptées les armoiries papales. Évidemment</w:t>
      </w:r>
      <w:r w:rsidRPr="008E04B4">
        <w:rPr>
          <w:rFonts w:asciiTheme="majorHAnsi" w:hAnsiTheme="majorHAnsi" w:cstheme="majorHAnsi"/>
        </w:rPr>
        <w:t>,</w:t>
      </w:r>
      <w:r w:rsidR="005818B5" w:rsidRPr="008E04B4">
        <w:rPr>
          <w:rFonts w:asciiTheme="majorHAnsi" w:hAnsiTheme="majorHAnsi" w:cstheme="majorHAnsi"/>
        </w:rPr>
        <w:t xml:space="preserve"> cela surprend</w:t>
      </w:r>
      <w:r w:rsidRPr="008E04B4">
        <w:rPr>
          <w:rFonts w:asciiTheme="majorHAnsi" w:hAnsiTheme="majorHAnsi" w:cstheme="majorHAnsi"/>
        </w:rPr>
        <w:t>,</w:t>
      </w:r>
      <w:r w:rsidR="005818B5" w:rsidRPr="008E04B4">
        <w:rPr>
          <w:rFonts w:asciiTheme="majorHAnsi" w:hAnsiTheme="majorHAnsi" w:cstheme="majorHAnsi"/>
        </w:rPr>
        <w:t xml:space="preserve"> après les deux précédents frontispices où les armes du pape Rezzonico occupaient une position centrale. Ici, elles semblent réduites à l’accessoire. Peut-être l’artiste a-t-il voulu varier la présentation. En tout cas, c’est le dernier des trois frontispices aux armes de Clément</w:t>
      </w:r>
      <w:r w:rsidRPr="008E04B4">
        <w:rPr>
          <w:rFonts w:asciiTheme="majorHAnsi" w:hAnsiTheme="majorHAnsi" w:cstheme="majorHAnsi"/>
        </w:rPr>
        <w:t> </w:t>
      </w:r>
      <w:r w:rsidR="005818B5" w:rsidRPr="008E04B4">
        <w:rPr>
          <w:rFonts w:asciiTheme="majorHAnsi" w:hAnsiTheme="majorHAnsi" w:cstheme="majorHAnsi"/>
        </w:rPr>
        <w:t xml:space="preserve">XIII. Il n’y en aura plus d’autres jusqu’à sa mort cinq ans plus tard en 1769. On peut se demander si la diminution des armoiries n’annonce pas ce silence à venir. Le texte de la dédicace commence par un S orné de l’aigle des </w:t>
      </w:r>
      <w:r w:rsidR="0013773B" w:rsidRPr="008E04B4">
        <w:rPr>
          <w:rFonts w:asciiTheme="majorHAnsi" w:hAnsiTheme="majorHAnsi" w:cstheme="majorHAnsi"/>
        </w:rPr>
        <w:t>S</w:t>
      </w:r>
      <w:r w:rsidR="005818B5" w:rsidRPr="008E04B4">
        <w:rPr>
          <w:rFonts w:asciiTheme="majorHAnsi" w:hAnsiTheme="majorHAnsi" w:cstheme="majorHAnsi"/>
        </w:rPr>
        <w:t>aints</w:t>
      </w:r>
      <w:r w:rsidR="0013773B" w:rsidRPr="008E04B4">
        <w:rPr>
          <w:rFonts w:asciiTheme="majorHAnsi" w:hAnsiTheme="majorHAnsi" w:cstheme="majorHAnsi"/>
        </w:rPr>
        <w:t>-A</w:t>
      </w:r>
      <w:r w:rsidR="005818B5" w:rsidRPr="008E04B4">
        <w:rPr>
          <w:rFonts w:asciiTheme="majorHAnsi" w:hAnsiTheme="majorHAnsi" w:cstheme="majorHAnsi"/>
        </w:rPr>
        <w:t>pôtres.</w:t>
      </w:r>
    </w:p>
    <w:p w14:paraId="5C3517A1" w14:textId="1144CCF1" w:rsidR="005818B5" w:rsidRPr="008E04B4" w:rsidRDefault="005818B5" w:rsidP="00FF66CA">
      <w:pPr>
        <w:pStyle w:val="Titre2"/>
        <w:rPr>
          <w:rFonts w:asciiTheme="majorHAnsi" w:hAnsiTheme="majorHAnsi" w:cstheme="majorHAnsi"/>
        </w:rPr>
      </w:pPr>
      <w:r w:rsidRPr="008E04B4">
        <w:rPr>
          <w:rFonts w:asciiTheme="majorHAnsi" w:hAnsiTheme="majorHAnsi" w:cstheme="majorHAnsi"/>
          <w:i/>
          <w:iCs/>
        </w:rPr>
        <w:t>Diverse maniere d’adornare i cammini</w:t>
      </w:r>
      <w:r w:rsidRPr="008E04B4">
        <w:rPr>
          <w:rFonts w:asciiTheme="majorHAnsi" w:hAnsiTheme="majorHAnsi" w:cstheme="majorHAnsi"/>
        </w:rPr>
        <w:t xml:space="preserve"> (1769)</w:t>
      </w:r>
    </w:p>
    <w:p w14:paraId="7BD871F2" w14:textId="18222F99" w:rsidR="005818B5" w:rsidRPr="008E04B4" w:rsidRDefault="005818B5" w:rsidP="00FF66CA">
      <w:pPr>
        <w:rPr>
          <w:rFonts w:asciiTheme="majorHAnsi" w:hAnsiTheme="majorHAnsi" w:cstheme="majorHAnsi"/>
        </w:rPr>
      </w:pPr>
      <w:r w:rsidRPr="008E04B4">
        <w:rPr>
          <w:rFonts w:asciiTheme="majorHAnsi" w:hAnsiTheme="majorHAnsi" w:cstheme="majorHAnsi"/>
        </w:rPr>
        <w:t>Si Piranèse ne dédia plus rien à Clément</w:t>
      </w:r>
      <w:r w:rsidR="00FF66CA" w:rsidRPr="008E04B4">
        <w:rPr>
          <w:rFonts w:asciiTheme="majorHAnsi" w:hAnsiTheme="majorHAnsi" w:cstheme="majorHAnsi"/>
        </w:rPr>
        <w:t> </w:t>
      </w:r>
      <w:r w:rsidRPr="008E04B4">
        <w:rPr>
          <w:rFonts w:asciiTheme="majorHAnsi" w:hAnsiTheme="majorHAnsi" w:cstheme="majorHAnsi"/>
        </w:rPr>
        <w:t>XIII</w:t>
      </w:r>
      <w:r w:rsidR="00FF66CA" w:rsidRPr="008E04B4">
        <w:rPr>
          <w:rFonts w:asciiTheme="majorHAnsi" w:hAnsiTheme="majorHAnsi" w:cstheme="majorHAnsi"/>
        </w:rPr>
        <w:t>,</w:t>
      </w:r>
      <w:r w:rsidRPr="008E04B4">
        <w:rPr>
          <w:rFonts w:asciiTheme="majorHAnsi" w:hAnsiTheme="majorHAnsi" w:cstheme="majorHAnsi"/>
        </w:rPr>
        <w:t xml:space="preserve"> cela ne signifie pas qu’il rompit avec la cour pontificale. En 1769</w:t>
      </w:r>
      <w:r w:rsidR="00FF66CA" w:rsidRPr="008E04B4">
        <w:rPr>
          <w:rFonts w:asciiTheme="majorHAnsi" w:hAnsiTheme="majorHAnsi" w:cstheme="majorHAnsi"/>
        </w:rPr>
        <w:t>,</w:t>
      </w:r>
      <w:r w:rsidRPr="008E04B4">
        <w:rPr>
          <w:rFonts w:asciiTheme="majorHAnsi" w:hAnsiTheme="majorHAnsi" w:cstheme="majorHAnsi"/>
        </w:rPr>
        <w:t xml:space="preserve"> il dédia à Monseigneur Giovan Battista Rezzonico, neveu du pape, les </w:t>
      </w:r>
      <w:r w:rsidRPr="008E04B4">
        <w:rPr>
          <w:rFonts w:asciiTheme="majorHAnsi" w:hAnsiTheme="majorHAnsi" w:cstheme="majorHAnsi"/>
          <w:i/>
          <w:iCs/>
        </w:rPr>
        <w:t xml:space="preserve">Diverse maniere d’adornare i cammini. </w:t>
      </w:r>
      <w:r w:rsidRPr="008E04B4">
        <w:rPr>
          <w:rFonts w:asciiTheme="majorHAnsi" w:hAnsiTheme="majorHAnsi" w:cstheme="majorHAnsi"/>
        </w:rPr>
        <w:t>Il explique dans l’épître dédicatoire avoir travaillé à la décoration des appartements du prélat ainsi que de ceux de son frère, prenant la défense des modèles égyptiens ou étrusques. Le frontispice dépliant de grand format inclut le titre et la dédicace</w:t>
      </w:r>
      <w:r w:rsidR="00FF66CA" w:rsidRPr="008E04B4">
        <w:rPr>
          <w:rFonts w:asciiTheme="majorHAnsi" w:hAnsiTheme="majorHAnsi" w:cstheme="majorHAnsi"/>
        </w:rPr>
        <w:t>,</w:t>
      </w:r>
      <w:r w:rsidRPr="008E04B4">
        <w:rPr>
          <w:rFonts w:asciiTheme="majorHAnsi" w:hAnsiTheme="majorHAnsi" w:cstheme="majorHAnsi"/>
        </w:rPr>
        <w:t xml:space="preserve"> conçus comme un monument sur fond nocturne </w:t>
      </w:r>
      <w:r w:rsidR="009D33BD" w:rsidRPr="008E04B4">
        <w:rPr>
          <w:rFonts w:asciiTheme="majorHAnsi" w:hAnsiTheme="majorHAnsi" w:cstheme="majorHAnsi"/>
        </w:rPr>
        <w:t>(fig. </w:t>
      </w:r>
      <w:r w:rsidRPr="008E04B4">
        <w:rPr>
          <w:rFonts w:asciiTheme="majorHAnsi" w:hAnsiTheme="majorHAnsi" w:cstheme="majorHAnsi"/>
        </w:rPr>
        <w:t>1</w:t>
      </w:r>
      <w:r w:rsidR="00795C22" w:rsidRPr="008E04B4">
        <w:rPr>
          <w:rFonts w:asciiTheme="majorHAnsi" w:hAnsiTheme="majorHAnsi" w:cstheme="majorHAnsi"/>
        </w:rPr>
        <w:t>0</w:t>
      </w:r>
      <w:r w:rsidR="0022358A">
        <w:rPr>
          <w:rFonts w:asciiTheme="majorHAnsi" w:hAnsiTheme="majorHAnsi" w:cstheme="majorHAnsi"/>
        </w:rPr>
        <w:t>7</w:t>
      </w:r>
      <w:r w:rsidRPr="008E04B4">
        <w:rPr>
          <w:rFonts w:asciiTheme="majorHAnsi" w:hAnsiTheme="majorHAnsi" w:cstheme="majorHAnsi"/>
        </w:rPr>
        <w:t>). Le décor n’est pas ruiniste mais égyptianisant. De part et d’autre de l’inscription</w:t>
      </w:r>
      <w:r w:rsidR="00FF66CA" w:rsidRPr="008E04B4">
        <w:rPr>
          <w:rFonts w:asciiTheme="majorHAnsi" w:hAnsiTheme="majorHAnsi" w:cstheme="majorHAnsi"/>
        </w:rPr>
        <w:t>,</w:t>
      </w:r>
      <w:r w:rsidRPr="008E04B4">
        <w:rPr>
          <w:rFonts w:asciiTheme="majorHAnsi" w:hAnsiTheme="majorHAnsi" w:cstheme="majorHAnsi"/>
        </w:rPr>
        <w:t xml:space="preserve"> deux Diane polymastes entourent une momie couverte de hiéroglyphes. L’héraldique</w:t>
      </w:r>
      <w:r w:rsidR="00FF66CA" w:rsidRPr="008E04B4">
        <w:rPr>
          <w:rFonts w:asciiTheme="majorHAnsi" w:hAnsiTheme="majorHAnsi" w:cstheme="majorHAnsi"/>
        </w:rPr>
        <w:t>,</w:t>
      </w:r>
      <w:r w:rsidRPr="008E04B4">
        <w:rPr>
          <w:rFonts w:asciiTheme="majorHAnsi" w:hAnsiTheme="majorHAnsi" w:cstheme="majorHAnsi"/>
        </w:rPr>
        <w:t xml:space="preserve"> qui s’était associée à la gloire des ruines de Rome</w:t>
      </w:r>
      <w:r w:rsidR="00FF66CA" w:rsidRPr="008E04B4">
        <w:rPr>
          <w:rFonts w:asciiTheme="majorHAnsi" w:hAnsiTheme="majorHAnsi" w:cstheme="majorHAnsi"/>
        </w:rPr>
        <w:t>,</w:t>
      </w:r>
      <w:r w:rsidRPr="008E04B4">
        <w:rPr>
          <w:rFonts w:asciiTheme="majorHAnsi" w:hAnsiTheme="majorHAnsi" w:cstheme="majorHAnsi"/>
        </w:rPr>
        <w:t xml:space="preserve"> ne s’accorda pas moins aux mystères de l’Égypte ancienne. Certains théoriciens ne faisaient-ils pas</w:t>
      </w:r>
      <w:r w:rsidR="00FF66CA" w:rsidRPr="008E04B4">
        <w:rPr>
          <w:rFonts w:asciiTheme="majorHAnsi" w:hAnsiTheme="majorHAnsi" w:cstheme="majorHAnsi"/>
        </w:rPr>
        <w:t>, en effet,</w:t>
      </w:r>
      <w:r w:rsidRPr="008E04B4">
        <w:rPr>
          <w:rFonts w:asciiTheme="majorHAnsi" w:hAnsiTheme="majorHAnsi" w:cstheme="majorHAnsi"/>
        </w:rPr>
        <w:t xml:space="preserve"> remonter les origines du blason aux hiéroglyphes</w:t>
      </w:r>
      <w:r w:rsidR="00FF66CA" w:rsidRPr="008E04B4">
        <w:rPr>
          <w:rFonts w:asciiTheme="majorHAnsi" w:hAnsiTheme="majorHAnsi" w:cstheme="majorHAnsi"/>
        </w:rPr>
        <w:t> ?</w:t>
      </w:r>
      <w:r w:rsidRPr="008E04B4">
        <w:rPr>
          <w:rFonts w:asciiTheme="majorHAnsi" w:hAnsiTheme="majorHAnsi" w:cstheme="majorHAnsi"/>
        </w:rPr>
        <w:t xml:space="preserve"> Sous l’inscription</w:t>
      </w:r>
      <w:r w:rsidR="00FF66CA" w:rsidRPr="008E04B4">
        <w:rPr>
          <w:rFonts w:asciiTheme="majorHAnsi" w:hAnsiTheme="majorHAnsi" w:cstheme="majorHAnsi"/>
        </w:rPr>
        <w:t>,</w:t>
      </w:r>
      <w:r w:rsidRPr="008E04B4">
        <w:rPr>
          <w:rFonts w:asciiTheme="majorHAnsi" w:hAnsiTheme="majorHAnsi" w:cstheme="majorHAnsi"/>
        </w:rPr>
        <w:t xml:space="preserve"> figurent les armes du prélat dans un écu en « tête de cheval »</w:t>
      </w:r>
      <w:r w:rsidR="00FF66CA" w:rsidRPr="008E04B4">
        <w:rPr>
          <w:rFonts w:asciiTheme="majorHAnsi" w:hAnsiTheme="majorHAnsi" w:cstheme="majorHAnsi"/>
        </w:rPr>
        <w:t>,</w:t>
      </w:r>
      <w:r w:rsidRPr="008E04B4">
        <w:rPr>
          <w:rFonts w:asciiTheme="majorHAnsi" w:hAnsiTheme="majorHAnsi" w:cstheme="majorHAnsi"/>
        </w:rPr>
        <w:t xml:space="preserve"> supporté par une guirlande que tiennent deux des Diane polymastes. L’ordre des quartiers a été modifié : au 1 et 4 la tour, au 2 la croix, au 3 les barres. Les autres exemples que nous connaissons des armes du prélat respectent pourtant le modèle de celles du pape. Il s’agit probablement d’un effet d’inversion dû à la gravure</w:t>
      </w:r>
      <w:r w:rsidR="00FF66CA" w:rsidRPr="008E04B4">
        <w:rPr>
          <w:rFonts w:asciiTheme="majorHAnsi" w:hAnsiTheme="majorHAnsi" w:cstheme="majorHAnsi"/>
        </w:rPr>
        <w:t>,</w:t>
      </w:r>
      <w:r w:rsidRPr="008E04B4">
        <w:rPr>
          <w:rFonts w:asciiTheme="majorHAnsi" w:hAnsiTheme="majorHAnsi" w:cstheme="majorHAnsi"/>
        </w:rPr>
        <w:t xml:space="preserve"> car les barres sont devenues des bandes. Par ailleurs, on peut se demander si le choix de l’écu en « tête de cheval » n’est pas à mettre en rapport avec les couples de chevaux affrontés qui se trouvent juste au-dessus.</w:t>
      </w:r>
    </w:p>
    <w:p w14:paraId="399857C9" w14:textId="18F08E6D" w:rsidR="005818B5" w:rsidRPr="008E04B4" w:rsidRDefault="005818B5" w:rsidP="00FF66CA">
      <w:pPr>
        <w:rPr>
          <w:rFonts w:asciiTheme="majorHAnsi" w:hAnsiTheme="majorHAnsi" w:cstheme="majorHAnsi"/>
        </w:rPr>
      </w:pPr>
      <w:r w:rsidRPr="008E04B4">
        <w:rPr>
          <w:rFonts w:asciiTheme="majorHAnsi" w:hAnsiTheme="majorHAnsi" w:cstheme="majorHAnsi"/>
        </w:rPr>
        <w:t>Dans cette suite de quatre frontispices</w:t>
      </w:r>
      <w:r w:rsidR="00FF66CA" w:rsidRPr="008E04B4">
        <w:rPr>
          <w:rFonts w:asciiTheme="majorHAnsi" w:hAnsiTheme="majorHAnsi" w:cstheme="majorHAnsi"/>
        </w:rPr>
        <w:t>,</w:t>
      </w:r>
      <w:r w:rsidRPr="008E04B4">
        <w:rPr>
          <w:rFonts w:asciiTheme="majorHAnsi" w:hAnsiTheme="majorHAnsi" w:cstheme="majorHAnsi"/>
        </w:rPr>
        <w:t xml:space="preserve"> Piranèse s’est efforcé d’inclure l’héraldique dans l’antique, qu’il fût romain ou égyptien. C’était une manière d’inscrire la célébration du dédicataire dans la longue durée et d’accroître ainsi sa gloire.</w:t>
      </w:r>
    </w:p>
    <w:p w14:paraId="742C33B2" w14:textId="5F94BDA4" w:rsidR="005818B5" w:rsidRPr="008E04B4" w:rsidRDefault="005818B5" w:rsidP="00FF66CA">
      <w:pPr>
        <w:pStyle w:val="Titre1"/>
        <w:rPr>
          <w:rFonts w:asciiTheme="majorHAnsi" w:hAnsiTheme="majorHAnsi" w:cstheme="majorHAnsi"/>
        </w:rPr>
      </w:pPr>
      <w:r w:rsidRPr="008E04B4">
        <w:rPr>
          <w:rFonts w:asciiTheme="majorHAnsi" w:hAnsiTheme="majorHAnsi" w:cstheme="majorHAnsi"/>
        </w:rPr>
        <w:t>L’œuvre architecturale</w:t>
      </w:r>
    </w:p>
    <w:p w14:paraId="5EC8233B" w14:textId="43B3AF97" w:rsidR="005818B5" w:rsidRPr="008E04B4" w:rsidRDefault="005818B5" w:rsidP="00FF66CA">
      <w:pPr>
        <w:rPr>
          <w:rFonts w:asciiTheme="majorHAnsi" w:hAnsiTheme="majorHAnsi" w:cstheme="majorHAnsi"/>
        </w:rPr>
      </w:pPr>
      <w:r w:rsidRPr="008E04B4">
        <w:rPr>
          <w:rFonts w:asciiTheme="majorHAnsi" w:hAnsiTheme="majorHAnsi" w:cstheme="majorHAnsi"/>
        </w:rPr>
        <w:t>Piranèse fut l’auteur de deux projets architecturaux, celui de Saint-Jean de Latran et celui de l’église Santa Maria du prieuré de Malte. Seul le second fut réalisé</w:t>
      </w:r>
      <w:r w:rsidR="00FF66CA" w:rsidRPr="008E04B4">
        <w:rPr>
          <w:rFonts w:asciiTheme="majorHAnsi" w:hAnsiTheme="majorHAnsi" w:cstheme="majorHAnsi"/>
        </w:rPr>
        <w:t>,</w:t>
      </w:r>
      <w:r w:rsidRPr="008E04B4">
        <w:rPr>
          <w:rFonts w:asciiTheme="majorHAnsi" w:hAnsiTheme="majorHAnsi" w:cstheme="majorHAnsi"/>
        </w:rPr>
        <w:t xml:space="preserve"> mais l’un et l’autre présentent un caractère héraldique.</w:t>
      </w:r>
    </w:p>
    <w:p w14:paraId="76E53852" w14:textId="7E16DE70" w:rsidR="005818B5" w:rsidRPr="008E04B4" w:rsidRDefault="005818B5" w:rsidP="00FF66CA">
      <w:pPr>
        <w:pStyle w:val="Titre2"/>
        <w:rPr>
          <w:rFonts w:asciiTheme="majorHAnsi" w:hAnsiTheme="majorHAnsi" w:cstheme="majorHAnsi"/>
        </w:rPr>
      </w:pPr>
      <w:r w:rsidRPr="008E04B4">
        <w:rPr>
          <w:rFonts w:asciiTheme="majorHAnsi" w:hAnsiTheme="majorHAnsi" w:cstheme="majorHAnsi"/>
        </w:rPr>
        <w:lastRenderedPageBreak/>
        <w:t>Saint-Jean de Latra</w:t>
      </w:r>
      <w:r w:rsidR="00FF66CA" w:rsidRPr="008E04B4">
        <w:rPr>
          <w:rFonts w:asciiTheme="majorHAnsi" w:hAnsiTheme="majorHAnsi" w:cstheme="majorHAnsi"/>
        </w:rPr>
        <w:t>n</w:t>
      </w:r>
    </w:p>
    <w:p w14:paraId="52AE8BD0" w14:textId="7F8FA632" w:rsidR="005818B5" w:rsidRPr="008E04B4" w:rsidRDefault="005818B5" w:rsidP="00FF66CA">
      <w:pPr>
        <w:rPr>
          <w:rFonts w:asciiTheme="majorHAnsi" w:hAnsiTheme="majorHAnsi" w:cstheme="majorHAnsi"/>
        </w:rPr>
      </w:pPr>
      <w:r w:rsidRPr="008E04B4">
        <w:rPr>
          <w:rFonts w:asciiTheme="majorHAnsi" w:hAnsiTheme="majorHAnsi" w:cstheme="majorHAnsi"/>
        </w:rPr>
        <w:t>En 1763, Piranèse reçut commande de Clément</w:t>
      </w:r>
      <w:r w:rsidR="00FF66CA" w:rsidRPr="008E04B4">
        <w:rPr>
          <w:rFonts w:asciiTheme="majorHAnsi" w:hAnsiTheme="majorHAnsi" w:cstheme="majorHAnsi"/>
        </w:rPr>
        <w:t> </w:t>
      </w:r>
      <w:r w:rsidRPr="008E04B4">
        <w:rPr>
          <w:rFonts w:asciiTheme="majorHAnsi" w:hAnsiTheme="majorHAnsi" w:cstheme="majorHAnsi"/>
        </w:rPr>
        <w:t>XIII pour la réfection du chœur de Saint-Jean de Latran. Le projet fut abandonné en 1767</w:t>
      </w:r>
      <w:r w:rsidR="00FF66CA" w:rsidRPr="008E04B4">
        <w:rPr>
          <w:rFonts w:asciiTheme="majorHAnsi" w:hAnsiTheme="majorHAnsi" w:cstheme="majorHAnsi"/>
        </w:rPr>
        <w:t>,</w:t>
      </w:r>
      <w:r w:rsidRPr="008E04B4">
        <w:rPr>
          <w:rFonts w:asciiTheme="majorHAnsi" w:hAnsiTheme="majorHAnsi" w:cstheme="majorHAnsi"/>
        </w:rPr>
        <w:t xml:space="preserve"> mais la </w:t>
      </w:r>
      <w:r w:rsidR="00FF66CA" w:rsidRPr="008E04B4">
        <w:rPr>
          <w:rFonts w:asciiTheme="majorHAnsi" w:hAnsiTheme="majorHAnsi" w:cstheme="majorHAnsi"/>
        </w:rPr>
        <w:t>bibliothèque Avery</w:t>
      </w:r>
      <w:r w:rsidRPr="008E04B4">
        <w:rPr>
          <w:rFonts w:asciiTheme="majorHAnsi" w:hAnsiTheme="majorHAnsi" w:cstheme="majorHAnsi"/>
        </w:rPr>
        <w:t xml:space="preserve"> de</w:t>
      </w:r>
      <w:r w:rsidR="00FF66CA" w:rsidRPr="008E04B4">
        <w:rPr>
          <w:rFonts w:asciiTheme="majorHAnsi" w:hAnsiTheme="majorHAnsi" w:cstheme="majorHAnsi"/>
        </w:rPr>
        <w:t xml:space="preserve"> l’université de</w:t>
      </w:r>
      <w:r w:rsidRPr="008E04B4">
        <w:rPr>
          <w:rFonts w:asciiTheme="majorHAnsi" w:hAnsiTheme="majorHAnsi" w:cstheme="majorHAnsi"/>
        </w:rPr>
        <w:t xml:space="preserve"> Columbia conserve les dessins préparatoires de l’artiste</w:t>
      </w:r>
      <w:r w:rsidRPr="008E04B4">
        <w:rPr>
          <w:rStyle w:val="Appelnotedebasdep"/>
          <w:rFonts w:asciiTheme="majorHAnsi" w:eastAsiaTheme="majorEastAsia" w:hAnsiTheme="majorHAnsi" w:cstheme="majorHAnsi"/>
        </w:rPr>
        <w:footnoteReference w:id="22"/>
      </w:r>
      <w:r w:rsidRPr="008E04B4">
        <w:rPr>
          <w:rFonts w:asciiTheme="majorHAnsi" w:hAnsiTheme="majorHAnsi" w:cstheme="majorHAnsi"/>
        </w:rPr>
        <w:t>. Parmi eux</w:t>
      </w:r>
      <w:r w:rsidR="00FF66CA" w:rsidRPr="008E04B4">
        <w:rPr>
          <w:rFonts w:asciiTheme="majorHAnsi" w:hAnsiTheme="majorHAnsi" w:cstheme="majorHAnsi"/>
        </w:rPr>
        <w:t>,</w:t>
      </w:r>
      <w:r w:rsidRPr="008E04B4">
        <w:rPr>
          <w:rFonts w:asciiTheme="majorHAnsi" w:hAnsiTheme="majorHAnsi" w:cstheme="majorHAnsi"/>
        </w:rPr>
        <w:t xml:space="preserve"> quatre projets de baldaquin d’esprit borrominien. L’un s’orne de l’aigle des </w:t>
      </w:r>
      <w:r w:rsidR="0013773B" w:rsidRPr="008E04B4">
        <w:rPr>
          <w:rFonts w:asciiTheme="majorHAnsi" w:hAnsiTheme="majorHAnsi" w:cstheme="majorHAnsi"/>
        </w:rPr>
        <w:t>S</w:t>
      </w:r>
      <w:r w:rsidRPr="008E04B4">
        <w:rPr>
          <w:rFonts w:asciiTheme="majorHAnsi" w:hAnsiTheme="majorHAnsi" w:cstheme="majorHAnsi"/>
        </w:rPr>
        <w:t>aints</w:t>
      </w:r>
      <w:r w:rsidR="0013773B" w:rsidRPr="008E04B4">
        <w:rPr>
          <w:rFonts w:asciiTheme="majorHAnsi" w:hAnsiTheme="majorHAnsi" w:cstheme="majorHAnsi"/>
        </w:rPr>
        <w:t>-A</w:t>
      </w:r>
      <w:r w:rsidRPr="008E04B4">
        <w:rPr>
          <w:rFonts w:asciiTheme="majorHAnsi" w:hAnsiTheme="majorHAnsi" w:cstheme="majorHAnsi"/>
        </w:rPr>
        <w:t>pôtres</w:t>
      </w:r>
      <w:r w:rsidR="00FF66CA" w:rsidRPr="008E04B4">
        <w:rPr>
          <w:rFonts w:asciiTheme="majorHAnsi" w:hAnsiTheme="majorHAnsi" w:cstheme="majorHAnsi"/>
        </w:rPr>
        <w:t>,</w:t>
      </w:r>
      <w:r w:rsidRPr="008E04B4">
        <w:rPr>
          <w:rFonts w:asciiTheme="majorHAnsi" w:hAnsiTheme="majorHAnsi" w:cstheme="majorHAnsi"/>
        </w:rPr>
        <w:t xml:space="preserve"> qui équivalait dans l’imaginaire piranésien à celui des Rezzonico. L’autre présente la tour surmontée de l’aigle.</w:t>
      </w:r>
    </w:p>
    <w:p w14:paraId="7FA4B389" w14:textId="767D2331" w:rsidR="005818B5" w:rsidRPr="008E04B4" w:rsidRDefault="005818B5" w:rsidP="00FF66CA">
      <w:pPr>
        <w:pStyle w:val="Titre2"/>
        <w:rPr>
          <w:rFonts w:asciiTheme="majorHAnsi" w:hAnsiTheme="majorHAnsi" w:cstheme="majorHAnsi"/>
        </w:rPr>
      </w:pPr>
      <w:r w:rsidRPr="008E04B4">
        <w:rPr>
          <w:rFonts w:asciiTheme="majorHAnsi" w:hAnsiTheme="majorHAnsi" w:cstheme="majorHAnsi"/>
        </w:rPr>
        <w:t>L’église Santa Maria del Priorato sur l’Aventin</w:t>
      </w:r>
    </w:p>
    <w:p w14:paraId="6C88836E" w14:textId="50F07674" w:rsidR="005818B5" w:rsidRPr="008E04B4" w:rsidRDefault="005818B5" w:rsidP="00FF66CA">
      <w:pPr>
        <w:rPr>
          <w:rFonts w:asciiTheme="majorHAnsi" w:hAnsiTheme="majorHAnsi" w:cstheme="majorHAnsi"/>
        </w:rPr>
      </w:pPr>
      <w:r w:rsidRPr="008E04B4">
        <w:rPr>
          <w:rFonts w:asciiTheme="majorHAnsi" w:hAnsiTheme="majorHAnsi" w:cstheme="majorHAnsi"/>
        </w:rPr>
        <w:t>En 1764, alors qu’il travaillait au projet de décor de la basilique du Latran, Piranèse reçut commande de la part de Monseigneur Giovan Battista Rezzonico, neveu de Clément</w:t>
      </w:r>
      <w:r w:rsidR="00FF66CA" w:rsidRPr="008E04B4">
        <w:rPr>
          <w:rFonts w:asciiTheme="majorHAnsi" w:hAnsiTheme="majorHAnsi" w:cstheme="majorHAnsi"/>
        </w:rPr>
        <w:t> </w:t>
      </w:r>
      <w:r w:rsidRPr="008E04B4">
        <w:rPr>
          <w:rFonts w:asciiTheme="majorHAnsi" w:hAnsiTheme="majorHAnsi" w:cstheme="majorHAnsi"/>
        </w:rPr>
        <w:t xml:space="preserve">XIII et grand prieur de l’ordre de Malte, pour la rénovation de l’église Santa Maria del Priorato sur l’Aventin. Les travaux se déroulèrent de novembre 1764 à octobre 1766. Le détail en a été recueilli dans un livre de comptes aujourd’hui conservé à la </w:t>
      </w:r>
      <w:r w:rsidR="00FF66CA" w:rsidRPr="008E04B4">
        <w:rPr>
          <w:rFonts w:asciiTheme="majorHAnsi" w:hAnsiTheme="majorHAnsi" w:cstheme="majorHAnsi"/>
        </w:rPr>
        <w:t>bibliothèque Avery de l’université</w:t>
      </w:r>
      <w:r w:rsidRPr="008E04B4">
        <w:rPr>
          <w:rFonts w:asciiTheme="majorHAnsi" w:hAnsiTheme="majorHAnsi" w:cstheme="majorHAnsi"/>
        </w:rPr>
        <w:t xml:space="preserve"> de Columbia</w:t>
      </w:r>
      <w:r w:rsidRPr="008E04B4">
        <w:rPr>
          <w:rStyle w:val="Appelnotedebasdep"/>
          <w:rFonts w:asciiTheme="majorHAnsi" w:eastAsiaTheme="majorEastAsia" w:hAnsiTheme="majorHAnsi" w:cstheme="majorHAnsi"/>
        </w:rPr>
        <w:footnoteReference w:id="23"/>
      </w:r>
      <w:r w:rsidRPr="008E04B4">
        <w:rPr>
          <w:rFonts w:asciiTheme="majorHAnsi" w:hAnsiTheme="majorHAnsi" w:cstheme="majorHAnsi"/>
        </w:rPr>
        <w:t xml:space="preserve">. </w:t>
      </w:r>
      <w:r w:rsidR="00FF66CA" w:rsidRPr="008E04B4">
        <w:rPr>
          <w:rFonts w:asciiTheme="majorHAnsi" w:hAnsiTheme="majorHAnsi" w:cstheme="majorHAnsi"/>
        </w:rPr>
        <w:t>Concernant</w:t>
      </w:r>
      <w:r w:rsidRPr="008E04B4">
        <w:rPr>
          <w:rFonts w:asciiTheme="majorHAnsi" w:hAnsiTheme="majorHAnsi" w:cstheme="majorHAnsi"/>
        </w:rPr>
        <w:t xml:space="preserve"> le décor sculpté, Piranèse retint le principe de répandre partout les meubles du blason Rezzonico. On peut examiner ce décor en s’aidant d’une description manuscrite situable entre 1766 et 1769, conservée dans les archives de l’ordre et publiée à la fin du siècle dernier. On procédera en trois étapes : le portail d’entrée sur la place adjacente, l’extérieur de l’église et enfin son intérieur.</w:t>
      </w:r>
    </w:p>
    <w:p w14:paraId="1108D02A" w14:textId="33FD194E" w:rsidR="005818B5" w:rsidRPr="008E04B4" w:rsidRDefault="005818B5" w:rsidP="00FF66CA">
      <w:pPr>
        <w:pStyle w:val="Titre3"/>
        <w:rPr>
          <w:rFonts w:asciiTheme="majorHAnsi" w:hAnsiTheme="majorHAnsi" w:cstheme="majorHAnsi"/>
        </w:rPr>
      </w:pPr>
      <w:r w:rsidRPr="008E04B4">
        <w:rPr>
          <w:rFonts w:asciiTheme="majorHAnsi" w:hAnsiTheme="majorHAnsi" w:cstheme="majorHAnsi"/>
        </w:rPr>
        <w:t>La place des chevaliers et le portail d’entrée</w:t>
      </w:r>
    </w:p>
    <w:p w14:paraId="1A269900" w14:textId="46A26D0E" w:rsidR="005818B5" w:rsidRPr="008E04B4" w:rsidRDefault="005818B5" w:rsidP="00FF66CA">
      <w:pPr>
        <w:rPr>
          <w:rFonts w:asciiTheme="majorHAnsi" w:hAnsiTheme="majorHAnsi" w:cstheme="majorHAnsi"/>
        </w:rPr>
      </w:pPr>
      <w:r w:rsidRPr="008E04B4">
        <w:rPr>
          <w:rFonts w:asciiTheme="majorHAnsi" w:hAnsiTheme="majorHAnsi" w:cstheme="majorHAnsi"/>
        </w:rPr>
        <w:t xml:space="preserve">Le manuscrit conservé dans les archives de l’ordre précise que l’on a voulu donner au portail d’entrée l’apparence d’un arc triomphal. Il est composé de trois reliefs, l’un au-dessus de la porte, les deux autres de part et d’autre. Pour le relief central </w:t>
      </w:r>
      <w:r w:rsidR="009D33BD" w:rsidRPr="008E04B4">
        <w:rPr>
          <w:rFonts w:asciiTheme="majorHAnsi" w:hAnsiTheme="majorHAnsi" w:cstheme="majorHAnsi"/>
        </w:rPr>
        <w:t>(fig. </w:t>
      </w:r>
      <w:r w:rsidRPr="008E04B4">
        <w:rPr>
          <w:rFonts w:asciiTheme="majorHAnsi" w:hAnsiTheme="majorHAnsi" w:cstheme="majorHAnsi"/>
        </w:rPr>
        <w:t>1</w:t>
      </w:r>
      <w:r w:rsidR="0022358A">
        <w:rPr>
          <w:rFonts w:asciiTheme="majorHAnsi" w:hAnsiTheme="majorHAnsi" w:cstheme="majorHAnsi"/>
        </w:rPr>
        <w:t>08</w:t>
      </w:r>
      <w:r w:rsidRPr="008E04B4">
        <w:rPr>
          <w:rFonts w:asciiTheme="majorHAnsi" w:hAnsiTheme="majorHAnsi" w:cstheme="majorHAnsi"/>
        </w:rPr>
        <w:t>), le document nous renseigne sur la double interprétation de l’un des meubles du blason Rezzonico, la croix grecque ou croix de saint Jean-Baptiste présente au premier quartier de l’écu :</w:t>
      </w:r>
    </w:p>
    <w:p w14:paraId="036E1582" w14:textId="3C481B1D" w:rsidR="005818B5" w:rsidRPr="008E04B4" w:rsidRDefault="005818B5" w:rsidP="00FF66CA">
      <w:pPr>
        <w:pStyle w:val="TEIquote"/>
        <w:rPr>
          <w:rFonts w:asciiTheme="majorHAnsi" w:hAnsiTheme="majorHAnsi" w:cstheme="majorHAnsi"/>
          <w:color w:val="202124"/>
          <w:lang w:val="it-IT"/>
        </w:rPr>
      </w:pPr>
      <w:r w:rsidRPr="008E04B4">
        <w:rPr>
          <w:rFonts w:asciiTheme="majorHAnsi" w:hAnsiTheme="majorHAnsi" w:cstheme="majorHAnsi"/>
        </w:rPr>
        <w:t>[…] à la clef de l’arche de la porte on a mis en bas-relief un type de la puissance</w:t>
      </w:r>
      <w:r w:rsidR="007A5BFA">
        <w:rPr>
          <w:rFonts w:asciiTheme="majorHAnsi" w:hAnsiTheme="majorHAnsi" w:cstheme="majorHAnsi"/>
        </w:rPr>
        <w:t xml:space="preserve"> </w:t>
      </w:r>
      <w:r w:rsidRPr="008E04B4">
        <w:rPr>
          <w:rFonts w:asciiTheme="majorHAnsi" w:hAnsiTheme="majorHAnsi" w:cstheme="majorHAnsi"/>
        </w:rPr>
        <w:t>maltaise, exprimé par un grand heaume à l’héroïque soutenu par l’emblème de deux navires et entouré d’écus, drapeaux et hallebardes, tant des leurs que de ceux pris aux barbares. Ce heaume</w:t>
      </w:r>
      <w:r w:rsidR="00FF66CA" w:rsidRPr="008E04B4">
        <w:rPr>
          <w:rFonts w:asciiTheme="majorHAnsi" w:hAnsiTheme="majorHAnsi" w:cstheme="majorHAnsi"/>
        </w:rPr>
        <w:t xml:space="preserve"> </w:t>
      </w:r>
      <w:r w:rsidRPr="008E04B4">
        <w:rPr>
          <w:rFonts w:asciiTheme="majorHAnsi" w:hAnsiTheme="majorHAnsi" w:cstheme="majorHAnsi"/>
        </w:rPr>
        <w:t xml:space="preserve">couronne la croix, enseigne de </w:t>
      </w:r>
      <w:r w:rsidRPr="008E04B4">
        <w:rPr>
          <w:rFonts w:asciiTheme="majorHAnsi" w:hAnsiTheme="majorHAnsi" w:cstheme="majorHAnsi"/>
        </w:rPr>
        <w:lastRenderedPageBreak/>
        <w:t xml:space="preserve">Malte et appartenant aussi aux armoiries de l’écu nobiliaire de la maison Rezzonico, dont les attributs se voient pour </w:t>
      </w:r>
      <w:proofErr w:type="gramStart"/>
      <w:r w:rsidRPr="008E04B4">
        <w:rPr>
          <w:rFonts w:asciiTheme="majorHAnsi" w:hAnsiTheme="majorHAnsi" w:cstheme="majorHAnsi"/>
        </w:rPr>
        <w:t>cette raison représentés</w:t>
      </w:r>
      <w:proofErr w:type="gramEnd"/>
      <w:r w:rsidRPr="008E04B4">
        <w:rPr>
          <w:rFonts w:asciiTheme="majorHAnsi" w:hAnsiTheme="majorHAnsi" w:cstheme="majorHAnsi"/>
        </w:rPr>
        <w:t xml:space="preserve"> en certain des écus précédemment mentionnés</w:t>
      </w:r>
      <w:r w:rsidRPr="008E04B4">
        <w:rPr>
          <w:rStyle w:val="Appelnotedebasdep"/>
          <w:rFonts w:asciiTheme="majorHAnsi" w:eastAsiaTheme="majorEastAsia" w:hAnsiTheme="majorHAnsi" w:cstheme="majorHAnsi"/>
          <w:color w:val="202124"/>
          <w:sz w:val="22"/>
          <w:szCs w:val="22"/>
          <w:lang w:val="it-IT"/>
        </w:rPr>
        <w:footnoteReference w:id="24"/>
      </w:r>
      <w:r w:rsidRPr="008E04B4">
        <w:rPr>
          <w:rFonts w:asciiTheme="majorHAnsi" w:hAnsiTheme="majorHAnsi" w:cstheme="majorHAnsi"/>
          <w:color w:val="202124"/>
          <w:lang w:val="it-IT"/>
        </w:rPr>
        <w:t>.</w:t>
      </w:r>
    </w:p>
    <w:p w14:paraId="5ECFBBBC" w14:textId="2A9D2340" w:rsidR="005818B5" w:rsidRPr="008E04B4" w:rsidRDefault="005818B5" w:rsidP="00FF66CA">
      <w:pPr>
        <w:rPr>
          <w:rFonts w:asciiTheme="majorHAnsi" w:hAnsiTheme="majorHAnsi" w:cstheme="majorHAnsi"/>
          <w:lang w:val="it-IT"/>
        </w:rPr>
      </w:pPr>
      <w:r w:rsidRPr="008E04B4">
        <w:rPr>
          <w:rFonts w:asciiTheme="majorHAnsi" w:hAnsiTheme="majorHAnsi" w:cstheme="majorHAnsi"/>
          <w:lang w:val="it-IT"/>
        </w:rPr>
        <w:t>Par cette croix de saint Jean, Piranèse avait trouvé le moyen d’associer deux gloires en un même symbole, celle de l’ordre de Malte et celle de la famille de son grand prieur</w:t>
      </w:r>
      <w:r w:rsidR="00FF66CA" w:rsidRPr="008E04B4">
        <w:rPr>
          <w:rFonts w:asciiTheme="majorHAnsi" w:hAnsiTheme="majorHAnsi" w:cstheme="majorHAnsi"/>
          <w:lang w:val="it-IT"/>
        </w:rPr>
        <w:t>,</w:t>
      </w:r>
      <w:r w:rsidRPr="008E04B4">
        <w:rPr>
          <w:rFonts w:asciiTheme="majorHAnsi" w:hAnsiTheme="majorHAnsi" w:cstheme="majorHAnsi"/>
          <w:lang w:val="it-IT"/>
        </w:rPr>
        <w:t xml:space="preserve"> qui était aussi celle du pape. Ce double potentiel symbolique explique le choix d’une position centrale dans le dispositif décoratif. Comme le précise la description, les autres meubles des armoiries Rezzonico sont présents parmi les trophées</w:t>
      </w:r>
      <w:r w:rsidR="00FF66CA" w:rsidRPr="008E04B4">
        <w:rPr>
          <w:rFonts w:asciiTheme="majorHAnsi" w:hAnsiTheme="majorHAnsi" w:cstheme="majorHAnsi"/>
          <w:lang w:val="it-IT"/>
        </w:rPr>
        <w:t> </w:t>
      </w:r>
      <w:r w:rsidRPr="008E04B4">
        <w:rPr>
          <w:rFonts w:asciiTheme="majorHAnsi" w:hAnsiTheme="majorHAnsi" w:cstheme="majorHAnsi"/>
          <w:lang w:val="it-IT"/>
        </w:rPr>
        <w:t xml:space="preserve">: on remarque à gauche la tour des comtes della Torre sur un écu et à droite une tête d’aigle en proue de navire devant les drapeaux. </w:t>
      </w:r>
    </w:p>
    <w:p w14:paraId="6261F73B" w14:textId="2CE415F6" w:rsidR="005818B5" w:rsidRPr="008E04B4" w:rsidRDefault="005818B5" w:rsidP="00FF66CA">
      <w:pPr>
        <w:rPr>
          <w:rFonts w:asciiTheme="majorHAnsi" w:hAnsiTheme="majorHAnsi" w:cstheme="majorHAnsi"/>
          <w:lang w:val="it-IT"/>
        </w:rPr>
      </w:pPr>
      <w:r w:rsidRPr="008E04B4">
        <w:rPr>
          <w:rFonts w:asciiTheme="majorHAnsi" w:hAnsiTheme="majorHAnsi" w:cstheme="majorHAnsi"/>
          <w:lang w:val="it-IT"/>
        </w:rPr>
        <w:t>Les panneaux latéraux</w:t>
      </w:r>
      <w:r w:rsidR="00FF66CA" w:rsidRPr="008E04B4">
        <w:rPr>
          <w:rFonts w:asciiTheme="majorHAnsi" w:hAnsiTheme="majorHAnsi" w:cstheme="majorHAnsi"/>
          <w:lang w:val="it-IT"/>
        </w:rPr>
        <w:t>,</w:t>
      </w:r>
      <w:r w:rsidRPr="008E04B4">
        <w:rPr>
          <w:rFonts w:asciiTheme="majorHAnsi" w:hAnsiTheme="majorHAnsi" w:cstheme="majorHAnsi"/>
          <w:lang w:val="it-IT"/>
        </w:rPr>
        <w:t xml:space="preserve"> quant à eux</w:t>
      </w:r>
      <w:r w:rsidR="00FF66CA" w:rsidRPr="008E04B4">
        <w:rPr>
          <w:rFonts w:asciiTheme="majorHAnsi" w:hAnsiTheme="majorHAnsi" w:cstheme="majorHAnsi"/>
          <w:lang w:val="it-IT"/>
        </w:rPr>
        <w:t>,</w:t>
      </w:r>
      <w:r w:rsidRPr="008E04B4">
        <w:rPr>
          <w:rFonts w:asciiTheme="majorHAnsi" w:hAnsiTheme="majorHAnsi" w:cstheme="majorHAnsi"/>
          <w:lang w:val="it-IT"/>
        </w:rPr>
        <w:t xml:space="preserve"> comportent en leur centre l’aigle à deux têtes. Le manu</w:t>
      </w:r>
      <w:r w:rsidR="007A5BFA">
        <w:rPr>
          <w:rFonts w:asciiTheme="majorHAnsi" w:hAnsiTheme="majorHAnsi" w:cstheme="majorHAnsi"/>
          <w:lang w:val="it-IT"/>
        </w:rPr>
        <w:t>s</w:t>
      </w:r>
      <w:r w:rsidRPr="008E04B4">
        <w:rPr>
          <w:rFonts w:asciiTheme="majorHAnsi" w:hAnsiTheme="majorHAnsi" w:cstheme="majorHAnsi"/>
          <w:lang w:val="it-IT"/>
        </w:rPr>
        <w:t>crit décrit correctement chaque panneau mais en intervertissant celui de droite et celui de gauche :</w:t>
      </w:r>
    </w:p>
    <w:p w14:paraId="0A89714C" w14:textId="77777777" w:rsidR="005818B5" w:rsidRPr="008E04B4" w:rsidRDefault="005818B5" w:rsidP="00FF66CA">
      <w:pPr>
        <w:pStyle w:val="TEIquote"/>
        <w:rPr>
          <w:rFonts w:asciiTheme="majorHAnsi" w:hAnsiTheme="majorHAnsi" w:cstheme="majorHAnsi"/>
          <w:lang w:val="it-IT"/>
        </w:rPr>
      </w:pPr>
      <w:r w:rsidRPr="008E04B4">
        <w:rPr>
          <w:rFonts w:asciiTheme="majorHAnsi" w:hAnsiTheme="majorHAnsi" w:cstheme="majorHAnsi"/>
          <w:lang w:val="it-IT"/>
        </w:rPr>
        <w:t>Au centre des deux bas-reliefs se trouve l’aigle bicéphale, meuble nobiliaire de la même maison Rezzonico. On voit dans le bas-relief à main droite un développement d’écus, l’arc, la pharètre, le heaume, la lance, l’ancre, le timon, la tour et autres symboles sur lesquels glisse le serpent de l’Éternité pour en perpétuer la gloire</w:t>
      </w:r>
      <w:r w:rsidRPr="008E04B4">
        <w:rPr>
          <w:rStyle w:val="Appelnotedebasdep"/>
          <w:rFonts w:asciiTheme="majorHAnsi" w:eastAsiaTheme="majorEastAsia" w:hAnsiTheme="majorHAnsi" w:cstheme="majorHAnsi"/>
          <w:color w:val="202124"/>
          <w:sz w:val="22"/>
          <w:szCs w:val="22"/>
          <w:lang w:val="it-IT"/>
        </w:rPr>
        <w:footnoteReference w:id="25"/>
      </w:r>
      <w:r w:rsidRPr="008E04B4">
        <w:rPr>
          <w:rFonts w:asciiTheme="majorHAnsi" w:hAnsiTheme="majorHAnsi" w:cstheme="majorHAnsi"/>
          <w:lang w:val="it-IT"/>
        </w:rPr>
        <w:t>.</w:t>
      </w:r>
    </w:p>
    <w:p w14:paraId="1366139B" w14:textId="2AB4FD27" w:rsidR="005818B5" w:rsidRPr="008E04B4" w:rsidRDefault="005818B5" w:rsidP="00FF66CA">
      <w:pPr>
        <w:rPr>
          <w:rFonts w:asciiTheme="majorHAnsi" w:hAnsiTheme="majorHAnsi" w:cstheme="majorHAnsi"/>
          <w:lang w:val="it-IT"/>
        </w:rPr>
      </w:pPr>
      <w:r w:rsidRPr="008E04B4">
        <w:rPr>
          <w:rFonts w:asciiTheme="majorHAnsi" w:hAnsiTheme="majorHAnsi" w:cstheme="majorHAnsi"/>
          <w:lang w:val="it-IT"/>
        </w:rPr>
        <w:t xml:space="preserve">La tour se trouve en effet à l’arrière-plan sur la droite du relief </w:t>
      </w:r>
      <w:r w:rsidR="009D33BD" w:rsidRPr="008E04B4">
        <w:rPr>
          <w:rFonts w:asciiTheme="majorHAnsi" w:hAnsiTheme="majorHAnsi" w:cstheme="majorHAnsi"/>
          <w:lang w:val="it-IT"/>
        </w:rPr>
        <w:t>(fig. </w:t>
      </w:r>
      <w:r w:rsidRPr="008E04B4">
        <w:rPr>
          <w:rFonts w:asciiTheme="majorHAnsi" w:hAnsiTheme="majorHAnsi" w:cstheme="majorHAnsi"/>
          <w:lang w:val="it-IT"/>
        </w:rPr>
        <w:t>1</w:t>
      </w:r>
      <w:r w:rsidR="0022358A">
        <w:rPr>
          <w:rFonts w:asciiTheme="majorHAnsi" w:hAnsiTheme="majorHAnsi" w:cstheme="majorHAnsi"/>
          <w:lang w:val="it-IT"/>
        </w:rPr>
        <w:t>09</w:t>
      </w:r>
      <w:r w:rsidRPr="008E04B4">
        <w:rPr>
          <w:rFonts w:asciiTheme="majorHAnsi" w:hAnsiTheme="majorHAnsi" w:cstheme="majorHAnsi"/>
          <w:lang w:val="it-IT"/>
        </w:rPr>
        <w:t xml:space="preserve">). On a remarqué à juste titre que l’aigle bicéphale avait été représentée au sein d’une couronne de lauriers sur le modèle de l’aigle des </w:t>
      </w:r>
      <w:r w:rsidR="0013773B" w:rsidRPr="008E04B4">
        <w:rPr>
          <w:rFonts w:asciiTheme="majorHAnsi" w:hAnsiTheme="majorHAnsi" w:cstheme="majorHAnsi"/>
          <w:lang w:val="it-IT"/>
        </w:rPr>
        <w:t>S</w:t>
      </w:r>
      <w:r w:rsidRPr="008E04B4">
        <w:rPr>
          <w:rFonts w:asciiTheme="majorHAnsi" w:hAnsiTheme="majorHAnsi" w:cstheme="majorHAnsi"/>
          <w:lang w:val="it-IT"/>
        </w:rPr>
        <w:t>aints</w:t>
      </w:r>
      <w:r w:rsidR="0013773B" w:rsidRPr="008E04B4">
        <w:rPr>
          <w:rFonts w:asciiTheme="majorHAnsi" w:hAnsiTheme="majorHAnsi" w:cstheme="majorHAnsi"/>
          <w:lang w:val="it-IT"/>
        </w:rPr>
        <w:t>-A</w:t>
      </w:r>
      <w:r w:rsidRPr="008E04B4">
        <w:rPr>
          <w:rFonts w:asciiTheme="majorHAnsi" w:hAnsiTheme="majorHAnsi" w:cstheme="majorHAnsi"/>
          <w:lang w:val="it-IT"/>
        </w:rPr>
        <w:t>pôtres, certainement l’une des images les plus récurrentes dans l’</w:t>
      </w:r>
      <w:r w:rsidRPr="008E04B4">
        <w:rPr>
          <w:rFonts w:asciiTheme="majorHAnsi" w:hAnsiTheme="majorHAnsi" w:cstheme="majorHAnsi"/>
        </w:rPr>
        <w:t>œ</w:t>
      </w:r>
      <w:r w:rsidRPr="008E04B4">
        <w:rPr>
          <w:rFonts w:asciiTheme="majorHAnsi" w:hAnsiTheme="majorHAnsi" w:cstheme="majorHAnsi"/>
          <w:lang w:val="it-IT"/>
        </w:rPr>
        <w:t>uvre de Piranèse. Le panneau de droite est pareillement conçu</w:t>
      </w:r>
      <w:r w:rsidR="00FF66CA" w:rsidRPr="008E04B4">
        <w:rPr>
          <w:rFonts w:asciiTheme="majorHAnsi" w:hAnsiTheme="majorHAnsi" w:cstheme="majorHAnsi"/>
          <w:lang w:val="it-IT"/>
        </w:rPr>
        <w:t> </w:t>
      </w:r>
      <w:r w:rsidRPr="008E04B4">
        <w:rPr>
          <w:rFonts w:asciiTheme="majorHAnsi" w:hAnsiTheme="majorHAnsi" w:cstheme="majorHAnsi"/>
          <w:lang w:val="it-IT"/>
        </w:rPr>
        <w:t>:</w:t>
      </w:r>
    </w:p>
    <w:p w14:paraId="14046CFE" w14:textId="77777777" w:rsidR="005818B5" w:rsidRPr="008E04B4" w:rsidRDefault="005818B5" w:rsidP="00FF66CA">
      <w:pPr>
        <w:pStyle w:val="TEIquote"/>
        <w:rPr>
          <w:rFonts w:asciiTheme="majorHAnsi" w:hAnsiTheme="majorHAnsi" w:cstheme="majorHAnsi"/>
          <w:lang w:val="it-IT"/>
        </w:rPr>
      </w:pPr>
      <w:r w:rsidRPr="008E04B4">
        <w:rPr>
          <w:rFonts w:asciiTheme="majorHAnsi" w:hAnsiTheme="majorHAnsi" w:cstheme="majorHAnsi"/>
          <w:lang w:val="it-IT"/>
        </w:rPr>
        <w:t xml:space="preserve">Dans le bas-relief de droite se voit une aile déployée symbole de la Réputation unie au volume de la geste et de la force de la Sacrée Religion signifiée par la tour dessinée dans le volume même et faisant aussi allusion à la maison Rezzonico, par la colonne et les écus que couvre la même aile. Il y a la trompe </w:t>
      </w:r>
      <w:r w:rsidRPr="008E04B4">
        <w:rPr>
          <w:rFonts w:asciiTheme="majorHAnsi" w:hAnsiTheme="majorHAnsi" w:cstheme="majorHAnsi"/>
          <w:lang w:val="it-IT"/>
        </w:rPr>
        <w:lastRenderedPageBreak/>
        <w:t>de cette Réputation et ses mains qui la tiennent et des acrostoles ou extrémités de navires, indiquant la principale sorte d’armée par laquelle la Sacrée Religion a remporté ses victoires</w:t>
      </w:r>
      <w:r w:rsidRPr="008E04B4">
        <w:rPr>
          <w:rStyle w:val="Appelnotedebasdep"/>
          <w:rFonts w:asciiTheme="majorHAnsi" w:eastAsiaTheme="majorEastAsia" w:hAnsiTheme="majorHAnsi" w:cstheme="majorHAnsi"/>
          <w:color w:val="202124"/>
          <w:sz w:val="22"/>
          <w:szCs w:val="22"/>
          <w:lang w:val="it-IT"/>
        </w:rPr>
        <w:footnoteReference w:id="26"/>
      </w:r>
      <w:r w:rsidRPr="008E04B4">
        <w:rPr>
          <w:rFonts w:asciiTheme="majorHAnsi" w:hAnsiTheme="majorHAnsi" w:cstheme="majorHAnsi"/>
          <w:lang w:val="it-IT"/>
        </w:rPr>
        <w:t>.</w:t>
      </w:r>
    </w:p>
    <w:p w14:paraId="14CF99C7" w14:textId="2C4E1383" w:rsidR="005818B5" w:rsidRPr="008E04B4" w:rsidRDefault="005818B5" w:rsidP="0013773B">
      <w:pPr>
        <w:rPr>
          <w:rFonts w:asciiTheme="majorHAnsi" w:hAnsiTheme="majorHAnsi" w:cstheme="majorHAnsi"/>
          <w:lang w:val="it-IT"/>
        </w:rPr>
      </w:pPr>
      <w:r w:rsidRPr="008E04B4">
        <w:rPr>
          <w:rFonts w:asciiTheme="majorHAnsi" w:hAnsiTheme="majorHAnsi" w:cstheme="majorHAnsi"/>
          <w:lang w:val="it-IT"/>
        </w:rPr>
        <w:t>La tour apparaît effectivement sur le volume de la geste des chevaliers et</w:t>
      </w:r>
      <w:r w:rsidR="0013773B" w:rsidRPr="008E04B4">
        <w:rPr>
          <w:rFonts w:asciiTheme="majorHAnsi" w:hAnsiTheme="majorHAnsi" w:cstheme="majorHAnsi"/>
          <w:lang w:val="it-IT"/>
        </w:rPr>
        <w:t>,</w:t>
      </w:r>
      <w:r w:rsidRPr="008E04B4">
        <w:rPr>
          <w:rFonts w:asciiTheme="majorHAnsi" w:hAnsiTheme="majorHAnsi" w:cstheme="majorHAnsi"/>
          <w:lang w:val="it-IT"/>
        </w:rPr>
        <w:t xml:space="preserve"> de même que la croix de saint Jean, un double sens lui est attribué en relation avec l’ordre de Malte, la force, et avec la famille Rezzonico dont elle est le symbole.</w:t>
      </w:r>
    </w:p>
    <w:p w14:paraId="7B4B2C13" w14:textId="2A4E989C" w:rsidR="005818B5" w:rsidRPr="008E04B4" w:rsidRDefault="0013773B" w:rsidP="0013773B">
      <w:pPr>
        <w:rPr>
          <w:rFonts w:asciiTheme="majorHAnsi" w:hAnsiTheme="majorHAnsi" w:cstheme="majorHAnsi"/>
        </w:rPr>
      </w:pPr>
      <w:r w:rsidRPr="008E04B4">
        <w:rPr>
          <w:rFonts w:asciiTheme="majorHAnsi" w:hAnsiTheme="majorHAnsi" w:cstheme="majorHAnsi"/>
          <w:lang w:val="it-IT"/>
        </w:rPr>
        <w:t>L</w:t>
      </w:r>
      <w:r w:rsidR="005818B5" w:rsidRPr="008E04B4">
        <w:rPr>
          <w:rFonts w:asciiTheme="majorHAnsi" w:hAnsiTheme="majorHAnsi" w:cstheme="majorHAnsi"/>
          <w:lang w:val="it-IT"/>
        </w:rPr>
        <w:t>a place est ceinte de quatre stèles, une forme architecturale aimée de Piranèse, particulièrement pour ses frontispices. Le manuscrit nous apprend que la stèle centrale, celle qui fait face au portail, est ornée d’un trophée d’armes turques placé derrière l’écu de Malte. Dans la partie inférieure, une tête de Gorgone signifie la terreur des ennemis, et le manuscrit ajoute à propos des trophées qu’ils</w:t>
      </w:r>
      <w:r w:rsidRPr="008E04B4">
        <w:rPr>
          <w:rFonts w:asciiTheme="majorHAnsi" w:hAnsiTheme="majorHAnsi" w:cstheme="majorHAnsi"/>
          <w:lang w:val="it-IT"/>
        </w:rPr>
        <w:t> </w:t>
      </w:r>
      <w:r w:rsidR="005818B5" w:rsidRPr="008E04B4">
        <w:rPr>
          <w:rFonts w:asciiTheme="majorHAnsi" w:hAnsiTheme="majorHAnsi" w:cstheme="majorHAnsi"/>
          <w:lang w:val="it-IT"/>
        </w:rPr>
        <w:t>: « reçoivent en leur milieu ici aussi la tour nobiliaire de la maison Rezzonico</w:t>
      </w:r>
      <w:r w:rsidRPr="008E04B4">
        <w:rPr>
          <w:rStyle w:val="Appelnotedebasdep"/>
          <w:rFonts w:asciiTheme="majorHAnsi" w:eastAsiaTheme="majorEastAsia" w:hAnsiTheme="majorHAnsi" w:cstheme="majorHAnsi"/>
          <w:color w:val="202124"/>
          <w:lang w:val="it-IT"/>
        </w:rPr>
        <w:footnoteReference w:id="27"/>
      </w:r>
      <w:r w:rsidR="005818B5" w:rsidRPr="008E04B4">
        <w:rPr>
          <w:rFonts w:asciiTheme="majorHAnsi" w:hAnsiTheme="majorHAnsi" w:cstheme="majorHAnsi"/>
          <w:lang w:val="it-IT"/>
        </w:rPr>
        <w:t xml:space="preserve"> ». Mais nous savons très bien que cette tour est </w:t>
      </w:r>
      <w:r w:rsidRPr="008E04B4">
        <w:rPr>
          <w:rFonts w:asciiTheme="majorHAnsi" w:hAnsiTheme="majorHAnsi" w:cstheme="majorHAnsi"/>
          <w:lang w:val="it-IT"/>
        </w:rPr>
        <w:t xml:space="preserve">aussi </w:t>
      </w:r>
      <w:r w:rsidR="005818B5" w:rsidRPr="008E04B4">
        <w:rPr>
          <w:rFonts w:asciiTheme="majorHAnsi" w:hAnsiTheme="majorHAnsi" w:cstheme="majorHAnsi"/>
          <w:lang w:val="it-IT"/>
        </w:rPr>
        <w:t>devenue</w:t>
      </w:r>
      <w:r w:rsidRPr="008E04B4">
        <w:rPr>
          <w:rFonts w:asciiTheme="majorHAnsi" w:hAnsiTheme="majorHAnsi" w:cstheme="majorHAnsi"/>
          <w:lang w:val="it-IT"/>
        </w:rPr>
        <w:t>,</w:t>
      </w:r>
      <w:r w:rsidR="005818B5" w:rsidRPr="008E04B4">
        <w:rPr>
          <w:rFonts w:asciiTheme="majorHAnsi" w:hAnsiTheme="majorHAnsi" w:cstheme="majorHAnsi"/>
          <w:lang w:val="it-IT"/>
        </w:rPr>
        <w:t xml:space="preserve"> dans ce contexte</w:t>
      </w:r>
      <w:r w:rsidRPr="008E04B4">
        <w:rPr>
          <w:rFonts w:asciiTheme="majorHAnsi" w:hAnsiTheme="majorHAnsi" w:cstheme="majorHAnsi"/>
          <w:lang w:val="it-IT"/>
        </w:rPr>
        <w:t>,</w:t>
      </w:r>
      <w:r w:rsidR="005818B5" w:rsidRPr="008E04B4">
        <w:rPr>
          <w:rFonts w:asciiTheme="majorHAnsi" w:hAnsiTheme="majorHAnsi" w:cstheme="majorHAnsi"/>
          <w:lang w:val="it-IT"/>
        </w:rPr>
        <w:t xml:space="preserve"> le symbole de la force des chevaliers. Elle figure également sur un croissant turc au sommet des deux stèles latérales. Pénétrons maintenant dans les jardins de la villa et dirigeons-nous vers l’église.</w:t>
      </w:r>
    </w:p>
    <w:p w14:paraId="6A148F5E" w14:textId="24416148" w:rsidR="005818B5" w:rsidRPr="008E04B4" w:rsidRDefault="005818B5" w:rsidP="0013773B">
      <w:pPr>
        <w:pStyle w:val="Titre3"/>
        <w:rPr>
          <w:rFonts w:asciiTheme="majorHAnsi" w:hAnsiTheme="majorHAnsi" w:cstheme="majorHAnsi"/>
          <w:lang w:val="it-IT"/>
        </w:rPr>
      </w:pPr>
      <w:r w:rsidRPr="008E04B4">
        <w:rPr>
          <w:rFonts w:asciiTheme="majorHAnsi" w:hAnsiTheme="majorHAnsi" w:cstheme="majorHAnsi"/>
          <w:lang w:val="it-IT"/>
        </w:rPr>
        <w:t>L’extérieur de l’église</w:t>
      </w:r>
    </w:p>
    <w:p w14:paraId="31CCE829" w14:textId="6C1FCB8B" w:rsidR="005818B5" w:rsidRPr="008E04B4" w:rsidRDefault="0013773B" w:rsidP="0013773B">
      <w:pPr>
        <w:rPr>
          <w:rFonts w:asciiTheme="majorHAnsi" w:hAnsiTheme="majorHAnsi" w:cstheme="majorHAnsi"/>
        </w:rPr>
      </w:pPr>
      <w:r w:rsidRPr="008E04B4">
        <w:rPr>
          <w:rFonts w:asciiTheme="majorHAnsi" w:hAnsiTheme="majorHAnsi" w:cstheme="majorHAnsi"/>
          <w:lang w:val="it-IT"/>
        </w:rPr>
        <w:t>P</w:t>
      </w:r>
      <w:r w:rsidR="005818B5" w:rsidRPr="008E04B4">
        <w:rPr>
          <w:rFonts w:asciiTheme="majorHAnsi" w:hAnsiTheme="majorHAnsi" w:cstheme="majorHAnsi"/>
          <w:lang w:val="it-IT"/>
        </w:rPr>
        <w:t>iranèse avait ajouté à la façade un fronton. On peut s’en faire une idée grâce à une gravure de Cassini datant de 1779. Les deux tourelles latérales sont ornées de l’aigle bicéphale. Au tympan</w:t>
      </w:r>
      <w:r w:rsidRPr="008E04B4">
        <w:rPr>
          <w:rFonts w:asciiTheme="majorHAnsi" w:hAnsiTheme="majorHAnsi" w:cstheme="majorHAnsi"/>
          <w:lang w:val="it-IT"/>
        </w:rPr>
        <w:t>,</w:t>
      </w:r>
      <w:r w:rsidR="005818B5" w:rsidRPr="008E04B4">
        <w:rPr>
          <w:rFonts w:asciiTheme="majorHAnsi" w:hAnsiTheme="majorHAnsi" w:cstheme="majorHAnsi"/>
          <w:lang w:val="it-IT"/>
        </w:rPr>
        <w:t xml:space="preserve"> les armes sont celles de saint Pie</w:t>
      </w:r>
      <w:r w:rsidRPr="008E04B4">
        <w:rPr>
          <w:rFonts w:asciiTheme="majorHAnsi" w:hAnsiTheme="majorHAnsi" w:cstheme="majorHAnsi"/>
          <w:lang w:val="it-IT"/>
        </w:rPr>
        <w:t> </w:t>
      </w:r>
      <w:r w:rsidR="005818B5" w:rsidRPr="008E04B4">
        <w:rPr>
          <w:rFonts w:asciiTheme="majorHAnsi" w:hAnsiTheme="majorHAnsi" w:cstheme="majorHAnsi"/>
          <w:lang w:val="it-IT"/>
        </w:rPr>
        <w:t>V préalablement présentes. Un dessin anonyme du musée Soane à Londres offre une image plus détaillée et différente sur certains points. Les aigles bicéphales sont surmontées par les deux tours et la croix de saint Jean. Sur les montants latéraux des boucliers montrent les barres. Au tympan, se dessinent les armoiries complètes de Clément</w:t>
      </w:r>
      <w:r w:rsidRPr="008E04B4">
        <w:rPr>
          <w:rFonts w:asciiTheme="majorHAnsi" w:hAnsiTheme="majorHAnsi" w:cstheme="majorHAnsi"/>
          <w:lang w:val="it-IT"/>
        </w:rPr>
        <w:t> </w:t>
      </w:r>
      <w:r w:rsidR="005818B5" w:rsidRPr="008E04B4">
        <w:rPr>
          <w:rFonts w:asciiTheme="majorHAnsi" w:hAnsiTheme="majorHAnsi" w:cstheme="majorHAnsi"/>
          <w:lang w:val="it-IT"/>
        </w:rPr>
        <w:t>XIII dont le livre de compte dit qu’elles furent dorées. En 1849</w:t>
      </w:r>
      <w:r w:rsidRPr="008E04B4">
        <w:rPr>
          <w:rFonts w:asciiTheme="majorHAnsi" w:hAnsiTheme="majorHAnsi" w:cstheme="majorHAnsi"/>
          <w:lang w:val="it-IT"/>
        </w:rPr>
        <w:t>,</w:t>
      </w:r>
      <w:r w:rsidR="005818B5" w:rsidRPr="008E04B4">
        <w:rPr>
          <w:rFonts w:asciiTheme="majorHAnsi" w:hAnsiTheme="majorHAnsi" w:cstheme="majorHAnsi"/>
          <w:lang w:val="it-IT"/>
        </w:rPr>
        <w:t xml:space="preserve"> un bombardement des troupes françaises détruisit le fronton et au tympan les armoiries furent remplacées par la croix grecque de Malte et des Rezzonico</w:t>
      </w:r>
      <w:r w:rsidR="005818B5" w:rsidRPr="008E04B4">
        <w:rPr>
          <w:rStyle w:val="Appelnotedebasdep"/>
          <w:rFonts w:asciiTheme="majorHAnsi" w:eastAsiaTheme="majorEastAsia" w:hAnsiTheme="majorHAnsi" w:cstheme="majorHAnsi"/>
          <w:color w:val="202124"/>
          <w:lang w:val="it-IT"/>
        </w:rPr>
        <w:footnoteReference w:id="28"/>
      </w:r>
      <w:r w:rsidR="005818B5" w:rsidRPr="008E04B4">
        <w:rPr>
          <w:rFonts w:asciiTheme="majorHAnsi" w:hAnsiTheme="majorHAnsi" w:cstheme="majorHAnsi"/>
          <w:lang w:val="it-IT"/>
        </w:rPr>
        <w:t>.</w:t>
      </w:r>
    </w:p>
    <w:p w14:paraId="1CF32CA9" w14:textId="042A1A2E" w:rsidR="005818B5" w:rsidRPr="008E04B4" w:rsidRDefault="0013773B" w:rsidP="0013773B">
      <w:pPr>
        <w:rPr>
          <w:rFonts w:asciiTheme="majorHAnsi" w:hAnsiTheme="majorHAnsi" w:cstheme="majorHAnsi"/>
        </w:rPr>
      </w:pPr>
      <w:r w:rsidRPr="008E04B4">
        <w:rPr>
          <w:rFonts w:asciiTheme="majorHAnsi" w:hAnsiTheme="majorHAnsi" w:cstheme="majorHAnsi"/>
          <w:lang w:val="it-IT"/>
        </w:rPr>
        <w:t>L</w:t>
      </w:r>
      <w:r w:rsidR="005818B5" w:rsidRPr="008E04B4">
        <w:rPr>
          <w:rFonts w:asciiTheme="majorHAnsi" w:hAnsiTheme="majorHAnsi" w:cstheme="majorHAnsi"/>
          <w:lang w:val="it-IT"/>
        </w:rPr>
        <w:t xml:space="preserve">es quatre pilastres se révèlent intéressants </w:t>
      </w:r>
      <w:r w:rsidR="009D33BD" w:rsidRPr="008E04B4">
        <w:rPr>
          <w:rFonts w:asciiTheme="majorHAnsi" w:hAnsiTheme="majorHAnsi" w:cstheme="majorHAnsi"/>
          <w:lang w:val="it-IT"/>
        </w:rPr>
        <w:t>(fig. </w:t>
      </w:r>
      <w:r w:rsidR="005818B5" w:rsidRPr="008E04B4">
        <w:rPr>
          <w:rFonts w:asciiTheme="majorHAnsi" w:hAnsiTheme="majorHAnsi" w:cstheme="majorHAnsi"/>
          <w:lang w:val="it-IT"/>
        </w:rPr>
        <w:t>1</w:t>
      </w:r>
      <w:r w:rsidR="00905658">
        <w:rPr>
          <w:rFonts w:asciiTheme="majorHAnsi" w:hAnsiTheme="majorHAnsi" w:cstheme="majorHAnsi"/>
          <w:lang w:val="it-IT"/>
        </w:rPr>
        <w:t>10</w:t>
      </w:r>
      <w:r w:rsidR="005818B5" w:rsidRPr="008E04B4">
        <w:rPr>
          <w:rFonts w:asciiTheme="majorHAnsi" w:hAnsiTheme="majorHAnsi" w:cstheme="majorHAnsi"/>
          <w:lang w:val="it-IT"/>
        </w:rPr>
        <w:t>). Leurs chapiteaux montrent la tour entre deux sphinges</w:t>
      </w:r>
      <w:r w:rsidRPr="008E04B4">
        <w:rPr>
          <w:rFonts w:asciiTheme="majorHAnsi" w:hAnsiTheme="majorHAnsi" w:cstheme="majorHAnsi"/>
          <w:lang w:val="it-IT"/>
        </w:rPr>
        <w:t>,</w:t>
      </w:r>
      <w:r w:rsidR="005818B5" w:rsidRPr="008E04B4">
        <w:rPr>
          <w:rFonts w:asciiTheme="majorHAnsi" w:hAnsiTheme="majorHAnsi" w:cstheme="majorHAnsi"/>
          <w:lang w:val="it-IT"/>
        </w:rPr>
        <w:t xml:space="preserve"> d’après un motif antique alors conservé à la </w:t>
      </w:r>
      <w:r w:rsidR="00B22C20" w:rsidRPr="008E04B4">
        <w:rPr>
          <w:rFonts w:asciiTheme="majorHAnsi" w:hAnsiTheme="majorHAnsi" w:cstheme="majorHAnsi"/>
          <w:lang w:val="it-IT"/>
        </w:rPr>
        <w:t>v</w:t>
      </w:r>
      <w:r w:rsidR="005818B5" w:rsidRPr="008E04B4">
        <w:rPr>
          <w:rFonts w:asciiTheme="majorHAnsi" w:hAnsiTheme="majorHAnsi" w:cstheme="majorHAnsi"/>
          <w:lang w:val="it-IT"/>
        </w:rPr>
        <w:t>illa Borghèse et représenté à la planche</w:t>
      </w:r>
      <w:r w:rsidR="00B22C20" w:rsidRPr="008E04B4">
        <w:rPr>
          <w:rFonts w:asciiTheme="majorHAnsi" w:hAnsiTheme="majorHAnsi" w:cstheme="majorHAnsi"/>
          <w:lang w:val="it-IT"/>
        </w:rPr>
        <w:t> </w:t>
      </w:r>
      <w:r w:rsidR="005818B5" w:rsidRPr="008E04B4">
        <w:rPr>
          <w:rFonts w:asciiTheme="majorHAnsi" w:hAnsiTheme="majorHAnsi" w:cstheme="majorHAnsi"/>
          <w:lang w:val="it-IT"/>
        </w:rPr>
        <w:t xml:space="preserve">XIII du </w:t>
      </w:r>
      <w:r w:rsidR="005818B5" w:rsidRPr="008E04B4">
        <w:rPr>
          <w:rFonts w:asciiTheme="majorHAnsi" w:hAnsiTheme="majorHAnsi" w:cstheme="majorHAnsi"/>
          <w:i/>
          <w:iCs/>
          <w:lang w:val="it-IT"/>
        </w:rPr>
        <w:t>Della magnificenza</w:t>
      </w:r>
      <w:r w:rsidR="005818B5" w:rsidRPr="008E04B4">
        <w:rPr>
          <w:rFonts w:asciiTheme="majorHAnsi" w:hAnsiTheme="majorHAnsi" w:cstheme="majorHAnsi"/>
          <w:lang w:val="it-IT"/>
        </w:rPr>
        <w:t xml:space="preserve">. Comme dans ses frontispices gravés, l’artiste inclut des sources antiques. Dans les années où il travaillait à cette église, en 1765, il publia son </w:t>
      </w:r>
      <w:r w:rsidR="005818B5" w:rsidRPr="008E04B4">
        <w:rPr>
          <w:rFonts w:asciiTheme="majorHAnsi" w:hAnsiTheme="majorHAnsi" w:cstheme="majorHAnsi"/>
          <w:i/>
          <w:iCs/>
          <w:lang w:val="it-IT"/>
        </w:rPr>
        <w:t>Parere sul’architettura</w:t>
      </w:r>
      <w:r w:rsidR="005818B5" w:rsidRPr="008E04B4">
        <w:rPr>
          <w:rFonts w:asciiTheme="majorHAnsi" w:hAnsiTheme="majorHAnsi" w:cstheme="majorHAnsi"/>
          <w:lang w:val="it-IT"/>
        </w:rPr>
        <w:t xml:space="preserve">. Il y est fait référence </w:t>
      </w:r>
      <w:r w:rsidR="005818B5" w:rsidRPr="008E04B4">
        <w:rPr>
          <w:rFonts w:asciiTheme="majorHAnsi" w:hAnsiTheme="majorHAnsi" w:cstheme="majorHAnsi"/>
          <w:lang w:val="it-IT"/>
        </w:rPr>
        <w:lastRenderedPageBreak/>
        <w:t>à un ordre architectural britannique que James Adam, le frère de Robert Adam, lui aurait montré en 1762, exemple de l’application de l’antiquité aux besoins de l’époque moderne</w:t>
      </w:r>
      <w:r w:rsidR="005818B5" w:rsidRPr="008E04B4">
        <w:rPr>
          <w:rStyle w:val="Appelnotedebasdep"/>
          <w:rFonts w:asciiTheme="majorHAnsi" w:eastAsiaTheme="majorEastAsia" w:hAnsiTheme="majorHAnsi" w:cstheme="majorHAnsi"/>
          <w:color w:val="202124"/>
          <w:lang w:val="it-IT"/>
        </w:rPr>
        <w:footnoteReference w:id="29"/>
      </w:r>
      <w:r w:rsidR="005818B5" w:rsidRPr="008E04B4">
        <w:rPr>
          <w:rFonts w:asciiTheme="majorHAnsi" w:hAnsiTheme="majorHAnsi" w:cstheme="majorHAnsi"/>
          <w:lang w:val="it-IT"/>
        </w:rPr>
        <w:t>. Or</w:t>
      </w:r>
      <w:r w:rsidR="00B22C20" w:rsidRPr="008E04B4">
        <w:rPr>
          <w:rFonts w:asciiTheme="majorHAnsi" w:hAnsiTheme="majorHAnsi" w:cstheme="majorHAnsi"/>
          <w:lang w:val="it-IT"/>
        </w:rPr>
        <w:t>,</w:t>
      </w:r>
      <w:r w:rsidR="005818B5" w:rsidRPr="008E04B4">
        <w:rPr>
          <w:rFonts w:asciiTheme="majorHAnsi" w:hAnsiTheme="majorHAnsi" w:cstheme="majorHAnsi"/>
          <w:lang w:val="it-IT"/>
        </w:rPr>
        <w:t xml:space="preserve"> cet ordre britannique inclut dans un chapiteau corinthien les deux supports des armoiries du Royaume-Uni, la licorne et le lion. On peut donc établir un parallèle entre cet exemple illustrant le </w:t>
      </w:r>
      <w:r w:rsidR="005818B5" w:rsidRPr="008E04B4">
        <w:rPr>
          <w:rFonts w:asciiTheme="majorHAnsi" w:hAnsiTheme="majorHAnsi" w:cstheme="majorHAnsi"/>
          <w:i/>
          <w:iCs/>
          <w:lang w:val="it-IT"/>
        </w:rPr>
        <w:t>Parere su l’architettura</w:t>
      </w:r>
      <w:r w:rsidR="005818B5" w:rsidRPr="008E04B4">
        <w:rPr>
          <w:rFonts w:asciiTheme="majorHAnsi" w:hAnsiTheme="majorHAnsi" w:cstheme="majorHAnsi"/>
          <w:lang w:val="it-IT"/>
        </w:rPr>
        <w:t xml:space="preserve"> et l’ordre Rezzonico inventé à la même époque pour Santa Maria del Priorato. Cela dit, la pratique d’introduire des meubles armoriaux dans les chapiteaux n’était pas nouvelle. On peut penser à ce propos aux colombes d’Innocent</w:t>
      </w:r>
      <w:r w:rsidR="00B22C20" w:rsidRPr="008E04B4">
        <w:rPr>
          <w:rFonts w:asciiTheme="majorHAnsi" w:hAnsiTheme="majorHAnsi" w:cstheme="majorHAnsi"/>
          <w:lang w:val="it-IT"/>
        </w:rPr>
        <w:t> </w:t>
      </w:r>
      <w:r w:rsidR="005818B5" w:rsidRPr="008E04B4">
        <w:rPr>
          <w:rFonts w:asciiTheme="majorHAnsi" w:hAnsiTheme="majorHAnsi" w:cstheme="majorHAnsi"/>
          <w:lang w:val="it-IT"/>
        </w:rPr>
        <w:t>X Doria Pamphili sur la façade de Sant’Agnese place Navone, dues à Borromini, artiste admiré de Piranèse (1653-1657). Pour la même famille</w:t>
      </w:r>
      <w:r w:rsidR="00B22C20" w:rsidRPr="008E04B4">
        <w:rPr>
          <w:rFonts w:asciiTheme="majorHAnsi" w:hAnsiTheme="majorHAnsi" w:cstheme="majorHAnsi"/>
          <w:lang w:val="it-IT"/>
        </w:rPr>
        <w:t>,</w:t>
      </w:r>
      <w:r w:rsidR="005818B5" w:rsidRPr="008E04B4">
        <w:rPr>
          <w:rFonts w:asciiTheme="majorHAnsi" w:hAnsiTheme="majorHAnsi" w:cstheme="majorHAnsi"/>
          <w:lang w:val="it-IT"/>
        </w:rPr>
        <w:t xml:space="preserve"> on peut mentionner les lis et les rameaux d’olivier des colonnes de leur palais sur le Corso, </w:t>
      </w:r>
      <w:r w:rsidR="005818B5" w:rsidRPr="008E04B4">
        <w:rPr>
          <w:rFonts w:asciiTheme="majorHAnsi" w:hAnsiTheme="majorHAnsi" w:cstheme="majorHAnsi"/>
        </w:rPr>
        <w:t>œ</w:t>
      </w:r>
      <w:r w:rsidR="005818B5" w:rsidRPr="008E04B4">
        <w:rPr>
          <w:rFonts w:asciiTheme="majorHAnsi" w:hAnsiTheme="majorHAnsi" w:cstheme="majorHAnsi"/>
          <w:lang w:val="it-IT"/>
        </w:rPr>
        <w:t>uvre de Gabriele Valvassori (1734). Piranèse</w:t>
      </w:r>
      <w:r w:rsidR="00B22C20" w:rsidRPr="008E04B4">
        <w:rPr>
          <w:rFonts w:asciiTheme="majorHAnsi" w:hAnsiTheme="majorHAnsi" w:cstheme="majorHAnsi"/>
          <w:lang w:val="it-IT"/>
        </w:rPr>
        <w:t>,</w:t>
      </w:r>
      <w:r w:rsidR="005818B5" w:rsidRPr="008E04B4">
        <w:rPr>
          <w:rFonts w:asciiTheme="majorHAnsi" w:hAnsiTheme="majorHAnsi" w:cstheme="majorHAnsi"/>
          <w:lang w:val="it-IT"/>
        </w:rPr>
        <w:t xml:space="preserve"> tout en flattant sa passion armoriale</w:t>
      </w:r>
      <w:r w:rsidR="00B22C20" w:rsidRPr="008E04B4">
        <w:rPr>
          <w:rFonts w:asciiTheme="majorHAnsi" w:hAnsiTheme="majorHAnsi" w:cstheme="majorHAnsi"/>
          <w:lang w:val="it-IT"/>
        </w:rPr>
        <w:t>,</w:t>
      </w:r>
      <w:r w:rsidR="005818B5" w:rsidRPr="008E04B4">
        <w:rPr>
          <w:rFonts w:asciiTheme="majorHAnsi" w:hAnsiTheme="majorHAnsi" w:cstheme="majorHAnsi"/>
          <w:lang w:val="it-IT"/>
        </w:rPr>
        <w:t xml:space="preserve"> se pliait à une pratique déjà bien admise.</w:t>
      </w:r>
    </w:p>
    <w:p w14:paraId="380518FA" w14:textId="5ECE4A9C" w:rsidR="005818B5" w:rsidRPr="008E04B4" w:rsidRDefault="00B22C20" w:rsidP="00B22C20">
      <w:pPr>
        <w:rPr>
          <w:rFonts w:asciiTheme="majorHAnsi" w:hAnsiTheme="majorHAnsi" w:cstheme="majorHAnsi"/>
          <w:lang w:val="it-IT"/>
        </w:rPr>
      </w:pPr>
      <w:r w:rsidRPr="008E04B4">
        <w:rPr>
          <w:rFonts w:asciiTheme="majorHAnsi" w:hAnsiTheme="majorHAnsi" w:cstheme="majorHAnsi"/>
          <w:lang w:val="it-IT"/>
        </w:rPr>
        <w:t>S</w:t>
      </w:r>
      <w:r w:rsidR="005818B5" w:rsidRPr="008E04B4">
        <w:rPr>
          <w:rFonts w:asciiTheme="majorHAnsi" w:hAnsiTheme="majorHAnsi" w:cstheme="majorHAnsi"/>
          <w:lang w:val="it-IT"/>
        </w:rPr>
        <w:t>ur les pilastres eux-mêmes</w:t>
      </w:r>
      <w:r w:rsidRPr="008E04B4">
        <w:rPr>
          <w:rFonts w:asciiTheme="majorHAnsi" w:hAnsiTheme="majorHAnsi" w:cstheme="majorHAnsi"/>
          <w:lang w:val="it-IT"/>
        </w:rPr>
        <w:t>,</w:t>
      </w:r>
      <w:r w:rsidR="005818B5" w:rsidRPr="008E04B4">
        <w:rPr>
          <w:rFonts w:asciiTheme="majorHAnsi" w:hAnsiTheme="majorHAnsi" w:cstheme="majorHAnsi"/>
          <w:lang w:val="it-IT"/>
        </w:rPr>
        <w:t xml:space="preserve"> sont insérés des reliefs représentant des épées dont certaines sont porteuses de la symbolique Rezzonico. Celle de l’extrême gauche montre un fourreau décoré de la tour surmontée de l’aigle bicéphale et une poignée en tête d’aigle. À droite</w:t>
      </w:r>
      <w:r w:rsidRPr="008E04B4">
        <w:rPr>
          <w:rFonts w:asciiTheme="majorHAnsi" w:hAnsiTheme="majorHAnsi" w:cstheme="majorHAnsi"/>
          <w:lang w:val="it-IT"/>
        </w:rPr>
        <w:t>,</w:t>
      </w:r>
      <w:r w:rsidR="005818B5" w:rsidRPr="008E04B4">
        <w:rPr>
          <w:rFonts w:asciiTheme="majorHAnsi" w:hAnsiTheme="majorHAnsi" w:cstheme="majorHAnsi"/>
          <w:lang w:val="it-IT"/>
        </w:rPr>
        <w:t xml:space="preserve"> celle qui est proche de la porte laisse voir les deux têtes de l’aigle couronnée en guise de poignée.</w:t>
      </w:r>
    </w:p>
    <w:p w14:paraId="369BF089" w14:textId="3F737227" w:rsidR="005818B5" w:rsidRPr="008E04B4" w:rsidRDefault="00B22C20" w:rsidP="00B22C20">
      <w:pPr>
        <w:rPr>
          <w:rFonts w:asciiTheme="majorHAnsi" w:hAnsiTheme="majorHAnsi" w:cstheme="majorHAnsi"/>
        </w:rPr>
      </w:pPr>
      <w:r w:rsidRPr="008E04B4">
        <w:rPr>
          <w:rFonts w:asciiTheme="majorHAnsi" w:hAnsiTheme="majorHAnsi" w:cstheme="majorHAnsi"/>
          <w:lang w:val="it-IT"/>
        </w:rPr>
        <w:t>À</w:t>
      </w:r>
      <w:r w:rsidR="005818B5" w:rsidRPr="008E04B4">
        <w:rPr>
          <w:rFonts w:asciiTheme="majorHAnsi" w:hAnsiTheme="majorHAnsi" w:cstheme="majorHAnsi"/>
          <w:lang w:val="it-IT"/>
        </w:rPr>
        <w:t xml:space="preserve"> l’arrière de l’église, derrière le ch</w:t>
      </w:r>
      <w:r w:rsidR="005818B5" w:rsidRPr="008E04B4">
        <w:rPr>
          <w:rFonts w:asciiTheme="majorHAnsi" w:hAnsiTheme="majorHAnsi" w:cstheme="majorHAnsi"/>
        </w:rPr>
        <w:t>œ</w:t>
      </w:r>
      <w:r w:rsidR="005818B5" w:rsidRPr="008E04B4">
        <w:rPr>
          <w:rFonts w:asciiTheme="majorHAnsi" w:hAnsiTheme="majorHAnsi" w:cstheme="majorHAnsi"/>
          <w:lang w:val="it-IT"/>
        </w:rPr>
        <w:t xml:space="preserve">ur, sous l’aigle et la croix grecque, on remarque deux médailles dédiées au commanditaire Monseigneur Giovan Battista Rezzonico </w:t>
      </w:r>
      <w:r w:rsidR="009D33BD" w:rsidRPr="008E04B4">
        <w:rPr>
          <w:rFonts w:asciiTheme="majorHAnsi" w:hAnsiTheme="majorHAnsi" w:cstheme="majorHAnsi"/>
          <w:lang w:val="it-IT"/>
        </w:rPr>
        <w:t>(fig. </w:t>
      </w:r>
      <w:r w:rsidR="005818B5" w:rsidRPr="008E04B4">
        <w:rPr>
          <w:rFonts w:asciiTheme="majorHAnsi" w:hAnsiTheme="majorHAnsi" w:cstheme="majorHAnsi"/>
          <w:lang w:val="it-IT"/>
        </w:rPr>
        <w:t>1</w:t>
      </w:r>
      <w:r w:rsidR="00905658">
        <w:rPr>
          <w:rFonts w:asciiTheme="majorHAnsi" w:hAnsiTheme="majorHAnsi" w:cstheme="majorHAnsi"/>
          <w:lang w:val="it-IT"/>
        </w:rPr>
        <w:t>11</w:t>
      </w:r>
      <w:r w:rsidR="005818B5" w:rsidRPr="008E04B4">
        <w:rPr>
          <w:rFonts w:asciiTheme="majorHAnsi" w:hAnsiTheme="majorHAnsi" w:cstheme="majorHAnsi"/>
          <w:lang w:val="it-IT"/>
        </w:rPr>
        <w:t>). Elles sont inspirées de ses armoiries. Celle de gauche montre la tour accompagnée du mot</w:t>
      </w:r>
      <w:r w:rsidRPr="008E04B4">
        <w:rPr>
          <w:rFonts w:asciiTheme="majorHAnsi" w:hAnsiTheme="majorHAnsi" w:cstheme="majorHAnsi"/>
          <w:lang w:val="it-IT"/>
        </w:rPr>
        <w:t> </w:t>
      </w:r>
      <w:r w:rsidR="005818B5" w:rsidRPr="008E04B4">
        <w:rPr>
          <w:rFonts w:asciiTheme="majorHAnsi" w:hAnsiTheme="majorHAnsi" w:cstheme="majorHAnsi"/>
          <w:lang w:val="it-IT"/>
        </w:rPr>
        <w:t xml:space="preserve">: </w:t>
      </w:r>
      <w:r w:rsidR="005818B5" w:rsidRPr="008E04B4">
        <w:rPr>
          <w:rFonts w:asciiTheme="majorHAnsi" w:hAnsiTheme="majorHAnsi" w:cstheme="majorHAnsi"/>
          <w:i/>
          <w:iCs/>
          <w:lang w:val="it-IT"/>
        </w:rPr>
        <w:t>SACRA AEDE RESTITVT[A]</w:t>
      </w:r>
      <w:r w:rsidR="005818B5" w:rsidRPr="008E04B4">
        <w:rPr>
          <w:rFonts w:asciiTheme="majorHAnsi" w:hAnsiTheme="majorHAnsi" w:cstheme="majorHAnsi"/>
          <w:lang w:val="it-IT"/>
        </w:rPr>
        <w:t xml:space="preserve"> [Le sanctuaire ayant été restauré]. Celle de droite</w:t>
      </w:r>
      <w:r w:rsidRPr="008E04B4">
        <w:rPr>
          <w:rFonts w:asciiTheme="majorHAnsi" w:hAnsiTheme="majorHAnsi" w:cstheme="majorHAnsi"/>
          <w:lang w:val="it-IT"/>
        </w:rPr>
        <w:t xml:space="preserve">, </w:t>
      </w:r>
      <w:r w:rsidR="005818B5" w:rsidRPr="008E04B4">
        <w:rPr>
          <w:rFonts w:asciiTheme="majorHAnsi" w:hAnsiTheme="majorHAnsi" w:cstheme="majorHAnsi"/>
          <w:lang w:val="it-IT"/>
        </w:rPr>
        <w:t>les barres accompagnées du nom</w:t>
      </w:r>
      <w:r w:rsidRPr="008E04B4">
        <w:rPr>
          <w:rFonts w:asciiTheme="majorHAnsi" w:hAnsiTheme="majorHAnsi" w:cstheme="majorHAnsi"/>
          <w:lang w:val="it-IT"/>
        </w:rPr>
        <w:t> </w:t>
      </w:r>
      <w:r w:rsidR="005818B5" w:rsidRPr="008E04B4">
        <w:rPr>
          <w:rFonts w:asciiTheme="majorHAnsi" w:hAnsiTheme="majorHAnsi" w:cstheme="majorHAnsi"/>
          <w:lang w:val="it-IT"/>
        </w:rPr>
        <w:t xml:space="preserve">: </w:t>
      </w:r>
      <w:r w:rsidR="005818B5" w:rsidRPr="008E04B4">
        <w:rPr>
          <w:rFonts w:asciiTheme="majorHAnsi" w:hAnsiTheme="majorHAnsi" w:cstheme="majorHAnsi"/>
          <w:i/>
          <w:iCs/>
          <w:lang w:val="it-IT"/>
        </w:rPr>
        <w:t>IOAN. BAPTISTA. REZZONICO. M. P.</w:t>
      </w:r>
      <w:r w:rsidR="005818B5" w:rsidRPr="008E04B4">
        <w:rPr>
          <w:rFonts w:asciiTheme="majorHAnsi" w:hAnsiTheme="majorHAnsi" w:cstheme="majorHAnsi"/>
          <w:lang w:val="it-IT"/>
        </w:rPr>
        <w:t xml:space="preserve"> Piranèse avait un goût marqué pour la numismatique</w:t>
      </w:r>
      <w:r w:rsidR="005818B5" w:rsidRPr="008E04B4">
        <w:rPr>
          <w:rStyle w:val="Appelnotedebasdep"/>
          <w:rFonts w:asciiTheme="majorHAnsi" w:eastAsiaTheme="majorEastAsia" w:hAnsiTheme="majorHAnsi" w:cstheme="majorHAnsi"/>
          <w:color w:val="202124"/>
          <w:lang w:val="it-IT"/>
        </w:rPr>
        <w:footnoteReference w:id="30"/>
      </w:r>
      <w:r w:rsidR="005818B5" w:rsidRPr="008E04B4">
        <w:rPr>
          <w:rFonts w:asciiTheme="majorHAnsi" w:hAnsiTheme="majorHAnsi" w:cstheme="majorHAnsi"/>
          <w:lang w:val="it-IT"/>
        </w:rPr>
        <w:t>, tout comme Clément</w:t>
      </w:r>
      <w:r w:rsidRPr="008E04B4">
        <w:rPr>
          <w:rFonts w:asciiTheme="majorHAnsi" w:hAnsiTheme="majorHAnsi" w:cstheme="majorHAnsi"/>
          <w:lang w:val="it-IT"/>
        </w:rPr>
        <w:t> </w:t>
      </w:r>
      <w:r w:rsidR="005818B5" w:rsidRPr="008E04B4">
        <w:rPr>
          <w:rFonts w:asciiTheme="majorHAnsi" w:hAnsiTheme="majorHAnsi" w:cstheme="majorHAnsi"/>
          <w:lang w:val="it-IT"/>
        </w:rPr>
        <w:t>XIII Rezzonico</w:t>
      </w:r>
      <w:r w:rsidR="005818B5" w:rsidRPr="008E04B4">
        <w:rPr>
          <w:rStyle w:val="Appelnotedebasdep"/>
          <w:rFonts w:asciiTheme="majorHAnsi" w:eastAsiaTheme="majorEastAsia" w:hAnsiTheme="majorHAnsi" w:cstheme="majorHAnsi"/>
          <w:color w:val="202124"/>
          <w:lang w:val="it-IT"/>
        </w:rPr>
        <w:footnoteReference w:id="31"/>
      </w:r>
      <w:r w:rsidR="005818B5" w:rsidRPr="008E04B4">
        <w:rPr>
          <w:rFonts w:asciiTheme="majorHAnsi" w:hAnsiTheme="majorHAnsi" w:cstheme="majorHAnsi"/>
          <w:lang w:val="it-IT"/>
        </w:rPr>
        <w:t xml:space="preserve"> (le frontispice des </w:t>
      </w:r>
      <w:r w:rsidR="005818B5" w:rsidRPr="008E04B4">
        <w:rPr>
          <w:rFonts w:asciiTheme="majorHAnsi" w:hAnsiTheme="majorHAnsi" w:cstheme="majorHAnsi"/>
          <w:i/>
          <w:iCs/>
          <w:lang w:val="it-IT"/>
        </w:rPr>
        <w:t>Lapides Capitolini</w:t>
      </w:r>
      <w:r w:rsidR="005818B5" w:rsidRPr="008E04B4">
        <w:rPr>
          <w:rFonts w:asciiTheme="majorHAnsi" w:hAnsiTheme="majorHAnsi" w:cstheme="majorHAnsi"/>
          <w:lang w:val="it-IT"/>
        </w:rPr>
        <w:t xml:space="preserve"> est orné de ses médailles, voir fig.</w:t>
      </w:r>
      <w:r w:rsidRPr="008E04B4">
        <w:rPr>
          <w:rFonts w:asciiTheme="majorHAnsi" w:hAnsiTheme="majorHAnsi" w:cstheme="majorHAnsi"/>
          <w:lang w:val="it-IT"/>
        </w:rPr>
        <w:t> </w:t>
      </w:r>
      <w:r w:rsidR="005818B5" w:rsidRPr="008E04B4">
        <w:rPr>
          <w:rFonts w:asciiTheme="majorHAnsi" w:hAnsiTheme="majorHAnsi" w:cstheme="majorHAnsi"/>
          <w:lang w:val="it-IT"/>
        </w:rPr>
        <w:t>10</w:t>
      </w:r>
      <w:r w:rsidR="00905658">
        <w:rPr>
          <w:rFonts w:asciiTheme="majorHAnsi" w:hAnsiTheme="majorHAnsi" w:cstheme="majorHAnsi"/>
          <w:lang w:val="it-IT"/>
        </w:rPr>
        <w:t>5</w:t>
      </w:r>
      <w:r w:rsidR="005818B5" w:rsidRPr="008E04B4">
        <w:rPr>
          <w:rFonts w:asciiTheme="majorHAnsi" w:hAnsiTheme="majorHAnsi" w:cstheme="majorHAnsi"/>
          <w:lang w:val="it-IT"/>
        </w:rPr>
        <w:t>). Nous ne connaissons pas d’exemplaire frappé de ces médailles (ou deux faces d’une même médaille) qui demeurent donc à l’état d’ornement architectural.</w:t>
      </w:r>
    </w:p>
    <w:p w14:paraId="7741EDC5" w14:textId="4BF5AD70" w:rsidR="005818B5" w:rsidRPr="008E04B4" w:rsidRDefault="005818B5" w:rsidP="00B22C20">
      <w:pPr>
        <w:pStyle w:val="Titre3"/>
        <w:rPr>
          <w:rFonts w:asciiTheme="majorHAnsi" w:hAnsiTheme="majorHAnsi" w:cstheme="majorHAnsi"/>
          <w:lang w:val="it-IT"/>
        </w:rPr>
      </w:pPr>
      <w:r w:rsidRPr="008E04B4">
        <w:rPr>
          <w:rFonts w:asciiTheme="majorHAnsi" w:hAnsiTheme="majorHAnsi" w:cstheme="majorHAnsi"/>
          <w:lang w:val="it-IT"/>
        </w:rPr>
        <w:t>L’intérieur de l’église</w:t>
      </w:r>
    </w:p>
    <w:p w14:paraId="374B8D9C" w14:textId="5937A04A" w:rsidR="005818B5" w:rsidRPr="008E04B4" w:rsidRDefault="005818B5" w:rsidP="00B22C20">
      <w:pPr>
        <w:rPr>
          <w:rFonts w:asciiTheme="majorHAnsi" w:hAnsiTheme="majorHAnsi" w:cstheme="majorHAnsi"/>
        </w:rPr>
      </w:pPr>
      <w:r w:rsidRPr="008E04B4">
        <w:rPr>
          <w:rFonts w:asciiTheme="majorHAnsi" w:hAnsiTheme="majorHAnsi" w:cstheme="majorHAnsi"/>
          <w:lang w:val="it-IT"/>
        </w:rPr>
        <w:t>À l’intérieur</w:t>
      </w:r>
      <w:r w:rsidR="00B22C20" w:rsidRPr="008E04B4">
        <w:rPr>
          <w:rFonts w:asciiTheme="majorHAnsi" w:hAnsiTheme="majorHAnsi" w:cstheme="majorHAnsi"/>
          <w:lang w:val="it-IT"/>
        </w:rPr>
        <w:t>,</w:t>
      </w:r>
      <w:r w:rsidRPr="008E04B4">
        <w:rPr>
          <w:rFonts w:asciiTheme="majorHAnsi" w:hAnsiTheme="majorHAnsi" w:cstheme="majorHAnsi"/>
          <w:lang w:val="it-IT"/>
        </w:rPr>
        <w:t xml:space="preserve"> se poursuit le procédé des chapiteaux héraldiques</w:t>
      </w:r>
      <w:r w:rsidR="00B22C20" w:rsidRPr="008E04B4">
        <w:rPr>
          <w:rFonts w:asciiTheme="majorHAnsi" w:hAnsiTheme="majorHAnsi" w:cstheme="majorHAnsi"/>
          <w:lang w:val="it-IT"/>
        </w:rPr>
        <w:t>.</w:t>
      </w:r>
      <w:r w:rsidRPr="008E04B4">
        <w:rPr>
          <w:rFonts w:asciiTheme="majorHAnsi" w:hAnsiTheme="majorHAnsi" w:cstheme="majorHAnsi"/>
          <w:lang w:val="it-IT"/>
        </w:rPr>
        <w:t xml:space="preserve"> </w:t>
      </w:r>
      <w:r w:rsidR="00B22C20" w:rsidRPr="008E04B4">
        <w:rPr>
          <w:rFonts w:asciiTheme="majorHAnsi" w:hAnsiTheme="majorHAnsi" w:cstheme="majorHAnsi"/>
          <w:lang w:val="it-IT"/>
        </w:rPr>
        <w:t>C</w:t>
      </w:r>
      <w:r w:rsidRPr="008E04B4">
        <w:rPr>
          <w:rFonts w:asciiTheme="majorHAnsi" w:hAnsiTheme="majorHAnsi" w:cstheme="majorHAnsi"/>
          <w:lang w:val="it-IT"/>
        </w:rPr>
        <w:t>ette fois</w:t>
      </w:r>
      <w:r w:rsidR="00B22C20" w:rsidRPr="008E04B4">
        <w:rPr>
          <w:rFonts w:asciiTheme="majorHAnsi" w:hAnsiTheme="majorHAnsi" w:cstheme="majorHAnsi"/>
          <w:lang w:val="it-IT"/>
        </w:rPr>
        <w:t>,</w:t>
      </w:r>
      <w:r w:rsidRPr="008E04B4">
        <w:rPr>
          <w:rFonts w:asciiTheme="majorHAnsi" w:hAnsiTheme="majorHAnsi" w:cstheme="majorHAnsi"/>
          <w:lang w:val="it-IT"/>
        </w:rPr>
        <w:t xml:space="preserve"> les sphynges ont été remplacées par un simple ornement ionique où s’inscrivent en alterance non seulement la tour mais aussi les autres meubles du blason, croix et aigle bicéphale couronnée </w:t>
      </w:r>
      <w:r w:rsidR="009D33BD" w:rsidRPr="008E04B4">
        <w:rPr>
          <w:rFonts w:asciiTheme="majorHAnsi" w:hAnsiTheme="majorHAnsi" w:cstheme="majorHAnsi"/>
          <w:lang w:val="it-IT"/>
        </w:rPr>
        <w:t>(fig. </w:t>
      </w:r>
      <w:r w:rsidRPr="008E04B4">
        <w:rPr>
          <w:rFonts w:asciiTheme="majorHAnsi" w:hAnsiTheme="majorHAnsi" w:cstheme="majorHAnsi"/>
          <w:lang w:val="it-IT"/>
        </w:rPr>
        <w:t>1</w:t>
      </w:r>
      <w:r w:rsidR="00905658">
        <w:rPr>
          <w:rFonts w:asciiTheme="majorHAnsi" w:hAnsiTheme="majorHAnsi" w:cstheme="majorHAnsi"/>
          <w:lang w:val="it-IT"/>
        </w:rPr>
        <w:t>12</w:t>
      </w:r>
      <w:r w:rsidRPr="008E04B4">
        <w:rPr>
          <w:rFonts w:asciiTheme="majorHAnsi" w:hAnsiTheme="majorHAnsi" w:cstheme="majorHAnsi"/>
          <w:lang w:val="it-IT"/>
        </w:rPr>
        <w:t>). La pièce la plus importante se situe dans l’abside du ch</w:t>
      </w:r>
      <w:r w:rsidRPr="008E04B4">
        <w:rPr>
          <w:rFonts w:asciiTheme="majorHAnsi" w:hAnsiTheme="majorHAnsi" w:cstheme="majorHAnsi"/>
        </w:rPr>
        <w:t>œ</w:t>
      </w:r>
      <w:r w:rsidRPr="008E04B4">
        <w:rPr>
          <w:rFonts w:asciiTheme="majorHAnsi" w:hAnsiTheme="majorHAnsi" w:cstheme="majorHAnsi"/>
          <w:lang w:val="it-IT"/>
        </w:rPr>
        <w:t>ur</w:t>
      </w:r>
      <w:r w:rsidR="00B22C20" w:rsidRPr="008E04B4">
        <w:rPr>
          <w:rFonts w:asciiTheme="majorHAnsi" w:hAnsiTheme="majorHAnsi" w:cstheme="majorHAnsi"/>
          <w:lang w:val="it-IT"/>
        </w:rPr>
        <w:t> </w:t>
      </w:r>
      <w:r w:rsidRPr="008E04B4">
        <w:rPr>
          <w:rFonts w:asciiTheme="majorHAnsi" w:hAnsiTheme="majorHAnsi" w:cstheme="majorHAnsi"/>
          <w:lang w:val="it-IT"/>
        </w:rPr>
        <w:t xml:space="preserve">: on y voit les armes de Giovan Battista Rezzonico disposées </w:t>
      </w:r>
      <w:r w:rsidRPr="008E04B4">
        <w:rPr>
          <w:rFonts w:asciiTheme="majorHAnsi" w:hAnsiTheme="majorHAnsi" w:cstheme="majorHAnsi"/>
          <w:lang w:val="it-IT"/>
        </w:rPr>
        <w:lastRenderedPageBreak/>
        <w:t xml:space="preserve">dans une coquille </w:t>
      </w:r>
      <w:r w:rsidR="009D33BD" w:rsidRPr="008E04B4">
        <w:rPr>
          <w:rFonts w:asciiTheme="majorHAnsi" w:hAnsiTheme="majorHAnsi" w:cstheme="majorHAnsi"/>
          <w:lang w:val="it-IT"/>
        </w:rPr>
        <w:t>(fig. </w:t>
      </w:r>
      <w:r w:rsidRPr="008E04B4">
        <w:rPr>
          <w:rFonts w:asciiTheme="majorHAnsi" w:hAnsiTheme="majorHAnsi" w:cstheme="majorHAnsi"/>
          <w:lang w:val="it-IT"/>
        </w:rPr>
        <w:t>1</w:t>
      </w:r>
      <w:r w:rsidR="00905658">
        <w:rPr>
          <w:rFonts w:asciiTheme="majorHAnsi" w:hAnsiTheme="majorHAnsi" w:cstheme="majorHAnsi"/>
          <w:lang w:val="it-IT"/>
        </w:rPr>
        <w:t>12</w:t>
      </w:r>
      <w:r w:rsidRPr="008E04B4">
        <w:rPr>
          <w:rFonts w:asciiTheme="majorHAnsi" w:hAnsiTheme="majorHAnsi" w:cstheme="majorHAnsi"/>
          <w:lang w:val="it-IT"/>
        </w:rPr>
        <w:t>). Au-dessus de l’aigle centrale</w:t>
      </w:r>
      <w:r w:rsidR="00B22C20" w:rsidRPr="008E04B4">
        <w:rPr>
          <w:rFonts w:asciiTheme="majorHAnsi" w:hAnsiTheme="majorHAnsi" w:cstheme="majorHAnsi"/>
          <w:lang w:val="it-IT"/>
        </w:rPr>
        <w:t>,</w:t>
      </w:r>
      <w:r w:rsidRPr="008E04B4">
        <w:rPr>
          <w:rFonts w:asciiTheme="majorHAnsi" w:hAnsiTheme="majorHAnsi" w:cstheme="majorHAnsi"/>
          <w:lang w:val="it-IT"/>
        </w:rPr>
        <w:t xml:space="preserve"> a été ajoutée la « basilique », c’est-à-dire l’ombrelle et les clefs croisées, privilège réservé aux membres de familles papales.</w:t>
      </w:r>
    </w:p>
    <w:p w14:paraId="68847B00" w14:textId="7AC9C69C" w:rsidR="005818B5" w:rsidRPr="008E04B4" w:rsidRDefault="005818B5" w:rsidP="00115B52">
      <w:pPr>
        <w:rPr>
          <w:rFonts w:asciiTheme="majorHAnsi" w:hAnsiTheme="majorHAnsi" w:cstheme="majorHAnsi"/>
          <w:lang w:val="it-IT"/>
        </w:rPr>
      </w:pPr>
      <w:r w:rsidRPr="008E04B4">
        <w:rPr>
          <w:rFonts w:asciiTheme="majorHAnsi" w:hAnsiTheme="majorHAnsi" w:cstheme="majorHAnsi"/>
          <w:lang w:val="it-IT"/>
        </w:rPr>
        <w:t>Sur la voûte de la nef, le relief central montre la croix de saint Jean dans une gloire. Elle figure aussi sur une tunique de chevalier surmontée de la tiare papale. Un des deux reliefs latéraux, celui du côté du ch</w:t>
      </w:r>
      <w:r w:rsidRPr="008E04B4">
        <w:rPr>
          <w:rFonts w:asciiTheme="majorHAnsi" w:hAnsiTheme="majorHAnsi" w:cstheme="majorHAnsi"/>
        </w:rPr>
        <w:t>œ</w:t>
      </w:r>
      <w:r w:rsidRPr="008E04B4">
        <w:rPr>
          <w:rFonts w:asciiTheme="majorHAnsi" w:hAnsiTheme="majorHAnsi" w:cstheme="majorHAnsi"/>
          <w:lang w:val="it-IT"/>
        </w:rPr>
        <w:t xml:space="preserve">ur </w:t>
      </w:r>
      <w:r w:rsidR="009D33BD" w:rsidRPr="008E04B4">
        <w:rPr>
          <w:rFonts w:asciiTheme="majorHAnsi" w:hAnsiTheme="majorHAnsi" w:cstheme="majorHAnsi"/>
          <w:lang w:val="it-IT"/>
        </w:rPr>
        <w:t>(fig. </w:t>
      </w:r>
      <w:r w:rsidRPr="008E04B4">
        <w:rPr>
          <w:rFonts w:asciiTheme="majorHAnsi" w:hAnsiTheme="majorHAnsi" w:cstheme="majorHAnsi"/>
          <w:lang w:val="it-IT"/>
        </w:rPr>
        <w:t>1</w:t>
      </w:r>
      <w:r w:rsidR="00905658">
        <w:rPr>
          <w:rFonts w:asciiTheme="majorHAnsi" w:hAnsiTheme="majorHAnsi" w:cstheme="majorHAnsi"/>
          <w:lang w:val="it-IT"/>
        </w:rPr>
        <w:t>13</w:t>
      </w:r>
      <w:r w:rsidRPr="008E04B4">
        <w:rPr>
          <w:rFonts w:asciiTheme="majorHAnsi" w:hAnsiTheme="majorHAnsi" w:cstheme="majorHAnsi"/>
          <w:lang w:val="it-IT"/>
        </w:rPr>
        <w:t>), est ainsi décrit dans le manuscrit précédemment cité</w:t>
      </w:r>
      <w:r w:rsidR="00115B52" w:rsidRPr="008E04B4">
        <w:rPr>
          <w:rFonts w:asciiTheme="majorHAnsi" w:hAnsiTheme="majorHAnsi" w:cstheme="majorHAnsi"/>
          <w:lang w:val="it-IT"/>
        </w:rPr>
        <w:t> </w:t>
      </w:r>
      <w:r w:rsidRPr="008E04B4">
        <w:rPr>
          <w:rFonts w:asciiTheme="majorHAnsi" w:hAnsiTheme="majorHAnsi" w:cstheme="majorHAnsi"/>
          <w:lang w:val="it-IT"/>
        </w:rPr>
        <w:t>:</w:t>
      </w:r>
    </w:p>
    <w:p w14:paraId="005952CD" w14:textId="77777777" w:rsidR="005818B5" w:rsidRPr="008E04B4" w:rsidRDefault="005818B5" w:rsidP="00115B52">
      <w:pPr>
        <w:pStyle w:val="TEIquote"/>
        <w:rPr>
          <w:rFonts w:asciiTheme="majorHAnsi" w:hAnsiTheme="majorHAnsi" w:cstheme="majorHAnsi"/>
          <w:lang w:val="it-IT"/>
        </w:rPr>
      </w:pPr>
      <w:r w:rsidRPr="008E04B4">
        <w:rPr>
          <w:rFonts w:asciiTheme="majorHAnsi" w:hAnsiTheme="majorHAnsi" w:cstheme="majorHAnsi"/>
          <w:lang w:val="it-IT"/>
        </w:rPr>
        <w:t>Puis dans le second se voit l’écu emblématique de la maison Rezzonico flanqué de deux heaumes où sont figurés des tritons, qui, mi-hommes, mi-poissons, font allusion au chevaliers du Sacré Ordre puissants sur mer comme sur terre</w:t>
      </w:r>
      <w:r w:rsidRPr="008E04B4">
        <w:rPr>
          <w:rStyle w:val="Appelnotedebasdep"/>
          <w:rFonts w:asciiTheme="majorHAnsi" w:eastAsiaTheme="majorEastAsia" w:hAnsiTheme="majorHAnsi" w:cstheme="majorHAnsi"/>
          <w:color w:val="202124"/>
          <w:sz w:val="22"/>
          <w:szCs w:val="22"/>
          <w:lang w:val="it-IT"/>
        </w:rPr>
        <w:footnoteReference w:id="32"/>
      </w:r>
      <w:r w:rsidRPr="008E04B4">
        <w:rPr>
          <w:rFonts w:asciiTheme="majorHAnsi" w:hAnsiTheme="majorHAnsi" w:cstheme="majorHAnsi"/>
          <w:lang w:val="it-IT"/>
        </w:rPr>
        <w:t>.</w:t>
      </w:r>
    </w:p>
    <w:p w14:paraId="4FA4728C" w14:textId="24EC9E4E" w:rsidR="005818B5" w:rsidRPr="008E04B4" w:rsidRDefault="005818B5" w:rsidP="00115B52">
      <w:pPr>
        <w:rPr>
          <w:rFonts w:asciiTheme="majorHAnsi" w:hAnsiTheme="majorHAnsi" w:cstheme="majorHAnsi"/>
          <w:lang w:val="it-IT"/>
        </w:rPr>
      </w:pPr>
      <w:r w:rsidRPr="008E04B4">
        <w:rPr>
          <w:rFonts w:asciiTheme="majorHAnsi" w:hAnsiTheme="majorHAnsi" w:cstheme="majorHAnsi"/>
          <w:lang w:val="it-IT"/>
        </w:rPr>
        <w:t>À vrai dire, il ne s’agit pas exactement des armes Rezzonico mais d’une composition qui en est dérivée. Sous le chapeau de prélat, sur un bouclier avec les barres (librement traitées en chevrons), ont été disposés l’un au-dessus de l’autre les trois meubles restants</w:t>
      </w:r>
      <w:r w:rsidR="00115B52" w:rsidRPr="008E04B4">
        <w:rPr>
          <w:rFonts w:asciiTheme="majorHAnsi" w:hAnsiTheme="majorHAnsi" w:cstheme="majorHAnsi"/>
          <w:lang w:val="it-IT"/>
        </w:rPr>
        <w:t> </w:t>
      </w:r>
      <w:r w:rsidRPr="008E04B4">
        <w:rPr>
          <w:rFonts w:asciiTheme="majorHAnsi" w:hAnsiTheme="majorHAnsi" w:cstheme="majorHAnsi"/>
          <w:lang w:val="it-IT"/>
        </w:rPr>
        <w:t>: la croix grecque, la tour, l’aigle bicéphale couronnée.</w:t>
      </w:r>
    </w:p>
    <w:p w14:paraId="42F04D45" w14:textId="211216F4" w:rsidR="005818B5" w:rsidRPr="008E04B4" w:rsidRDefault="005818B5" w:rsidP="005818B5">
      <w:pPr>
        <w:rPr>
          <w:rFonts w:asciiTheme="majorHAnsi" w:hAnsiTheme="majorHAnsi" w:cstheme="majorHAnsi"/>
          <w:lang w:val="it-IT"/>
        </w:rPr>
      </w:pPr>
      <w:r w:rsidRPr="008E04B4">
        <w:rPr>
          <w:rFonts w:asciiTheme="majorHAnsi" w:hAnsiTheme="majorHAnsi" w:cstheme="majorHAnsi"/>
          <w:lang w:val="it-IT"/>
        </w:rPr>
        <w:t>On a parfois qualifié Piranèse de « gothique » au sens large de non classique ou même d’étrangement inquiétant</w:t>
      </w:r>
      <w:r w:rsidRPr="008E04B4">
        <w:rPr>
          <w:rStyle w:val="Appelnotedebasdep"/>
          <w:rFonts w:asciiTheme="majorHAnsi" w:eastAsiaTheme="majorEastAsia" w:hAnsiTheme="majorHAnsi" w:cstheme="majorHAnsi"/>
          <w:color w:val="202124"/>
          <w:lang w:val="it-IT"/>
        </w:rPr>
        <w:footnoteReference w:id="33"/>
      </w:r>
      <w:r w:rsidRPr="008E04B4">
        <w:rPr>
          <w:rFonts w:asciiTheme="majorHAnsi" w:hAnsiTheme="majorHAnsi" w:cstheme="majorHAnsi"/>
          <w:lang w:val="it-IT"/>
        </w:rPr>
        <w:t xml:space="preserve">. L’héraldique peut entrer dans cette catégorie. Si cet artiste fut un maître de l’antique il fut aussi un maître de l’héraldique. Dans son </w:t>
      </w:r>
      <w:r w:rsidRPr="008E04B4">
        <w:rPr>
          <w:rFonts w:asciiTheme="majorHAnsi" w:hAnsiTheme="majorHAnsi" w:cstheme="majorHAnsi"/>
        </w:rPr>
        <w:t>œ</w:t>
      </w:r>
      <w:r w:rsidRPr="008E04B4">
        <w:rPr>
          <w:rFonts w:asciiTheme="majorHAnsi" w:hAnsiTheme="majorHAnsi" w:cstheme="majorHAnsi"/>
          <w:lang w:val="it-IT"/>
        </w:rPr>
        <w:t>uvre de graveur ou d’architecte</w:t>
      </w:r>
      <w:r w:rsidR="00115B52" w:rsidRPr="008E04B4">
        <w:rPr>
          <w:rFonts w:asciiTheme="majorHAnsi" w:hAnsiTheme="majorHAnsi" w:cstheme="majorHAnsi"/>
          <w:lang w:val="it-IT"/>
        </w:rPr>
        <w:t>,</w:t>
      </w:r>
      <w:r w:rsidRPr="008E04B4">
        <w:rPr>
          <w:rFonts w:asciiTheme="majorHAnsi" w:hAnsiTheme="majorHAnsi" w:cstheme="majorHAnsi"/>
          <w:lang w:val="it-IT"/>
        </w:rPr>
        <w:t xml:space="preserve"> ces deux imaginaires à priori divergents s’unissent avec une inventivité toujours renouvelée pour la célébration du pape Rezzonico et de son neveu Giovan Battista, le grand prieur de Malte. L’idée répandue que le </w:t>
      </w:r>
      <w:r w:rsidR="00115B52" w:rsidRPr="008E04B4">
        <w:rPr>
          <w:rFonts w:asciiTheme="majorHAnsi" w:hAnsiTheme="majorHAnsi" w:cstheme="majorHAnsi"/>
          <w:smallCaps/>
          <w:lang w:val="it-IT"/>
        </w:rPr>
        <w:t>xviii</w:t>
      </w:r>
      <w:r w:rsidRPr="008E04B4">
        <w:rPr>
          <w:rFonts w:asciiTheme="majorHAnsi" w:hAnsiTheme="majorHAnsi" w:cstheme="majorHAnsi"/>
          <w:vertAlign w:val="superscript"/>
          <w:lang w:val="it-IT"/>
        </w:rPr>
        <w:t>e</w:t>
      </w:r>
      <w:r w:rsidR="00115B52" w:rsidRPr="008E04B4">
        <w:rPr>
          <w:rFonts w:asciiTheme="majorHAnsi" w:hAnsiTheme="majorHAnsi" w:cstheme="majorHAnsi"/>
          <w:lang w:val="it-IT"/>
        </w:rPr>
        <w:t> </w:t>
      </w:r>
      <w:r w:rsidRPr="008E04B4">
        <w:rPr>
          <w:rFonts w:asciiTheme="majorHAnsi" w:hAnsiTheme="majorHAnsi" w:cstheme="majorHAnsi"/>
          <w:lang w:val="it-IT"/>
        </w:rPr>
        <w:t>siècle a sonné le glas de l’héraldique est une idée à revoir.</w:t>
      </w:r>
    </w:p>
    <w:p w14:paraId="530FE206" w14:textId="1A0C1106" w:rsidR="0022358A" w:rsidRDefault="0022358A" w:rsidP="0022358A">
      <w:pPr>
        <w:pStyle w:val="TEIfigurestart"/>
      </w:pPr>
      <w:r>
        <w:t>— &lt;figure&gt; ——————————————————————————————————————————————————</w:t>
      </w:r>
    </w:p>
    <w:p w14:paraId="30034C14" w14:textId="244A579D" w:rsidR="00115B52" w:rsidRPr="008E04B4" w:rsidRDefault="00317110" w:rsidP="0099068D">
      <w:pPr>
        <w:jc w:val="center"/>
      </w:pPr>
      <w:r>
        <w:rPr>
          <w:noProof/>
        </w:rPr>
        <w:lastRenderedPageBreak/>
        <w:drawing>
          <wp:inline distT="0" distB="0" distL="0" distR="0" wp14:anchorId="60C7DF44" wp14:editId="2D08FACD">
            <wp:extent cx="5232601" cy="3754876"/>
            <wp:effectExtent l="0" t="0" r="6350" b="0"/>
            <wp:docPr id="19" name="Image 19"/>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link="rId7"/>
                    <a:stretch>
                      <a:fillRect/>
                    </a:stretch>
                  </pic:blipFill>
                  <pic:spPr>
                    <a:xfrm>
                      <a:off x="0" y="0"/>
                      <a:ext cx="5234116" cy="3755963"/>
                    </a:xfrm>
                    <a:prstGeom prst="rect">
                      <a:avLst/>
                    </a:prstGeom>
                  </pic:spPr>
                </pic:pic>
              </a:graphicData>
            </a:graphic>
          </wp:inline>
        </w:drawing>
      </w:r>
    </w:p>
    <w:p w14:paraId="31134737" w14:textId="63995D59" w:rsidR="00403C88" w:rsidRDefault="00403C88" w:rsidP="0099068D">
      <w:pPr>
        <w:pStyle w:val="TEIfiguretitle"/>
      </w:pPr>
      <w:r w:rsidRPr="008E04B4">
        <w:rPr>
          <w:rFonts w:cstheme="majorHAnsi"/>
        </w:rPr>
        <w:t>Figure 9</w:t>
      </w:r>
      <w:r w:rsidR="0022358A">
        <w:rPr>
          <w:rFonts w:cstheme="majorHAnsi"/>
        </w:rPr>
        <w:t>6</w:t>
      </w:r>
      <w:r w:rsidRPr="008E04B4">
        <w:rPr>
          <w:rFonts w:cstheme="majorHAnsi"/>
        </w:rPr>
        <w:t>.</w:t>
      </w:r>
      <w:r w:rsidR="008E04B4" w:rsidRPr="008E04B4">
        <w:t xml:space="preserve"> </w:t>
      </w:r>
      <w:r w:rsidR="008E04B4" w:rsidRPr="00AB6A3C">
        <w:t>G</w:t>
      </w:r>
      <w:r w:rsidR="008E04B4">
        <w:t xml:space="preserve">iovanni </w:t>
      </w:r>
      <w:r w:rsidR="008E04B4" w:rsidRPr="00AB6A3C">
        <w:t>B</w:t>
      </w:r>
      <w:r w:rsidR="008E04B4">
        <w:t>attista</w:t>
      </w:r>
      <w:r w:rsidR="008E04B4" w:rsidRPr="00AB6A3C">
        <w:t xml:space="preserve"> Piranesi, </w:t>
      </w:r>
      <w:r w:rsidR="008E04B4" w:rsidRPr="00AB6A3C">
        <w:rPr>
          <w:i/>
          <w:iCs/>
        </w:rPr>
        <w:t>Le antichità romane</w:t>
      </w:r>
      <w:r w:rsidR="008E04B4" w:rsidRPr="00AB6A3C">
        <w:t>, 1756, détail du frontispice, 1</w:t>
      </w:r>
      <w:r w:rsidR="008E04B4" w:rsidRPr="00AB6A3C">
        <w:rPr>
          <w:vertAlign w:val="superscript"/>
        </w:rPr>
        <w:t>er</w:t>
      </w:r>
      <w:r w:rsidR="008E04B4" w:rsidRPr="00AB6A3C">
        <w:t xml:space="preserve"> état, </w:t>
      </w:r>
      <w:r w:rsidR="00B3372A" w:rsidRPr="00B77437">
        <w:t>Accademia di Belle Arti di Firenze</w:t>
      </w:r>
      <w:r w:rsidR="008E04B4">
        <w:t>.</w:t>
      </w:r>
    </w:p>
    <w:p w14:paraId="0990FB79" w14:textId="5BF5D245" w:rsidR="0022358A" w:rsidRPr="008E04B4" w:rsidRDefault="0022358A" w:rsidP="0022358A">
      <w:pPr>
        <w:pStyle w:val="TEIfigureend"/>
      </w:pPr>
      <w:r>
        <w:t>— &lt;/figure&gt; ——————————————————————————————————————————————————</w:t>
      </w:r>
    </w:p>
    <w:p w14:paraId="4171ABD5" w14:textId="039A8D40" w:rsidR="0022358A" w:rsidRDefault="0022358A" w:rsidP="0022358A">
      <w:pPr>
        <w:pStyle w:val="TEIfigurestart"/>
      </w:pPr>
      <w:r>
        <w:t>— &lt;figure&gt; ——————————————————————————————————————————————————</w:t>
      </w:r>
    </w:p>
    <w:p w14:paraId="3891A95E" w14:textId="009078A9" w:rsidR="00403C88" w:rsidRPr="008E04B4" w:rsidRDefault="00317110" w:rsidP="0099068D">
      <w:pPr>
        <w:jc w:val="center"/>
      </w:pPr>
      <w:r>
        <w:rPr>
          <w:noProof/>
        </w:rPr>
        <w:drawing>
          <wp:inline distT="0" distB="0" distL="0" distR="0" wp14:anchorId="4A179125" wp14:editId="28370A85">
            <wp:extent cx="4886728" cy="3628417"/>
            <wp:effectExtent l="0" t="0" r="9525" b="0"/>
            <wp:docPr id="20" name="Image 20"/>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link="rId8"/>
                    <a:stretch>
                      <a:fillRect/>
                    </a:stretch>
                  </pic:blipFill>
                  <pic:spPr>
                    <a:xfrm>
                      <a:off x="0" y="0"/>
                      <a:ext cx="4889522" cy="3630492"/>
                    </a:xfrm>
                    <a:prstGeom prst="rect">
                      <a:avLst/>
                    </a:prstGeom>
                  </pic:spPr>
                </pic:pic>
              </a:graphicData>
            </a:graphic>
          </wp:inline>
        </w:drawing>
      </w:r>
    </w:p>
    <w:p w14:paraId="12AD80A1" w14:textId="40D9EC50" w:rsidR="00403C88" w:rsidRDefault="00403C88" w:rsidP="0099068D">
      <w:pPr>
        <w:pStyle w:val="TEIfiguretitle"/>
      </w:pPr>
      <w:r w:rsidRPr="008E04B4">
        <w:rPr>
          <w:rFonts w:cstheme="majorHAnsi"/>
        </w:rPr>
        <w:t>Figure 9</w:t>
      </w:r>
      <w:r w:rsidR="0022358A">
        <w:rPr>
          <w:rFonts w:cstheme="majorHAnsi"/>
        </w:rPr>
        <w:t>7</w:t>
      </w:r>
      <w:r w:rsidRPr="008E04B4">
        <w:rPr>
          <w:rFonts w:cstheme="majorHAnsi"/>
        </w:rPr>
        <w:t>.</w:t>
      </w:r>
      <w:r w:rsidR="008E04B4" w:rsidRPr="008E04B4">
        <w:t xml:space="preserve"> </w:t>
      </w:r>
      <w:r w:rsidR="008E04B4" w:rsidRPr="00AB6A3C">
        <w:t>G</w:t>
      </w:r>
      <w:r w:rsidR="008E04B4">
        <w:t xml:space="preserve">iovanni </w:t>
      </w:r>
      <w:r w:rsidR="008E04B4" w:rsidRPr="00AB6A3C">
        <w:t>B</w:t>
      </w:r>
      <w:r w:rsidR="008E04B4">
        <w:t>attista</w:t>
      </w:r>
      <w:r w:rsidR="008E04B4" w:rsidRPr="00AB6A3C">
        <w:t xml:space="preserve"> Piranesi, </w:t>
      </w:r>
      <w:r w:rsidR="008E04B4" w:rsidRPr="00AB6A3C">
        <w:rPr>
          <w:i/>
          <w:iCs/>
        </w:rPr>
        <w:t>Le antichità romane</w:t>
      </w:r>
      <w:r w:rsidR="008E04B4" w:rsidRPr="00AB6A3C">
        <w:t>, 1756, détail du frontispice, 2</w:t>
      </w:r>
      <w:r w:rsidR="008E04B4" w:rsidRPr="00AB6A3C">
        <w:rPr>
          <w:vertAlign w:val="superscript"/>
        </w:rPr>
        <w:t>e</w:t>
      </w:r>
      <w:r w:rsidR="008E04B4">
        <w:t> </w:t>
      </w:r>
      <w:r w:rsidR="008E04B4" w:rsidRPr="00AB6A3C">
        <w:t>état, BAV</w:t>
      </w:r>
      <w:r w:rsidR="008E04B4">
        <w:t>.</w:t>
      </w:r>
    </w:p>
    <w:p w14:paraId="034B8784" w14:textId="5B298FDD" w:rsidR="0022358A" w:rsidRPr="008E04B4" w:rsidRDefault="0022358A" w:rsidP="0022358A">
      <w:pPr>
        <w:pStyle w:val="TEIfigureend"/>
      </w:pPr>
      <w:r>
        <w:t>— &lt;/figure&gt; ——————————————————————————————————————————————————</w:t>
      </w:r>
    </w:p>
    <w:p w14:paraId="45746A7C" w14:textId="737B6453" w:rsidR="0022358A" w:rsidRDefault="0022358A" w:rsidP="0022358A">
      <w:pPr>
        <w:pStyle w:val="TEIfigurestart"/>
      </w:pPr>
      <w:r>
        <w:lastRenderedPageBreak/>
        <w:t>— &lt;figure&gt; ——————————————————————————————————————————————————</w:t>
      </w:r>
    </w:p>
    <w:p w14:paraId="126C84C0" w14:textId="64810A48" w:rsidR="00403C88" w:rsidRPr="008E04B4" w:rsidRDefault="00317110" w:rsidP="0099068D">
      <w:pPr>
        <w:jc w:val="center"/>
      </w:pPr>
      <w:r>
        <w:rPr>
          <w:noProof/>
        </w:rPr>
        <w:drawing>
          <wp:inline distT="0" distB="0" distL="0" distR="0" wp14:anchorId="789C53E8" wp14:editId="29DDFA2C">
            <wp:extent cx="5760720" cy="4189095"/>
            <wp:effectExtent l="0" t="0" r="0" b="1905"/>
            <wp:docPr id="21" name="Image 2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link="rId9"/>
                    <a:stretch>
                      <a:fillRect/>
                    </a:stretch>
                  </pic:blipFill>
                  <pic:spPr>
                    <a:xfrm>
                      <a:off x="0" y="0"/>
                      <a:ext cx="5760720" cy="4189095"/>
                    </a:xfrm>
                    <a:prstGeom prst="rect">
                      <a:avLst/>
                    </a:prstGeom>
                  </pic:spPr>
                </pic:pic>
              </a:graphicData>
            </a:graphic>
          </wp:inline>
        </w:drawing>
      </w:r>
    </w:p>
    <w:p w14:paraId="694CB7E4" w14:textId="173E3BE1" w:rsidR="00403C88" w:rsidRDefault="00403C88" w:rsidP="0099068D">
      <w:pPr>
        <w:pStyle w:val="TEIfiguretitle"/>
      </w:pPr>
      <w:r w:rsidRPr="008E04B4">
        <w:rPr>
          <w:rFonts w:cstheme="majorHAnsi"/>
        </w:rPr>
        <w:t>Figure </w:t>
      </w:r>
      <w:r w:rsidR="0022358A">
        <w:rPr>
          <w:rFonts w:cstheme="majorHAnsi"/>
        </w:rPr>
        <w:t>98</w:t>
      </w:r>
      <w:r w:rsidRPr="008E04B4">
        <w:rPr>
          <w:rFonts w:cstheme="majorHAnsi"/>
        </w:rPr>
        <w:t>.</w:t>
      </w:r>
      <w:r w:rsidR="008E04B4" w:rsidRPr="008E04B4">
        <w:t xml:space="preserve"> </w:t>
      </w:r>
      <w:r w:rsidR="008E04B4" w:rsidRPr="00AB6A3C">
        <w:t>G</w:t>
      </w:r>
      <w:r w:rsidR="008E04B4">
        <w:t xml:space="preserve">iovanni </w:t>
      </w:r>
      <w:r w:rsidR="008E04B4" w:rsidRPr="00AB6A3C">
        <w:t>B</w:t>
      </w:r>
      <w:r w:rsidR="008E04B4">
        <w:t>attista</w:t>
      </w:r>
      <w:r w:rsidR="008E04B4" w:rsidRPr="00AB6A3C">
        <w:t xml:space="preserve"> Piranesi, </w:t>
      </w:r>
      <w:r w:rsidR="008E04B4" w:rsidRPr="00AB6A3C">
        <w:rPr>
          <w:i/>
          <w:iCs/>
        </w:rPr>
        <w:t>Le antichità romane</w:t>
      </w:r>
      <w:r w:rsidR="008E04B4" w:rsidRPr="00AB6A3C">
        <w:t>, 1756, détail du frontispice, 3</w:t>
      </w:r>
      <w:r w:rsidR="008E04B4" w:rsidRPr="00AB6A3C">
        <w:rPr>
          <w:vertAlign w:val="superscript"/>
        </w:rPr>
        <w:t>e</w:t>
      </w:r>
      <w:r w:rsidR="008E04B4">
        <w:t> </w:t>
      </w:r>
      <w:r w:rsidR="008E04B4" w:rsidRPr="00AB6A3C">
        <w:t xml:space="preserve">état, </w:t>
      </w:r>
      <w:r w:rsidR="00B3372A">
        <w:rPr>
          <w:lang w:eastAsia="en-US"/>
          <w14:ligatures w14:val="standardContextual"/>
        </w:rPr>
        <w:t>c</w:t>
      </w:r>
      <w:r w:rsidR="00B3372A" w:rsidRPr="00B3372A">
        <w:rPr>
          <w:lang w:eastAsia="en-US"/>
          <w14:ligatures w14:val="standardContextual"/>
        </w:rPr>
        <w:t>ollection Museum Boijmans Van Beuningen, Rotterdam</w:t>
      </w:r>
      <w:r w:rsidR="008E04B4">
        <w:t>.</w:t>
      </w:r>
    </w:p>
    <w:p w14:paraId="320135D8" w14:textId="5FC4C195" w:rsidR="0022358A" w:rsidRPr="008E04B4" w:rsidRDefault="0022358A" w:rsidP="0022358A">
      <w:pPr>
        <w:pStyle w:val="TEIfigureend"/>
      </w:pPr>
      <w:r>
        <w:t>— &lt;/figure&gt; ——————————————————————————————————————————————————</w:t>
      </w:r>
    </w:p>
    <w:p w14:paraId="2307591D" w14:textId="2E0C9474" w:rsidR="0022358A" w:rsidRDefault="0022358A" w:rsidP="0022358A">
      <w:pPr>
        <w:pStyle w:val="TEIfigurestart"/>
      </w:pPr>
      <w:r>
        <w:t>— &lt;figure&gt; ——————————————————————————————————————————————————</w:t>
      </w:r>
    </w:p>
    <w:p w14:paraId="7C79E007" w14:textId="1A434DAB" w:rsidR="00403C88" w:rsidRPr="008E04B4" w:rsidRDefault="00317110" w:rsidP="0099068D">
      <w:pPr>
        <w:jc w:val="center"/>
      </w:pPr>
      <w:r>
        <w:rPr>
          <w:noProof/>
        </w:rPr>
        <w:lastRenderedPageBreak/>
        <w:drawing>
          <wp:inline distT="0" distB="0" distL="0" distR="0" wp14:anchorId="23C569E5" wp14:editId="6BA028C6">
            <wp:extent cx="5760720" cy="3896995"/>
            <wp:effectExtent l="0" t="0" r="0" b="8255"/>
            <wp:docPr id="22" name="Image 22"/>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link="rId10"/>
                    <a:stretch>
                      <a:fillRect/>
                    </a:stretch>
                  </pic:blipFill>
                  <pic:spPr>
                    <a:xfrm>
                      <a:off x="0" y="0"/>
                      <a:ext cx="5760720" cy="3896995"/>
                    </a:xfrm>
                    <a:prstGeom prst="rect">
                      <a:avLst/>
                    </a:prstGeom>
                  </pic:spPr>
                </pic:pic>
              </a:graphicData>
            </a:graphic>
          </wp:inline>
        </w:drawing>
      </w:r>
    </w:p>
    <w:p w14:paraId="21DFCEB9" w14:textId="498BD4D2" w:rsidR="00403C88" w:rsidRDefault="00403C88" w:rsidP="0099068D">
      <w:pPr>
        <w:pStyle w:val="TEIfiguretitle"/>
      </w:pPr>
      <w:r w:rsidRPr="008E04B4">
        <w:rPr>
          <w:rFonts w:cstheme="majorHAnsi"/>
        </w:rPr>
        <w:t>Figure </w:t>
      </w:r>
      <w:r w:rsidR="0022358A">
        <w:rPr>
          <w:rFonts w:cstheme="majorHAnsi"/>
        </w:rPr>
        <w:t>99</w:t>
      </w:r>
      <w:r w:rsidRPr="008E04B4">
        <w:rPr>
          <w:rFonts w:cstheme="majorHAnsi"/>
        </w:rPr>
        <w:t>.</w:t>
      </w:r>
      <w:r w:rsidR="008E04B4" w:rsidRPr="008E04B4">
        <w:t xml:space="preserve"> </w:t>
      </w:r>
      <w:r w:rsidR="008E04B4" w:rsidRPr="00AB6A3C">
        <w:t>G</w:t>
      </w:r>
      <w:r w:rsidR="008E04B4">
        <w:t xml:space="preserve">iovanni </w:t>
      </w:r>
      <w:r w:rsidR="008E04B4" w:rsidRPr="00AB6A3C">
        <w:t>B</w:t>
      </w:r>
      <w:r w:rsidR="008E04B4">
        <w:t>attista</w:t>
      </w:r>
      <w:r w:rsidR="008E04B4" w:rsidRPr="00AB6A3C">
        <w:t xml:space="preserve"> Piranesi, </w:t>
      </w:r>
      <w:r w:rsidR="008E04B4" w:rsidRPr="00AB6A3C">
        <w:rPr>
          <w:i/>
          <w:iCs/>
        </w:rPr>
        <w:t>Vasi, candelabri,</w:t>
      </w:r>
      <w:r w:rsidR="008E04B4">
        <w:rPr>
          <w:i/>
          <w:iCs/>
        </w:rPr>
        <w:t xml:space="preserve"> </w:t>
      </w:r>
      <w:r w:rsidR="008E04B4" w:rsidRPr="00AB6A3C">
        <w:rPr>
          <w:i/>
          <w:iCs/>
        </w:rPr>
        <w:t>…</w:t>
      </w:r>
      <w:r w:rsidR="008E04B4" w:rsidRPr="00AB6A3C">
        <w:t>, 1778, frontispice du vol.</w:t>
      </w:r>
      <w:r w:rsidR="008E04B4">
        <w:t> </w:t>
      </w:r>
      <w:r w:rsidR="008E04B4" w:rsidRPr="00AB6A3C">
        <w:t>2</w:t>
      </w:r>
      <w:r w:rsidR="008E04B4">
        <w:t>.</w:t>
      </w:r>
    </w:p>
    <w:p w14:paraId="4D32B9BE" w14:textId="33A7E53B" w:rsidR="0022358A" w:rsidRPr="008E04B4" w:rsidRDefault="0022358A" w:rsidP="0022358A">
      <w:pPr>
        <w:pStyle w:val="TEIfigureend"/>
      </w:pPr>
      <w:r>
        <w:t>— &lt;/figure&gt; ——————————————————————————————————————————————————</w:t>
      </w:r>
    </w:p>
    <w:p w14:paraId="07CC2CFC" w14:textId="50DEF6C7" w:rsidR="0022358A" w:rsidRDefault="0022358A" w:rsidP="0022358A">
      <w:pPr>
        <w:pStyle w:val="TEIfigurestart"/>
      </w:pPr>
      <w:r>
        <w:t>— &lt;figure&gt; ——————————————————————————————————————————————————</w:t>
      </w:r>
    </w:p>
    <w:p w14:paraId="664C7275" w14:textId="4B11E006" w:rsidR="00403C88" w:rsidRPr="008E04B4" w:rsidRDefault="00317110" w:rsidP="0099068D">
      <w:pPr>
        <w:jc w:val="center"/>
      </w:pPr>
      <w:r>
        <w:rPr>
          <w:noProof/>
        </w:rPr>
        <w:drawing>
          <wp:inline distT="0" distB="0" distL="0" distR="0" wp14:anchorId="343AF2D4" wp14:editId="42D35BAB">
            <wp:extent cx="3035029" cy="2019673"/>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link="rId11"/>
                    <a:stretch>
                      <a:fillRect/>
                    </a:stretch>
                  </pic:blipFill>
                  <pic:spPr>
                    <a:xfrm>
                      <a:off x="0" y="0"/>
                      <a:ext cx="3037030" cy="2021004"/>
                    </a:xfrm>
                    <a:prstGeom prst="rect">
                      <a:avLst/>
                    </a:prstGeom>
                  </pic:spPr>
                </pic:pic>
              </a:graphicData>
            </a:graphic>
          </wp:inline>
        </w:drawing>
      </w:r>
    </w:p>
    <w:p w14:paraId="67CFB23D" w14:textId="32F8B4EE" w:rsidR="00403C88" w:rsidRDefault="00403C88" w:rsidP="0099068D">
      <w:pPr>
        <w:pStyle w:val="TEIfiguretitle"/>
      </w:pPr>
      <w:r w:rsidRPr="008E04B4">
        <w:rPr>
          <w:rFonts w:cstheme="majorHAnsi"/>
        </w:rPr>
        <w:t>Figure 1</w:t>
      </w:r>
      <w:r w:rsidR="0022358A">
        <w:rPr>
          <w:rFonts w:cstheme="majorHAnsi"/>
        </w:rPr>
        <w:t>00</w:t>
      </w:r>
      <w:r w:rsidRPr="008E04B4">
        <w:rPr>
          <w:rFonts w:cstheme="majorHAnsi"/>
        </w:rPr>
        <w:t>.</w:t>
      </w:r>
      <w:r w:rsidR="008E04B4" w:rsidRPr="008E04B4">
        <w:t xml:space="preserve"> </w:t>
      </w:r>
      <w:r w:rsidR="008E04B4" w:rsidRPr="00AB6A3C">
        <w:t>Dessin d’un rhyton, album Ghezzi, BAV, Ott.</w:t>
      </w:r>
      <w:r w:rsidR="00B3372A">
        <w:t> </w:t>
      </w:r>
      <w:r w:rsidR="008E04B4" w:rsidRPr="00AB6A3C">
        <w:t>lat.</w:t>
      </w:r>
      <w:r w:rsidR="008E04B4">
        <w:t> </w:t>
      </w:r>
      <w:r w:rsidR="008E04B4" w:rsidRPr="00AB6A3C">
        <w:t>3105.</w:t>
      </w:r>
    </w:p>
    <w:p w14:paraId="2B0DF0E3" w14:textId="14AE009E" w:rsidR="0022358A" w:rsidRPr="008E04B4" w:rsidRDefault="0022358A" w:rsidP="0022358A">
      <w:pPr>
        <w:pStyle w:val="TEIfigureend"/>
      </w:pPr>
      <w:r>
        <w:t>— &lt;/figure&gt; ——————————————————————————————————————————————————</w:t>
      </w:r>
    </w:p>
    <w:p w14:paraId="14651375" w14:textId="48D9F125" w:rsidR="0022358A" w:rsidRDefault="0022358A" w:rsidP="0022358A">
      <w:pPr>
        <w:pStyle w:val="TEIfigurestart"/>
      </w:pPr>
      <w:r>
        <w:t>— &lt;figure&gt; ——————————————————————————————————————————————————</w:t>
      </w:r>
    </w:p>
    <w:p w14:paraId="6DD22E85" w14:textId="725A7C72" w:rsidR="00403C88" w:rsidRPr="008E04B4" w:rsidRDefault="00317110" w:rsidP="0099068D">
      <w:pPr>
        <w:jc w:val="center"/>
      </w:pPr>
      <w:r>
        <w:rPr>
          <w:noProof/>
        </w:rPr>
        <w:lastRenderedPageBreak/>
        <w:drawing>
          <wp:inline distT="0" distB="0" distL="0" distR="0" wp14:anchorId="47CD0686" wp14:editId="12E94E6F">
            <wp:extent cx="3856088" cy="5447489"/>
            <wp:effectExtent l="0" t="0" r="0" b="1270"/>
            <wp:docPr id="24" name="Image 24"/>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link="rId12"/>
                    <a:stretch>
                      <a:fillRect/>
                    </a:stretch>
                  </pic:blipFill>
                  <pic:spPr>
                    <a:xfrm>
                      <a:off x="0" y="0"/>
                      <a:ext cx="3857142" cy="5448978"/>
                    </a:xfrm>
                    <a:prstGeom prst="rect">
                      <a:avLst/>
                    </a:prstGeom>
                  </pic:spPr>
                </pic:pic>
              </a:graphicData>
            </a:graphic>
          </wp:inline>
        </w:drawing>
      </w:r>
    </w:p>
    <w:p w14:paraId="4DB6BA83" w14:textId="12DE0F9A" w:rsidR="00403C88" w:rsidRDefault="00403C88" w:rsidP="0099068D">
      <w:pPr>
        <w:pStyle w:val="TEIfiguretitle"/>
      </w:pPr>
      <w:r w:rsidRPr="008E04B4">
        <w:rPr>
          <w:rFonts w:cstheme="majorHAnsi"/>
        </w:rPr>
        <w:t>Figure 10</w:t>
      </w:r>
      <w:r w:rsidR="0022358A">
        <w:rPr>
          <w:rFonts w:cstheme="majorHAnsi"/>
        </w:rPr>
        <w:t>1</w:t>
      </w:r>
      <w:r w:rsidRPr="008E04B4">
        <w:rPr>
          <w:rFonts w:cstheme="majorHAnsi"/>
        </w:rPr>
        <w:t>.</w:t>
      </w:r>
      <w:r w:rsidR="008E04B4" w:rsidRPr="008E04B4">
        <w:t xml:space="preserve"> </w:t>
      </w:r>
      <w:r w:rsidR="008E04B4" w:rsidRPr="00AB6A3C">
        <w:t>G</w:t>
      </w:r>
      <w:r w:rsidR="008E04B4">
        <w:t xml:space="preserve">iovanni </w:t>
      </w:r>
      <w:r w:rsidR="008E04B4" w:rsidRPr="00AB6A3C">
        <w:t>B</w:t>
      </w:r>
      <w:r w:rsidR="008E04B4">
        <w:t>attista</w:t>
      </w:r>
      <w:r w:rsidR="008E04B4" w:rsidRPr="00AB6A3C">
        <w:t xml:space="preserve"> Piranesi, détail du tombeau de Cecilia Metella, </w:t>
      </w:r>
      <w:r w:rsidR="008E04B4" w:rsidRPr="00AB6A3C">
        <w:rPr>
          <w:i/>
          <w:iCs/>
        </w:rPr>
        <w:t>Vedute di Roma</w:t>
      </w:r>
      <w:r w:rsidR="008E04B4" w:rsidRPr="00AB6A3C">
        <w:t>, col</w:t>
      </w:r>
      <w:r w:rsidR="00B3372A">
        <w:t xml:space="preserve">lection particulière, </w:t>
      </w:r>
      <w:r w:rsidR="008E04B4" w:rsidRPr="00AB6A3C">
        <w:t>Y</w:t>
      </w:r>
      <w:r w:rsidR="00B3372A">
        <w:t xml:space="preserve">van </w:t>
      </w:r>
      <w:r w:rsidR="008E04B4" w:rsidRPr="00AB6A3C">
        <w:t>Loskoutoff</w:t>
      </w:r>
      <w:r w:rsidR="008E04B4">
        <w:t>.</w:t>
      </w:r>
    </w:p>
    <w:p w14:paraId="43F92A56" w14:textId="6C04F25A" w:rsidR="0022358A" w:rsidRPr="008E04B4" w:rsidRDefault="0022358A" w:rsidP="0022358A">
      <w:pPr>
        <w:pStyle w:val="TEIfigureend"/>
      </w:pPr>
      <w:r>
        <w:t>— &lt;/figure&gt; ——————————————————————————————————————————————————</w:t>
      </w:r>
    </w:p>
    <w:p w14:paraId="6694595E" w14:textId="407FB4C5" w:rsidR="0022358A" w:rsidRDefault="0022358A" w:rsidP="0022358A">
      <w:pPr>
        <w:pStyle w:val="TEIfigurestart"/>
      </w:pPr>
      <w:r>
        <w:t>— &lt;figure&gt; ——————————————————————————————————————————————————</w:t>
      </w:r>
    </w:p>
    <w:p w14:paraId="03BC1E4A" w14:textId="14D265B4" w:rsidR="00403C88" w:rsidRPr="008E04B4" w:rsidRDefault="00317110" w:rsidP="0099068D">
      <w:pPr>
        <w:jc w:val="center"/>
      </w:pPr>
      <w:r>
        <w:rPr>
          <w:noProof/>
        </w:rPr>
        <w:lastRenderedPageBreak/>
        <w:drawing>
          <wp:inline distT="0" distB="0" distL="0" distR="0" wp14:anchorId="28C26DA6" wp14:editId="0BD9D539">
            <wp:extent cx="2538919" cy="3607619"/>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link="rId13"/>
                    <a:stretch>
                      <a:fillRect/>
                    </a:stretch>
                  </pic:blipFill>
                  <pic:spPr>
                    <a:xfrm>
                      <a:off x="0" y="0"/>
                      <a:ext cx="2541627" cy="3611467"/>
                    </a:xfrm>
                    <a:prstGeom prst="rect">
                      <a:avLst/>
                    </a:prstGeom>
                  </pic:spPr>
                </pic:pic>
              </a:graphicData>
            </a:graphic>
          </wp:inline>
        </w:drawing>
      </w:r>
    </w:p>
    <w:p w14:paraId="12674910" w14:textId="64356714" w:rsidR="00403C88" w:rsidRDefault="00403C88" w:rsidP="0099068D">
      <w:pPr>
        <w:pStyle w:val="TEIfiguretitle"/>
        <w:rPr>
          <w:lang w:val="en-GB"/>
        </w:rPr>
      </w:pPr>
      <w:r w:rsidRPr="008E04B4">
        <w:rPr>
          <w:rFonts w:cstheme="majorHAnsi"/>
        </w:rPr>
        <w:t>Figure 10</w:t>
      </w:r>
      <w:r w:rsidR="0022358A">
        <w:rPr>
          <w:rFonts w:cstheme="majorHAnsi"/>
        </w:rPr>
        <w:t>2</w:t>
      </w:r>
      <w:r w:rsidRPr="008E04B4">
        <w:rPr>
          <w:rFonts w:cstheme="majorHAnsi"/>
        </w:rPr>
        <w:t>.</w:t>
      </w:r>
      <w:r w:rsidR="008E04B4" w:rsidRPr="008E04B4">
        <w:t xml:space="preserve"> </w:t>
      </w:r>
      <w:r w:rsidR="008E04B4" w:rsidRPr="00AB6A3C">
        <w:t>G</w:t>
      </w:r>
      <w:r w:rsidR="008E04B4">
        <w:t xml:space="preserve">iovanni </w:t>
      </w:r>
      <w:r w:rsidR="008E04B4" w:rsidRPr="00AB6A3C">
        <w:t>B</w:t>
      </w:r>
      <w:r w:rsidR="008E04B4">
        <w:t>attista</w:t>
      </w:r>
      <w:r w:rsidR="008E04B4" w:rsidRPr="00AB6A3C">
        <w:t xml:space="preserve"> Piranesi, dessin des armes de Clément</w:t>
      </w:r>
      <w:r w:rsidR="008E04B4">
        <w:t> </w:t>
      </w:r>
      <w:r w:rsidR="008E04B4" w:rsidRPr="00AB6A3C">
        <w:t>XIII Rezzonico</w:t>
      </w:r>
      <w:r w:rsidR="008E04B4">
        <w:t xml:space="preserve">. </w:t>
      </w:r>
      <w:r w:rsidR="008E04B4" w:rsidRPr="006F1768">
        <w:rPr>
          <w:lang w:val="en-GB"/>
        </w:rPr>
        <w:t>@ </w:t>
      </w:r>
      <w:r w:rsidR="008E04B4" w:rsidRPr="00C82ACB">
        <w:rPr>
          <w:rStyle w:val="artwork-tombstone--value"/>
          <w:rFonts w:eastAsia="MS Mincho"/>
          <w:lang w:val="en-GB"/>
        </w:rPr>
        <w:t>The Elisha Whittelsey Collection, The Elisha Whittelsey Fund, 1952</w:t>
      </w:r>
      <w:r w:rsidR="008E04B4" w:rsidRPr="00C82ACB">
        <w:rPr>
          <w:lang w:val="en-GB"/>
        </w:rPr>
        <w:t>.</w:t>
      </w:r>
    </w:p>
    <w:p w14:paraId="6FC054BC" w14:textId="7E46C8CC" w:rsidR="0022358A" w:rsidRPr="00B3372A" w:rsidRDefault="0022358A" w:rsidP="0022358A">
      <w:pPr>
        <w:pStyle w:val="TEIfigureend"/>
        <w:rPr>
          <w:lang w:val="en-GB"/>
        </w:rPr>
      </w:pPr>
      <w:r w:rsidRPr="00B3372A">
        <w:rPr>
          <w:lang w:val="en-GB"/>
        </w:rPr>
        <w:t>— &lt;/figure&gt; ——————————————————————————————————————————————————</w:t>
      </w:r>
    </w:p>
    <w:p w14:paraId="100D89D0" w14:textId="46B117FF" w:rsidR="0022358A" w:rsidRPr="00B3372A" w:rsidRDefault="0022358A" w:rsidP="0022358A">
      <w:pPr>
        <w:pStyle w:val="TEIfigurestart"/>
        <w:rPr>
          <w:lang w:val="en-GB"/>
        </w:rPr>
      </w:pPr>
      <w:r w:rsidRPr="00B3372A">
        <w:rPr>
          <w:lang w:val="en-GB"/>
        </w:rPr>
        <w:t>— &lt;figure&gt; ——————————————————————————————————————————————————</w:t>
      </w:r>
    </w:p>
    <w:p w14:paraId="7B37214F" w14:textId="7C923523" w:rsidR="00403C88" w:rsidRPr="008E04B4" w:rsidRDefault="00317110" w:rsidP="0099068D">
      <w:pPr>
        <w:jc w:val="center"/>
      </w:pPr>
      <w:r>
        <w:rPr>
          <w:noProof/>
        </w:rPr>
        <w:drawing>
          <wp:inline distT="0" distB="0" distL="0" distR="0" wp14:anchorId="62403F5A" wp14:editId="1FEED0FD">
            <wp:extent cx="2617862" cy="3998068"/>
            <wp:effectExtent l="0" t="0" r="0" b="2540"/>
            <wp:docPr id="26" name="Image 26"/>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link="rId14"/>
                    <a:stretch>
                      <a:fillRect/>
                    </a:stretch>
                  </pic:blipFill>
                  <pic:spPr>
                    <a:xfrm>
                      <a:off x="0" y="0"/>
                      <a:ext cx="2622985" cy="4005892"/>
                    </a:xfrm>
                    <a:prstGeom prst="rect">
                      <a:avLst/>
                    </a:prstGeom>
                  </pic:spPr>
                </pic:pic>
              </a:graphicData>
            </a:graphic>
          </wp:inline>
        </w:drawing>
      </w:r>
    </w:p>
    <w:p w14:paraId="78FA6F8C" w14:textId="4A714DCB" w:rsidR="00403C88" w:rsidRDefault="00403C88" w:rsidP="0099068D">
      <w:pPr>
        <w:pStyle w:val="TEIfiguretitle"/>
      </w:pPr>
      <w:r w:rsidRPr="008E04B4">
        <w:rPr>
          <w:rFonts w:cstheme="majorHAnsi"/>
        </w:rPr>
        <w:lastRenderedPageBreak/>
        <w:t>Figure 10</w:t>
      </w:r>
      <w:r w:rsidR="0022358A">
        <w:rPr>
          <w:rFonts w:cstheme="majorHAnsi"/>
        </w:rPr>
        <w:t>3</w:t>
      </w:r>
      <w:r w:rsidRPr="008E04B4">
        <w:rPr>
          <w:rFonts w:cstheme="majorHAnsi"/>
        </w:rPr>
        <w:t>.</w:t>
      </w:r>
      <w:r w:rsidR="008E04B4" w:rsidRPr="008E04B4">
        <w:t xml:space="preserve"> </w:t>
      </w:r>
      <w:r w:rsidR="008E04B4" w:rsidRPr="00EB52F9">
        <w:t xml:space="preserve">Giovanni Battista Piranesi, </w:t>
      </w:r>
      <w:r w:rsidR="008E04B4" w:rsidRPr="00EB52F9">
        <w:rPr>
          <w:i/>
          <w:iCs/>
        </w:rPr>
        <w:t>De Romanorum magnificentia et architectura</w:t>
      </w:r>
      <w:r w:rsidR="008E04B4" w:rsidRPr="00EB52F9">
        <w:t>, 1761, frontispice</w:t>
      </w:r>
      <w:r w:rsidR="008E04B4">
        <w:t>.</w:t>
      </w:r>
    </w:p>
    <w:p w14:paraId="4B84F4D3" w14:textId="12F26735" w:rsidR="0022358A" w:rsidRPr="008E04B4" w:rsidRDefault="0022358A" w:rsidP="0022358A">
      <w:pPr>
        <w:pStyle w:val="TEIfigureend"/>
      </w:pPr>
      <w:r>
        <w:t>— &lt;/figure&gt; ——————————————————————————————————————————————————</w:t>
      </w:r>
    </w:p>
    <w:p w14:paraId="33DC6DE5" w14:textId="56DE2748" w:rsidR="0022358A" w:rsidRDefault="0022358A" w:rsidP="0022358A">
      <w:pPr>
        <w:pStyle w:val="TEIfigurestart"/>
      </w:pPr>
      <w:r>
        <w:t>— &lt;figure&gt; ——————————————————————————————————————————————————</w:t>
      </w:r>
    </w:p>
    <w:p w14:paraId="40E16DD1" w14:textId="786E205C" w:rsidR="00403C88" w:rsidRPr="008E04B4" w:rsidRDefault="00317110" w:rsidP="0099068D">
      <w:pPr>
        <w:jc w:val="center"/>
      </w:pPr>
      <w:r>
        <w:rPr>
          <w:noProof/>
        </w:rPr>
        <w:drawing>
          <wp:inline distT="0" distB="0" distL="0" distR="0" wp14:anchorId="2FCBB9D6" wp14:editId="123F2B46">
            <wp:extent cx="4145738" cy="2645923"/>
            <wp:effectExtent l="0" t="0" r="7620" b="2540"/>
            <wp:docPr id="27" name="Image 27"/>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link="rId15"/>
                    <a:stretch>
                      <a:fillRect/>
                    </a:stretch>
                  </pic:blipFill>
                  <pic:spPr>
                    <a:xfrm>
                      <a:off x="0" y="0"/>
                      <a:ext cx="4150850" cy="2649186"/>
                    </a:xfrm>
                    <a:prstGeom prst="rect">
                      <a:avLst/>
                    </a:prstGeom>
                  </pic:spPr>
                </pic:pic>
              </a:graphicData>
            </a:graphic>
          </wp:inline>
        </w:drawing>
      </w:r>
    </w:p>
    <w:p w14:paraId="52356903" w14:textId="0A3F34CB" w:rsidR="00403C88" w:rsidRDefault="00403C88" w:rsidP="0099068D">
      <w:pPr>
        <w:pStyle w:val="TEIfiguretitle"/>
      </w:pPr>
      <w:r w:rsidRPr="008E04B4">
        <w:rPr>
          <w:rFonts w:cstheme="majorHAnsi"/>
        </w:rPr>
        <w:t>Figure 10</w:t>
      </w:r>
      <w:r w:rsidR="0022358A">
        <w:rPr>
          <w:rFonts w:cstheme="majorHAnsi"/>
        </w:rPr>
        <w:t>4</w:t>
      </w:r>
      <w:r w:rsidRPr="008E04B4">
        <w:rPr>
          <w:rFonts w:cstheme="majorHAnsi"/>
        </w:rPr>
        <w:t>.</w:t>
      </w:r>
      <w:r w:rsidR="008E04B4" w:rsidRPr="008E04B4">
        <w:t xml:space="preserve"> </w:t>
      </w:r>
      <w:r w:rsidR="008E04B4" w:rsidRPr="00AB6A3C">
        <w:t>G</w:t>
      </w:r>
      <w:r w:rsidR="008E04B4">
        <w:t xml:space="preserve">iovanni </w:t>
      </w:r>
      <w:r w:rsidR="008E04B4" w:rsidRPr="00AB6A3C">
        <w:t>B</w:t>
      </w:r>
      <w:r w:rsidR="008E04B4">
        <w:t>attista</w:t>
      </w:r>
      <w:r w:rsidR="008E04B4" w:rsidRPr="00AB6A3C">
        <w:t xml:space="preserve"> Piranesi, </w:t>
      </w:r>
      <w:r w:rsidR="008E04B4" w:rsidRPr="00AB6A3C">
        <w:rPr>
          <w:i/>
          <w:iCs/>
        </w:rPr>
        <w:t xml:space="preserve">Le rovine del castello dell’acqua Giulia, </w:t>
      </w:r>
      <w:r w:rsidR="008E04B4" w:rsidRPr="00AB6A3C">
        <w:t xml:space="preserve">1761, cul-de-lampe, </w:t>
      </w:r>
      <w:r w:rsidR="00B3372A" w:rsidRPr="00B77437">
        <w:t>Yale University Art Gallery</w:t>
      </w:r>
      <w:r w:rsidR="008E04B4">
        <w:t>.</w:t>
      </w:r>
    </w:p>
    <w:p w14:paraId="43EC2F44" w14:textId="2395DE5C" w:rsidR="0022358A" w:rsidRPr="008E04B4" w:rsidRDefault="0022358A" w:rsidP="0022358A">
      <w:pPr>
        <w:pStyle w:val="TEIfigureend"/>
      </w:pPr>
      <w:r>
        <w:t>— &lt;/figure&gt; ——————————————————————————————————————————————————</w:t>
      </w:r>
    </w:p>
    <w:p w14:paraId="19EA21AD" w14:textId="3D456EE6" w:rsidR="0022358A" w:rsidRDefault="0022358A" w:rsidP="0022358A">
      <w:pPr>
        <w:pStyle w:val="TEIfigurestart"/>
      </w:pPr>
      <w:r>
        <w:t>— &lt;figure&gt; ——————————————————————————————————————————————————</w:t>
      </w:r>
    </w:p>
    <w:p w14:paraId="1D5A1211" w14:textId="478023CC" w:rsidR="00403C88" w:rsidRPr="008E04B4" w:rsidRDefault="00317110" w:rsidP="0099068D">
      <w:pPr>
        <w:jc w:val="center"/>
      </w:pPr>
      <w:r>
        <w:rPr>
          <w:noProof/>
        </w:rPr>
        <w:lastRenderedPageBreak/>
        <w:drawing>
          <wp:inline distT="0" distB="0" distL="0" distR="0" wp14:anchorId="09FDDE1D" wp14:editId="1616E5AD">
            <wp:extent cx="3443591" cy="4816172"/>
            <wp:effectExtent l="0" t="0" r="5080" b="3810"/>
            <wp:docPr id="28" name="Image 28"/>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link="rId16"/>
                    <a:stretch>
                      <a:fillRect/>
                    </a:stretch>
                  </pic:blipFill>
                  <pic:spPr>
                    <a:xfrm>
                      <a:off x="0" y="0"/>
                      <a:ext cx="3451230" cy="4826856"/>
                    </a:xfrm>
                    <a:prstGeom prst="rect">
                      <a:avLst/>
                    </a:prstGeom>
                  </pic:spPr>
                </pic:pic>
              </a:graphicData>
            </a:graphic>
          </wp:inline>
        </w:drawing>
      </w:r>
    </w:p>
    <w:p w14:paraId="36ED7518" w14:textId="26F36D50" w:rsidR="00403C88" w:rsidRDefault="00403C88" w:rsidP="0099068D">
      <w:pPr>
        <w:pStyle w:val="TEIfiguretitle"/>
      </w:pPr>
      <w:r w:rsidRPr="008E04B4">
        <w:rPr>
          <w:rFonts w:cstheme="majorHAnsi"/>
        </w:rPr>
        <w:t>Figure 10</w:t>
      </w:r>
      <w:r w:rsidR="0022358A">
        <w:rPr>
          <w:rFonts w:cstheme="majorHAnsi"/>
        </w:rPr>
        <w:t>5</w:t>
      </w:r>
      <w:r w:rsidRPr="008E04B4">
        <w:rPr>
          <w:rFonts w:cstheme="majorHAnsi"/>
        </w:rPr>
        <w:t>.</w:t>
      </w:r>
      <w:r w:rsidR="008E04B4" w:rsidRPr="008E04B4">
        <w:t xml:space="preserve"> </w:t>
      </w:r>
      <w:r w:rsidR="008E04B4" w:rsidRPr="00AB6A3C">
        <w:t>G</w:t>
      </w:r>
      <w:r w:rsidR="008E04B4">
        <w:t xml:space="preserve">iovanni </w:t>
      </w:r>
      <w:r w:rsidR="008E04B4" w:rsidRPr="00AB6A3C">
        <w:t>B</w:t>
      </w:r>
      <w:r w:rsidR="008E04B4">
        <w:t>attista</w:t>
      </w:r>
      <w:r w:rsidR="008E04B4" w:rsidRPr="00AB6A3C">
        <w:t xml:space="preserve"> Piranesi, </w:t>
      </w:r>
      <w:r w:rsidR="008E04B4" w:rsidRPr="00AB6A3C">
        <w:rPr>
          <w:i/>
          <w:iCs/>
        </w:rPr>
        <w:t xml:space="preserve">Lapides Capitolini sive fasti consularesque Romanorum, </w:t>
      </w:r>
      <w:r w:rsidR="008E04B4" w:rsidRPr="00AB6A3C">
        <w:t xml:space="preserve">1762, frontispice, </w:t>
      </w:r>
      <w:r w:rsidR="00486034">
        <w:t>b</w:t>
      </w:r>
      <w:r w:rsidR="00B3372A" w:rsidRPr="00B77437">
        <w:t>ibliothèques McGil</w:t>
      </w:r>
      <w:r w:rsidR="00B3372A">
        <w:t>l</w:t>
      </w:r>
      <w:r w:rsidR="008E04B4">
        <w:t>.</w:t>
      </w:r>
    </w:p>
    <w:p w14:paraId="0A175C87" w14:textId="2BBC4ED0" w:rsidR="0022358A" w:rsidRPr="008E04B4" w:rsidRDefault="0022358A" w:rsidP="0022358A">
      <w:pPr>
        <w:pStyle w:val="TEIfigureend"/>
      </w:pPr>
      <w:r>
        <w:t>— &lt;/figure&gt; ——————————————————————————————————————————————————</w:t>
      </w:r>
    </w:p>
    <w:p w14:paraId="0FF41F5B" w14:textId="4A4A193F" w:rsidR="0022358A" w:rsidRDefault="0022358A" w:rsidP="0022358A">
      <w:pPr>
        <w:pStyle w:val="TEIfigurestart"/>
      </w:pPr>
      <w:r>
        <w:t>— &lt;figure&gt; ——————————————————————————————————————————————————</w:t>
      </w:r>
    </w:p>
    <w:p w14:paraId="0217445D" w14:textId="7228528F" w:rsidR="00403C88" w:rsidRPr="008E04B4" w:rsidRDefault="00317110" w:rsidP="0099068D">
      <w:pPr>
        <w:jc w:val="center"/>
      </w:pPr>
      <w:r>
        <w:rPr>
          <w:noProof/>
        </w:rPr>
        <w:lastRenderedPageBreak/>
        <w:drawing>
          <wp:inline distT="0" distB="0" distL="0" distR="0" wp14:anchorId="69FF73D0" wp14:editId="6FF807C0">
            <wp:extent cx="5760720" cy="3972560"/>
            <wp:effectExtent l="0" t="0" r="6985" b="6350"/>
            <wp:docPr id="29" name="Image 29"/>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link="rId17"/>
                    <a:stretch>
                      <a:fillRect/>
                    </a:stretch>
                  </pic:blipFill>
                  <pic:spPr>
                    <a:xfrm>
                      <a:off x="0" y="0"/>
                      <a:ext cx="5760720" cy="3972560"/>
                    </a:xfrm>
                    <a:prstGeom prst="rect">
                      <a:avLst/>
                    </a:prstGeom>
                  </pic:spPr>
                </pic:pic>
              </a:graphicData>
            </a:graphic>
          </wp:inline>
        </w:drawing>
      </w:r>
    </w:p>
    <w:p w14:paraId="5A958706" w14:textId="63B55F57" w:rsidR="00403C88" w:rsidRDefault="00403C88" w:rsidP="0099068D">
      <w:pPr>
        <w:pStyle w:val="TEIfiguretitle"/>
      </w:pPr>
      <w:r w:rsidRPr="008E04B4">
        <w:rPr>
          <w:rFonts w:cstheme="majorHAnsi"/>
        </w:rPr>
        <w:t>Figure 10</w:t>
      </w:r>
      <w:r w:rsidR="0022358A">
        <w:rPr>
          <w:rFonts w:cstheme="majorHAnsi"/>
        </w:rPr>
        <w:t>6</w:t>
      </w:r>
      <w:r w:rsidRPr="008E04B4">
        <w:rPr>
          <w:rFonts w:cstheme="majorHAnsi"/>
        </w:rPr>
        <w:t>.</w:t>
      </w:r>
      <w:r w:rsidR="008E04B4" w:rsidRPr="008E04B4">
        <w:t xml:space="preserve"> </w:t>
      </w:r>
      <w:r w:rsidR="008E04B4" w:rsidRPr="00AB6A3C">
        <w:t>G</w:t>
      </w:r>
      <w:r w:rsidR="008E04B4">
        <w:t xml:space="preserve">iovanni </w:t>
      </w:r>
      <w:r w:rsidR="008E04B4" w:rsidRPr="00AB6A3C">
        <w:t>B</w:t>
      </w:r>
      <w:r w:rsidR="008E04B4">
        <w:t>attista</w:t>
      </w:r>
      <w:r w:rsidR="008E04B4" w:rsidRPr="00AB6A3C">
        <w:t xml:space="preserve"> Piranesi, </w:t>
      </w:r>
      <w:r w:rsidR="008E04B4" w:rsidRPr="00AB6A3C">
        <w:rPr>
          <w:i/>
          <w:iCs/>
        </w:rPr>
        <w:t>Antichità d’Albano e di Castel Gandolfo</w:t>
      </w:r>
      <w:r w:rsidR="008E04B4" w:rsidRPr="00AB6A3C">
        <w:t>, 1764, frontispice</w:t>
      </w:r>
      <w:r w:rsidR="008E04B4">
        <w:t>.</w:t>
      </w:r>
    </w:p>
    <w:p w14:paraId="3D1784B0" w14:textId="17B76067" w:rsidR="0022358A" w:rsidRPr="008E04B4" w:rsidRDefault="0022358A" w:rsidP="0022358A">
      <w:pPr>
        <w:pStyle w:val="TEIfigureend"/>
      </w:pPr>
      <w:r>
        <w:t>— &lt;/figure&gt; ——————————————————————————————————————————————————</w:t>
      </w:r>
    </w:p>
    <w:p w14:paraId="44BAC0EE" w14:textId="2EFD5A24" w:rsidR="0022358A" w:rsidRDefault="0022358A" w:rsidP="0022358A">
      <w:pPr>
        <w:pStyle w:val="TEIfigurestart"/>
      </w:pPr>
      <w:r>
        <w:t>— &lt;figure&gt; ——————————————————————————————————————————————————</w:t>
      </w:r>
    </w:p>
    <w:p w14:paraId="04199942" w14:textId="70FA1313" w:rsidR="00403C88" w:rsidRPr="008E04B4" w:rsidRDefault="0099068D" w:rsidP="0099068D">
      <w:pPr>
        <w:jc w:val="center"/>
      </w:pPr>
      <w:r>
        <w:rPr>
          <w:noProof/>
        </w:rPr>
        <w:drawing>
          <wp:inline distT="0" distB="0" distL="0" distR="0" wp14:anchorId="24E5346A" wp14:editId="3340A427">
            <wp:extent cx="5760720" cy="4018915"/>
            <wp:effectExtent l="0" t="0" r="0" b="635"/>
            <wp:docPr id="31" name="Image 3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link="rId18"/>
                    <a:stretch>
                      <a:fillRect/>
                    </a:stretch>
                  </pic:blipFill>
                  <pic:spPr>
                    <a:xfrm>
                      <a:off x="0" y="0"/>
                      <a:ext cx="5760720" cy="4018915"/>
                    </a:xfrm>
                    <a:prstGeom prst="rect">
                      <a:avLst/>
                    </a:prstGeom>
                  </pic:spPr>
                </pic:pic>
              </a:graphicData>
            </a:graphic>
          </wp:inline>
        </w:drawing>
      </w:r>
    </w:p>
    <w:p w14:paraId="41BBB6A2" w14:textId="6700AEBD" w:rsidR="00403C88" w:rsidRDefault="00403C88" w:rsidP="0099068D">
      <w:pPr>
        <w:pStyle w:val="TEIfiguretitle"/>
      </w:pPr>
      <w:r w:rsidRPr="008E04B4">
        <w:rPr>
          <w:rFonts w:cstheme="majorHAnsi"/>
        </w:rPr>
        <w:lastRenderedPageBreak/>
        <w:t>Figure 10</w:t>
      </w:r>
      <w:r w:rsidR="0022358A">
        <w:rPr>
          <w:rFonts w:cstheme="majorHAnsi"/>
        </w:rPr>
        <w:t>7</w:t>
      </w:r>
      <w:r w:rsidRPr="008E04B4">
        <w:rPr>
          <w:rFonts w:cstheme="majorHAnsi"/>
        </w:rPr>
        <w:t>.</w:t>
      </w:r>
      <w:r w:rsidR="008E04B4" w:rsidRPr="008E04B4">
        <w:t xml:space="preserve"> </w:t>
      </w:r>
      <w:r w:rsidR="008E04B4" w:rsidRPr="00AB6A3C">
        <w:t>G</w:t>
      </w:r>
      <w:r w:rsidR="008E04B4">
        <w:t xml:space="preserve">iovanni </w:t>
      </w:r>
      <w:r w:rsidR="008E04B4" w:rsidRPr="00AB6A3C">
        <w:t>B</w:t>
      </w:r>
      <w:r w:rsidR="008E04B4">
        <w:t>attista</w:t>
      </w:r>
      <w:r w:rsidR="008E04B4" w:rsidRPr="00AB6A3C">
        <w:t xml:space="preserve"> Piranesi, </w:t>
      </w:r>
      <w:r w:rsidR="008E04B4" w:rsidRPr="00AB6A3C">
        <w:rPr>
          <w:i/>
          <w:iCs/>
        </w:rPr>
        <w:t>Diverse maniere d’adornare i cammini,</w:t>
      </w:r>
      <w:r w:rsidR="008E04B4" w:rsidRPr="00AB6A3C">
        <w:t xml:space="preserve"> 1769, frontispice, </w:t>
      </w:r>
      <w:r w:rsidR="00486034">
        <w:t>BNF</w:t>
      </w:r>
      <w:r w:rsidR="008E04B4">
        <w:t>.</w:t>
      </w:r>
    </w:p>
    <w:p w14:paraId="447A9D9D" w14:textId="4877E335" w:rsidR="0022358A" w:rsidRPr="008E04B4" w:rsidRDefault="0022358A" w:rsidP="0022358A">
      <w:pPr>
        <w:pStyle w:val="TEIfigureend"/>
      </w:pPr>
      <w:r>
        <w:t>— &lt;/figure&gt; ——————————————————————————————————————————————————</w:t>
      </w:r>
    </w:p>
    <w:p w14:paraId="4ADD8265" w14:textId="32F2BEB0" w:rsidR="0022358A" w:rsidRDefault="0022358A" w:rsidP="0022358A">
      <w:pPr>
        <w:pStyle w:val="TEIfigurestart"/>
      </w:pPr>
      <w:r>
        <w:t>— &lt;figure&gt; ——————————————————————————————————————————————————</w:t>
      </w:r>
    </w:p>
    <w:p w14:paraId="5A9417CE" w14:textId="3A5430B6" w:rsidR="00403C88" w:rsidRPr="008E04B4" w:rsidRDefault="0099068D" w:rsidP="0099068D">
      <w:pPr>
        <w:jc w:val="center"/>
      </w:pPr>
      <w:r>
        <w:rPr>
          <w:noProof/>
        </w:rPr>
        <w:drawing>
          <wp:inline distT="0" distB="0" distL="0" distR="0" wp14:anchorId="439F8393" wp14:editId="23FFEFAA">
            <wp:extent cx="5359940" cy="3686730"/>
            <wp:effectExtent l="0" t="0" r="0" b="9525"/>
            <wp:docPr id="32" name="Image 32"/>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link="rId19"/>
                    <a:stretch>
                      <a:fillRect/>
                    </a:stretch>
                  </pic:blipFill>
                  <pic:spPr>
                    <a:xfrm>
                      <a:off x="0" y="0"/>
                      <a:ext cx="5363828" cy="3689404"/>
                    </a:xfrm>
                    <a:prstGeom prst="rect">
                      <a:avLst/>
                    </a:prstGeom>
                  </pic:spPr>
                </pic:pic>
              </a:graphicData>
            </a:graphic>
          </wp:inline>
        </w:drawing>
      </w:r>
    </w:p>
    <w:p w14:paraId="150EE30C" w14:textId="2EE03316" w:rsidR="00403C88" w:rsidRDefault="00403C88" w:rsidP="0099068D">
      <w:pPr>
        <w:pStyle w:val="TEIfiguretitle"/>
      </w:pPr>
      <w:r w:rsidRPr="008E04B4">
        <w:rPr>
          <w:rFonts w:cstheme="majorHAnsi"/>
        </w:rPr>
        <w:t>Figure 1</w:t>
      </w:r>
      <w:r w:rsidR="0022358A">
        <w:rPr>
          <w:rFonts w:cstheme="majorHAnsi"/>
        </w:rPr>
        <w:t>08</w:t>
      </w:r>
      <w:r w:rsidRPr="008E04B4">
        <w:rPr>
          <w:rFonts w:cstheme="majorHAnsi"/>
        </w:rPr>
        <w:t>.</w:t>
      </w:r>
      <w:r w:rsidR="008E04B4">
        <w:rPr>
          <w:rFonts w:cstheme="majorHAnsi"/>
        </w:rPr>
        <w:t xml:space="preserve"> </w:t>
      </w:r>
      <w:r w:rsidR="008E04B4" w:rsidRPr="00AB6A3C">
        <w:t>G</w:t>
      </w:r>
      <w:r w:rsidR="008E04B4">
        <w:t xml:space="preserve">iovanni </w:t>
      </w:r>
      <w:r w:rsidR="008E04B4" w:rsidRPr="00AB6A3C">
        <w:t>B</w:t>
      </w:r>
      <w:r w:rsidR="008E04B4">
        <w:t>attista</w:t>
      </w:r>
      <w:r w:rsidR="008E04B4" w:rsidRPr="00AB6A3C">
        <w:t xml:space="preserve"> Piranesi, portail du prieuré de Malte, Rome </w:t>
      </w:r>
      <w:r w:rsidR="008E04B4">
        <w:t>(</w:t>
      </w:r>
      <w:r w:rsidR="008E04B4" w:rsidRPr="00AB6A3C">
        <w:t>détail</w:t>
      </w:r>
      <w:r w:rsidR="008E04B4">
        <w:t>).</w:t>
      </w:r>
    </w:p>
    <w:p w14:paraId="6A149706" w14:textId="258A22EE" w:rsidR="0022358A" w:rsidRPr="008E04B4" w:rsidRDefault="0022358A" w:rsidP="0022358A">
      <w:pPr>
        <w:pStyle w:val="TEIfigureend"/>
      </w:pPr>
      <w:r>
        <w:t>— &lt;/figure&gt; ——————————————————————————————————————————————————</w:t>
      </w:r>
    </w:p>
    <w:p w14:paraId="010A4B38" w14:textId="23A690C2" w:rsidR="0022358A" w:rsidRDefault="0022358A" w:rsidP="0022358A">
      <w:pPr>
        <w:pStyle w:val="TEIfigurestart"/>
      </w:pPr>
      <w:r>
        <w:t>— &lt;figure&gt; ——————————————————————————————————————————————————</w:t>
      </w:r>
    </w:p>
    <w:p w14:paraId="394EC426" w14:textId="3F6AD8C1" w:rsidR="00403C88" w:rsidRPr="008E04B4" w:rsidRDefault="0099068D" w:rsidP="0099068D">
      <w:pPr>
        <w:jc w:val="center"/>
      </w:pPr>
      <w:r>
        <w:rPr>
          <w:noProof/>
        </w:rPr>
        <w:drawing>
          <wp:inline distT="0" distB="0" distL="0" distR="0" wp14:anchorId="023B0C7C" wp14:editId="41DECD28">
            <wp:extent cx="5874092" cy="2898843"/>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link="rId20"/>
                    <a:stretch>
                      <a:fillRect/>
                    </a:stretch>
                  </pic:blipFill>
                  <pic:spPr>
                    <a:xfrm>
                      <a:off x="0" y="0"/>
                      <a:ext cx="5884433" cy="2903946"/>
                    </a:xfrm>
                    <a:prstGeom prst="rect">
                      <a:avLst/>
                    </a:prstGeom>
                  </pic:spPr>
                </pic:pic>
              </a:graphicData>
            </a:graphic>
          </wp:inline>
        </w:drawing>
      </w:r>
    </w:p>
    <w:p w14:paraId="166CC737" w14:textId="02F4546D" w:rsidR="00403C88" w:rsidRDefault="00403C88" w:rsidP="0099068D">
      <w:pPr>
        <w:pStyle w:val="TEIfiguretitle"/>
      </w:pPr>
      <w:r w:rsidRPr="008E04B4">
        <w:rPr>
          <w:rFonts w:cstheme="majorHAnsi"/>
        </w:rPr>
        <w:t>Figure 1</w:t>
      </w:r>
      <w:r w:rsidR="0022358A">
        <w:rPr>
          <w:rFonts w:cstheme="majorHAnsi"/>
        </w:rPr>
        <w:t>09</w:t>
      </w:r>
      <w:r w:rsidRPr="008E04B4">
        <w:rPr>
          <w:rFonts w:cstheme="majorHAnsi"/>
        </w:rPr>
        <w:t>.</w:t>
      </w:r>
      <w:r w:rsidR="008E04B4" w:rsidRPr="008E04B4">
        <w:t xml:space="preserve"> </w:t>
      </w:r>
      <w:r w:rsidR="008E04B4" w:rsidRPr="00AB6A3C">
        <w:t>G</w:t>
      </w:r>
      <w:r w:rsidR="008E04B4">
        <w:t xml:space="preserve">iovanni </w:t>
      </w:r>
      <w:r w:rsidR="008E04B4" w:rsidRPr="00AB6A3C">
        <w:t>B</w:t>
      </w:r>
      <w:r w:rsidR="008E04B4">
        <w:t>attista</w:t>
      </w:r>
      <w:r w:rsidR="008E04B4" w:rsidRPr="00AB6A3C">
        <w:t xml:space="preserve"> Piranesi, portail du prieuré de Malte, Rome</w:t>
      </w:r>
      <w:r w:rsidR="008E04B4">
        <w:t xml:space="preserve"> (</w:t>
      </w:r>
      <w:r w:rsidR="008E04B4" w:rsidRPr="00AB6A3C">
        <w:t>détail</w:t>
      </w:r>
      <w:r w:rsidR="008E04B4">
        <w:t>).</w:t>
      </w:r>
    </w:p>
    <w:p w14:paraId="72578C19" w14:textId="480C1C65" w:rsidR="0022358A" w:rsidRPr="008E04B4" w:rsidRDefault="0022358A" w:rsidP="0022358A">
      <w:pPr>
        <w:pStyle w:val="TEIfigureend"/>
      </w:pPr>
      <w:r>
        <w:t>— &lt;/figure&gt; ——————————————————————————————————————————————————</w:t>
      </w:r>
    </w:p>
    <w:p w14:paraId="043A800E" w14:textId="22DDF1DA" w:rsidR="0022358A" w:rsidRDefault="0022358A" w:rsidP="0022358A">
      <w:pPr>
        <w:pStyle w:val="TEIfigurestart"/>
      </w:pPr>
      <w:r>
        <w:t>— &lt;figure&gt; ——————————————————————————————————————————————————</w:t>
      </w:r>
    </w:p>
    <w:p w14:paraId="6E465268" w14:textId="13AA3832" w:rsidR="00403C88" w:rsidRPr="008E04B4" w:rsidRDefault="0099068D" w:rsidP="0099068D">
      <w:pPr>
        <w:jc w:val="center"/>
      </w:pPr>
      <w:r>
        <w:rPr>
          <w:noProof/>
        </w:rPr>
        <w:lastRenderedPageBreak/>
        <w:drawing>
          <wp:inline distT="0" distB="0" distL="0" distR="0" wp14:anchorId="3F69C3CE" wp14:editId="026E7948">
            <wp:extent cx="5175504" cy="4468368"/>
            <wp:effectExtent l="0" t="0" r="6350" b="8890"/>
            <wp:docPr id="34" name="Image 34"/>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link="rId21"/>
                    <a:stretch>
                      <a:fillRect/>
                    </a:stretch>
                  </pic:blipFill>
                  <pic:spPr>
                    <a:xfrm>
                      <a:off x="0" y="0"/>
                      <a:ext cx="5175504" cy="4468368"/>
                    </a:xfrm>
                    <a:prstGeom prst="rect">
                      <a:avLst/>
                    </a:prstGeom>
                  </pic:spPr>
                </pic:pic>
              </a:graphicData>
            </a:graphic>
          </wp:inline>
        </w:drawing>
      </w:r>
    </w:p>
    <w:p w14:paraId="7323132B" w14:textId="78F5550D" w:rsidR="00403C88" w:rsidRDefault="00403C88" w:rsidP="0099068D">
      <w:pPr>
        <w:pStyle w:val="TEIfiguretitle"/>
      </w:pPr>
      <w:r w:rsidRPr="008E04B4">
        <w:rPr>
          <w:rFonts w:cstheme="majorHAnsi"/>
        </w:rPr>
        <w:t>Figure 11</w:t>
      </w:r>
      <w:r w:rsidR="0022358A">
        <w:rPr>
          <w:rFonts w:cstheme="majorHAnsi"/>
        </w:rPr>
        <w:t>0</w:t>
      </w:r>
      <w:r w:rsidRPr="008E04B4">
        <w:rPr>
          <w:rFonts w:cstheme="majorHAnsi"/>
        </w:rPr>
        <w:t>.</w:t>
      </w:r>
      <w:r w:rsidR="008E04B4" w:rsidRPr="008E04B4">
        <w:t xml:space="preserve"> </w:t>
      </w:r>
      <w:r w:rsidR="008E04B4" w:rsidRPr="00AB6A3C">
        <w:t>G</w:t>
      </w:r>
      <w:r w:rsidR="008E04B4">
        <w:t xml:space="preserve">iovanni </w:t>
      </w:r>
      <w:r w:rsidR="008E04B4" w:rsidRPr="00AB6A3C">
        <w:t>B</w:t>
      </w:r>
      <w:r w:rsidR="008E04B4">
        <w:t>attista</w:t>
      </w:r>
      <w:r w:rsidR="008E04B4" w:rsidRPr="00AB6A3C">
        <w:t xml:space="preserve"> Piranesi, façade de Santa Maria del Priorato, Rome </w:t>
      </w:r>
      <w:r w:rsidR="008E04B4">
        <w:t>(</w:t>
      </w:r>
      <w:r w:rsidR="008E04B4" w:rsidRPr="00AB6A3C">
        <w:t>détail</w:t>
      </w:r>
      <w:r w:rsidR="008E04B4">
        <w:t>)</w:t>
      </w:r>
      <w:r w:rsidR="00486034">
        <w:t xml:space="preserve">, </w:t>
      </w:r>
      <w:r w:rsidR="00486034" w:rsidRPr="00B77437">
        <w:t>Dipartimento di Architettura. Progetto Sapienza Università di Roma, Paolo Marcoaldi</w:t>
      </w:r>
      <w:r w:rsidR="00486034">
        <w:t>.</w:t>
      </w:r>
      <w:r w:rsidR="007A5BFA">
        <w:t xml:space="preserve"> </w:t>
      </w:r>
    </w:p>
    <w:p w14:paraId="218FC0A3" w14:textId="3793FA5C" w:rsidR="0022358A" w:rsidRPr="008E04B4" w:rsidRDefault="0022358A" w:rsidP="0022358A">
      <w:pPr>
        <w:pStyle w:val="TEIfigureend"/>
      </w:pPr>
      <w:r>
        <w:t>— &lt;/figure&gt; ——————————————————————————————————————————————————</w:t>
      </w:r>
    </w:p>
    <w:p w14:paraId="4D33A57D" w14:textId="3B92ACE7" w:rsidR="0022358A" w:rsidRDefault="0022358A" w:rsidP="0022358A">
      <w:pPr>
        <w:pStyle w:val="TEIfigurestart"/>
      </w:pPr>
      <w:r>
        <w:t>— &lt;figure&gt; ——————————————————————————————————————————————————</w:t>
      </w:r>
    </w:p>
    <w:p w14:paraId="53BDDD68" w14:textId="42F85DCF" w:rsidR="00403C88" w:rsidRPr="008E04B4" w:rsidRDefault="0099068D" w:rsidP="0099068D">
      <w:pPr>
        <w:jc w:val="center"/>
      </w:pPr>
      <w:r>
        <w:rPr>
          <w:noProof/>
        </w:rPr>
        <w:drawing>
          <wp:inline distT="0" distB="0" distL="0" distR="0" wp14:anchorId="6B07B7A7" wp14:editId="5BC97D56">
            <wp:extent cx="4523361" cy="2916850"/>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link="rId22"/>
                    <a:stretch>
                      <a:fillRect/>
                    </a:stretch>
                  </pic:blipFill>
                  <pic:spPr>
                    <a:xfrm>
                      <a:off x="0" y="0"/>
                      <a:ext cx="4525162" cy="2918011"/>
                    </a:xfrm>
                    <a:prstGeom prst="rect">
                      <a:avLst/>
                    </a:prstGeom>
                  </pic:spPr>
                </pic:pic>
              </a:graphicData>
            </a:graphic>
          </wp:inline>
        </w:drawing>
      </w:r>
    </w:p>
    <w:p w14:paraId="75A02142" w14:textId="51609DB3" w:rsidR="00403C88" w:rsidRDefault="00403C88" w:rsidP="0099068D">
      <w:pPr>
        <w:pStyle w:val="TEIfiguretitle"/>
      </w:pPr>
      <w:r w:rsidRPr="008E04B4">
        <w:rPr>
          <w:rFonts w:cstheme="majorHAnsi"/>
        </w:rPr>
        <w:t>Figure 11</w:t>
      </w:r>
      <w:r w:rsidR="0022358A">
        <w:rPr>
          <w:rFonts w:cstheme="majorHAnsi"/>
        </w:rPr>
        <w:t>1</w:t>
      </w:r>
      <w:r w:rsidRPr="008E04B4">
        <w:rPr>
          <w:rFonts w:cstheme="majorHAnsi"/>
        </w:rPr>
        <w:t>.</w:t>
      </w:r>
      <w:r w:rsidR="008E04B4">
        <w:rPr>
          <w:rFonts w:cstheme="majorHAnsi"/>
        </w:rPr>
        <w:t xml:space="preserve"> </w:t>
      </w:r>
      <w:r w:rsidR="008E04B4" w:rsidRPr="00AB6A3C">
        <w:t>G</w:t>
      </w:r>
      <w:r w:rsidR="008E04B4">
        <w:t xml:space="preserve">iovanni </w:t>
      </w:r>
      <w:r w:rsidR="008E04B4" w:rsidRPr="00AB6A3C">
        <w:t>B</w:t>
      </w:r>
      <w:r w:rsidR="008E04B4">
        <w:t>attista</w:t>
      </w:r>
      <w:r w:rsidR="008E04B4" w:rsidRPr="00AB6A3C">
        <w:t xml:space="preserve"> Piranesi, extérieur de l’abside du chœur de Santa Maria del Priorato, Rome</w:t>
      </w:r>
      <w:r w:rsidR="008E04B4">
        <w:t xml:space="preserve"> (</w:t>
      </w:r>
      <w:r w:rsidR="008E04B4" w:rsidRPr="00AB6A3C">
        <w:t>détail</w:t>
      </w:r>
      <w:r w:rsidR="008E04B4">
        <w:t>).</w:t>
      </w:r>
    </w:p>
    <w:p w14:paraId="028ECE72" w14:textId="04FFEA53" w:rsidR="0022358A" w:rsidRPr="008E04B4" w:rsidRDefault="0022358A" w:rsidP="0022358A">
      <w:pPr>
        <w:pStyle w:val="TEIfigureend"/>
      </w:pPr>
      <w:r>
        <w:lastRenderedPageBreak/>
        <w:t>— &lt;/figure&gt; ——————————————————————————————————————————————————</w:t>
      </w:r>
    </w:p>
    <w:p w14:paraId="1E498445" w14:textId="35BC6FAD" w:rsidR="0022358A" w:rsidRDefault="0022358A" w:rsidP="0022358A">
      <w:pPr>
        <w:pStyle w:val="TEIfigurestart"/>
      </w:pPr>
      <w:r>
        <w:t>— &lt;figure&gt; ——————————————————————————————————————————————————</w:t>
      </w:r>
    </w:p>
    <w:p w14:paraId="5FAF2D0A" w14:textId="68CD1272" w:rsidR="00403C88" w:rsidRPr="008E04B4" w:rsidRDefault="0099068D" w:rsidP="0099068D">
      <w:pPr>
        <w:jc w:val="center"/>
      </w:pPr>
      <w:r>
        <w:rPr>
          <w:noProof/>
        </w:rPr>
        <w:drawing>
          <wp:inline distT="0" distB="0" distL="0" distR="0" wp14:anchorId="1B5E304C" wp14:editId="09E9F1D2">
            <wp:extent cx="3900791" cy="3146174"/>
            <wp:effectExtent l="0" t="0" r="5080" b="0"/>
            <wp:docPr id="36" name="Image 36"/>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link="rId23"/>
                    <a:stretch>
                      <a:fillRect/>
                    </a:stretch>
                  </pic:blipFill>
                  <pic:spPr>
                    <a:xfrm>
                      <a:off x="0" y="0"/>
                      <a:ext cx="3904690" cy="3149318"/>
                    </a:xfrm>
                    <a:prstGeom prst="rect">
                      <a:avLst/>
                    </a:prstGeom>
                  </pic:spPr>
                </pic:pic>
              </a:graphicData>
            </a:graphic>
          </wp:inline>
        </w:drawing>
      </w:r>
    </w:p>
    <w:p w14:paraId="4AED8872" w14:textId="05641147" w:rsidR="00403C88" w:rsidRDefault="00403C88" w:rsidP="0099068D">
      <w:pPr>
        <w:pStyle w:val="TEIfiguretitle"/>
      </w:pPr>
      <w:r w:rsidRPr="008E04B4">
        <w:rPr>
          <w:rFonts w:cstheme="majorHAnsi"/>
        </w:rPr>
        <w:t>Figure 11</w:t>
      </w:r>
      <w:r w:rsidR="0022358A">
        <w:rPr>
          <w:rFonts w:cstheme="majorHAnsi"/>
        </w:rPr>
        <w:t>2</w:t>
      </w:r>
      <w:r w:rsidRPr="008E04B4">
        <w:rPr>
          <w:rFonts w:cstheme="majorHAnsi"/>
        </w:rPr>
        <w:t>.</w:t>
      </w:r>
      <w:r w:rsidR="008E04B4" w:rsidRPr="008E04B4">
        <w:t xml:space="preserve"> </w:t>
      </w:r>
      <w:r w:rsidR="008E04B4" w:rsidRPr="00AB6A3C">
        <w:t>G</w:t>
      </w:r>
      <w:r w:rsidR="008E04B4">
        <w:t xml:space="preserve">iovanni </w:t>
      </w:r>
      <w:r w:rsidR="008E04B4" w:rsidRPr="00AB6A3C">
        <w:t>B</w:t>
      </w:r>
      <w:r w:rsidR="008E04B4">
        <w:t>attista</w:t>
      </w:r>
      <w:r w:rsidR="008E04B4" w:rsidRPr="00AB6A3C">
        <w:t xml:space="preserve"> Piranesi, armes de Giovan Battista Rezzonico, chœur de Santa Maria del Priorato, Rome</w:t>
      </w:r>
      <w:r w:rsidR="008E04B4">
        <w:t>.</w:t>
      </w:r>
    </w:p>
    <w:p w14:paraId="6AF78BD6" w14:textId="19151F16" w:rsidR="0022358A" w:rsidRPr="008E04B4" w:rsidRDefault="0022358A" w:rsidP="0022358A">
      <w:pPr>
        <w:pStyle w:val="TEIfigureend"/>
      </w:pPr>
      <w:r>
        <w:t>— &lt;/figure&gt; ——————————————————————————————————————————————————</w:t>
      </w:r>
    </w:p>
    <w:p w14:paraId="397A7031" w14:textId="1724CE35" w:rsidR="0022358A" w:rsidRDefault="0022358A" w:rsidP="0022358A">
      <w:pPr>
        <w:pStyle w:val="TEIfigurestart"/>
      </w:pPr>
      <w:r>
        <w:t>— &lt;figure&gt; ——————————————————————————————————————————————————</w:t>
      </w:r>
    </w:p>
    <w:p w14:paraId="7678E622" w14:textId="5A563D4C" w:rsidR="00403C88" w:rsidRPr="008E04B4" w:rsidRDefault="0099068D" w:rsidP="0099068D">
      <w:pPr>
        <w:jc w:val="center"/>
      </w:pPr>
      <w:r>
        <w:rPr>
          <w:noProof/>
        </w:rPr>
        <w:drawing>
          <wp:inline distT="0" distB="0" distL="0" distR="0" wp14:anchorId="4CC08CFE" wp14:editId="1925860C">
            <wp:extent cx="3249038" cy="4059865"/>
            <wp:effectExtent l="0" t="0" r="8890" b="0"/>
            <wp:docPr id="37" name="Image 37"/>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link="rId24"/>
                    <a:stretch>
                      <a:fillRect/>
                    </a:stretch>
                  </pic:blipFill>
                  <pic:spPr>
                    <a:xfrm>
                      <a:off x="0" y="0"/>
                      <a:ext cx="3251437" cy="4062863"/>
                    </a:xfrm>
                    <a:prstGeom prst="rect">
                      <a:avLst/>
                    </a:prstGeom>
                  </pic:spPr>
                </pic:pic>
              </a:graphicData>
            </a:graphic>
          </wp:inline>
        </w:drawing>
      </w:r>
    </w:p>
    <w:p w14:paraId="18A0ED9A" w14:textId="292ECAA3" w:rsidR="00403C88" w:rsidRDefault="00403C88" w:rsidP="0099068D">
      <w:pPr>
        <w:pStyle w:val="TEIfiguretitle"/>
      </w:pPr>
      <w:r w:rsidRPr="008E04B4">
        <w:rPr>
          <w:rFonts w:cstheme="majorHAnsi"/>
        </w:rPr>
        <w:lastRenderedPageBreak/>
        <w:t>Figure 11</w:t>
      </w:r>
      <w:r w:rsidR="0022358A">
        <w:rPr>
          <w:rFonts w:cstheme="majorHAnsi"/>
        </w:rPr>
        <w:t>3</w:t>
      </w:r>
      <w:r w:rsidRPr="008E04B4">
        <w:rPr>
          <w:rFonts w:cstheme="majorHAnsi"/>
        </w:rPr>
        <w:t>.</w:t>
      </w:r>
      <w:r w:rsidR="008E04B4" w:rsidRPr="008E04B4">
        <w:t xml:space="preserve"> </w:t>
      </w:r>
      <w:r w:rsidR="008E04B4" w:rsidRPr="00AB6A3C">
        <w:t>G</w:t>
      </w:r>
      <w:r w:rsidR="008E04B4">
        <w:t xml:space="preserve">iovanni </w:t>
      </w:r>
      <w:r w:rsidR="008E04B4" w:rsidRPr="00AB6A3C">
        <w:t>B</w:t>
      </w:r>
      <w:r w:rsidR="008E04B4">
        <w:t>attista</w:t>
      </w:r>
      <w:r w:rsidR="008E04B4" w:rsidRPr="00AB6A3C">
        <w:t xml:space="preserve"> Piranesi, composition héraldique en l’honneur de Giovan Battista Rezzonico, Santa Maria del Priorato, Rome</w:t>
      </w:r>
      <w:r w:rsidR="008E04B4">
        <w:t>.</w:t>
      </w:r>
    </w:p>
    <w:p w14:paraId="20061B1F" w14:textId="141A741E" w:rsidR="00115B52" w:rsidRPr="008E04B4" w:rsidRDefault="0022358A" w:rsidP="00B63F48">
      <w:pPr>
        <w:pStyle w:val="TEIfigureend"/>
        <w:rPr>
          <w:rFonts w:asciiTheme="majorHAnsi" w:hAnsiTheme="majorHAnsi" w:cstheme="majorHAnsi"/>
        </w:rPr>
      </w:pPr>
      <w:r>
        <w:t>— &lt;/figure&gt; ——————————————————————————————————————————————————</w:t>
      </w:r>
    </w:p>
    <w:sectPr w:rsidR="00115B52" w:rsidRPr="008E04B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1A1D7" w14:textId="77777777" w:rsidR="005818B5" w:rsidRDefault="005818B5" w:rsidP="005818B5">
      <w:pPr>
        <w:spacing w:after="0" w:line="240" w:lineRule="auto"/>
      </w:pPr>
      <w:r>
        <w:separator/>
      </w:r>
    </w:p>
  </w:endnote>
  <w:endnote w:type="continuationSeparator" w:id="0">
    <w:p w14:paraId="07919E71" w14:textId="77777777" w:rsidR="005818B5" w:rsidRDefault="005818B5" w:rsidP="00581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E0964" w14:textId="77777777" w:rsidR="005818B5" w:rsidRDefault="005818B5" w:rsidP="005818B5">
      <w:pPr>
        <w:spacing w:after="0" w:line="240" w:lineRule="auto"/>
      </w:pPr>
      <w:r>
        <w:separator/>
      </w:r>
    </w:p>
  </w:footnote>
  <w:footnote w:type="continuationSeparator" w:id="0">
    <w:p w14:paraId="4CD83FC1" w14:textId="77777777" w:rsidR="005818B5" w:rsidRDefault="005818B5" w:rsidP="005818B5">
      <w:pPr>
        <w:spacing w:after="0" w:line="240" w:lineRule="auto"/>
      </w:pPr>
      <w:r>
        <w:continuationSeparator/>
      </w:r>
    </w:p>
  </w:footnote>
  <w:footnote w:id="1">
    <w:p w14:paraId="6D0ADA80" w14:textId="4AB4689E" w:rsidR="00093073" w:rsidRPr="008E04B4" w:rsidRDefault="00093073" w:rsidP="00093073">
      <w:pPr>
        <w:pStyle w:val="Notedebasdepage"/>
        <w:rPr>
          <w:rFonts w:asciiTheme="majorHAnsi" w:hAnsiTheme="majorHAnsi" w:cstheme="majorHAnsi"/>
        </w:rPr>
      </w:pPr>
      <w:r w:rsidRPr="008E04B4">
        <w:rPr>
          <w:rStyle w:val="Appelnotedebasdep"/>
          <w:rFonts w:asciiTheme="majorHAnsi" w:hAnsiTheme="majorHAnsi" w:cstheme="majorHAnsi"/>
        </w:rPr>
        <w:footnoteRef/>
      </w:r>
      <w:r w:rsidR="004662D7" w:rsidRPr="008E04B4">
        <w:rPr>
          <w:rFonts w:asciiTheme="majorHAnsi" w:hAnsiTheme="majorHAnsi" w:cstheme="majorHAnsi"/>
          <w:i/>
        </w:rPr>
        <w:t xml:space="preserve"> </w:t>
      </w:r>
      <w:r w:rsidRPr="008E04B4">
        <w:rPr>
          <w:rFonts w:asciiTheme="majorHAnsi" w:hAnsiTheme="majorHAnsi" w:cstheme="majorHAnsi"/>
          <w:i/>
        </w:rPr>
        <w:t>Piranesi, Taccuini di Modena</w:t>
      </w:r>
      <w:r w:rsidRPr="008E04B4">
        <w:rPr>
          <w:rFonts w:asciiTheme="majorHAnsi" w:hAnsiTheme="majorHAnsi" w:cstheme="majorHAnsi"/>
        </w:rPr>
        <w:t>, Rome, Artemide, 2008, 2 vol., t. 1, c. 64v, « </w:t>
      </w:r>
      <w:r w:rsidRPr="008E04B4">
        <w:rPr>
          <w:rFonts w:asciiTheme="majorHAnsi" w:hAnsiTheme="majorHAnsi" w:cstheme="majorHAnsi"/>
          <w:i/>
        </w:rPr>
        <w:t>Oltre ad inventarne di originali, Piranesi ha ripetutamente copiato stemmi nobiliari </w:t>
      </w:r>
      <w:r w:rsidRPr="008E04B4">
        <w:rPr>
          <w:rFonts w:asciiTheme="majorHAnsi" w:hAnsiTheme="majorHAnsi" w:cstheme="majorHAnsi"/>
        </w:rPr>
        <w:t>».</w:t>
      </w:r>
    </w:p>
  </w:footnote>
  <w:footnote w:id="2">
    <w:p w14:paraId="291B897A" w14:textId="3FD3272E" w:rsidR="00093073" w:rsidRPr="008E04B4" w:rsidRDefault="00093073" w:rsidP="00093073">
      <w:pPr>
        <w:pStyle w:val="Notedebasdepage"/>
        <w:rPr>
          <w:rFonts w:asciiTheme="majorHAnsi" w:hAnsiTheme="majorHAnsi" w:cstheme="majorHAnsi"/>
          <w:lang w:val="en-GB"/>
        </w:rPr>
      </w:pPr>
      <w:r w:rsidRPr="008E04B4">
        <w:rPr>
          <w:rStyle w:val="Appelnotedebasdep"/>
          <w:rFonts w:asciiTheme="majorHAnsi" w:hAnsiTheme="majorHAnsi" w:cstheme="majorHAnsi"/>
        </w:rPr>
        <w:footnoteRef/>
      </w:r>
      <w:r w:rsidR="004662D7" w:rsidRPr="008E04B4">
        <w:rPr>
          <w:rFonts w:asciiTheme="majorHAnsi" w:hAnsiTheme="majorHAnsi" w:cstheme="majorHAnsi"/>
          <w:lang w:val="en-GB"/>
        </w:rPr>
        <w:t xml:space="preserve"> </w:t>
      </w:r>
      <w:r w:rsidRPr="008E04B4">
        <w:rPr>
          <w:rFonts w:asciiTheme="majorHAnsi" w:hAnsiTheme="majorHAnsi" w:cstheme="majorHAnsi"/>
          <w:lang w:val="en-GB"/>
        </w:rPr>
        <w:t xml:space="preserve">« The Young Piranesi: the Itineraries of his formation », </w:t>
      </w:r>
      <w:r w:rsidR="004662D7" w:rsidRPr="008E04B4">
        <w:rPr>
          <w:rFonts w:asciiTheme="majorHAnsi" w:hAnsiTheme="majorHAnsi" w:cstheme="majorHAnsi"/>
          <w:lang w:val="en-GB"/>
        </w:rPr>
        <w:t xml:space="preserve">dans Mario Bevilacqua, Heather Hyde Minor et Fabio Barri (dir.), </w:t>
      </w:r>
      <w:r w:rsidRPr="008E04B4">
        <w:rPr>
          <w:rFonts w:asciiTheme="majorHAnsi" w:hAnsiTheme="majorHAnsi" w:cstheme="majorHAnsi"/>
          <w:i/>
          <w:lang w:val="en-GB"/>
        </w:rPr>
        <w:t>The Serpent and the Stylus, Essays on G. B. Piranesi</w:t>
      </w:r>
      <w:r w:rsidRPr="008E04B4">
        <w:rPr>
          <w:rFonts w:asciiTheme="majorHAnsi" w:hAnsiTheme="majorHAnsi" w:cstheme="majorHAnsi"/>
          <w:lang w:val="en-GB"/>
        </w:rPr>
        <w:t>, Ann Arbor, The University of Michigan Press, « Memoirs of the American Academy in Rome », 2006, p. 13-53, ici p. </w:t>
      </w:r>
      <w:proofErr w:type="gramStart"/>
      <w:r w:rsidRPr="008E04B4">
        <w:rPr>
          <w:rFonts w:asciiTheme="majorHAnsi" w:hAnsiTheme="majorHAnsi" w:cstheme="majorHAnsi"/>
          <w:lang w:val="en-GB"/>
        </w:rPr>
        <w:t>47 :</w:t>
      </w:r>
      <w:proofErr w:type="gramEnd"/>
      <w:r w:rsidRPr="008E04B4">
        <w:rPr>
          <w:rFonts w:asciiTheme="majorHAnsi" w:hAnsiTheme="majorHAnsi" w:cstheme="majorHAnsi"/>
          <w:lang w:val="en-GB"/>
        </w:rPr>
        <w:t xml:space="preserve"> « </w:t>
      </w:r>
      <w:r w:rsidRPr="008E04B4">
        <w:rPr>
          <w:rFonts w:asciiTheme="majorHAnsi" w:hAnsiTheme="majorHAnsi" w:cstheme="majorHAnsi"/>
          <w:i/>
          <w:iCs/>
          <w:lang w:val="en-GB"/>
        </w:rPr>
        <w:t>In the middle of it all appears the ironic, desecrating image of a mock escutcheon.</w:t>
      </w:r>
      <w:r w:rsidRPr="008E04B4">
        <w:rPr>
          <w:rFonts w:asciiTheme="majorHAnsi" w:hAnsiTheme="majorHAnsi" w:cstheme="majorHAnsi"/>
          <w:lang w:val="en-GB"/>
        </w:rPr>
        <w:t> »</w:t>
      </w:r>
    </w:p>
  </w:footnote>
  <w:footnote w:id="3">
    <w:p w14:paraId="55A35139" w14:textId="320ABE7A" w:rsidR="005818B5" w:rsidRPr="008E04B4" w:rsidRDefault="005818B5" w:rsidP="009D33BD">
      <w:pPr>
        <w:pStyle w:val="Notedebasdepage"/>
        <w:rPr>
          <w:rFonts w:asciiTheme="majorHAnsi" w:hAnsiTheme="majorHAnsi" w:cstheme="majorHAnsi"/>
          <w:lang w:val="en-GB"/>
        </w:rPr>
      </w:pPr>
      <w:r w:rsidRPr="008E04B4">
        <w:rPr>
          <w:rStyle w:val="Appelnotedebasdep"/>
          <w:rFonts w:asciiTheme="majorHAnsi" w:hAnsiTheme="majorHAnsi" w:cstheme="majorHAnsi"/>
        </w:rPr>
        <w:footnoteRef/>
      </w:r>
      <w:r w:rsidR="004662D7" w:rsidRPr="008E04B4">
        <w:rPr>
          <w:rFonts w:asciiTheme="majorHAnsi" w:hAnsiTheme="majorHAnsi" w:cstheme="majorHAnsi"/>
          <w:lang w:val="en-GB"/>
        </w:rPr>
        <w:t xml:space="preserve"> </w:t>
      </w:r>
      <w:r w:rsidRPr="008E04B4">
        <w:rPr>
          <w:rFonts w:asciiTheme="majorHAnsi" w:hAnsiTheme="majorHAnsi" w:cstheme="majorHAnsi"/>
          <w:lang w:val="en-GB"/>
        </w:rPr>
        <w:t xml:space="preserve">Heather Hyde Minor, « Engraved in </w:t>
      </w:r>
      <w:r w:rsidR="009D33BD" w:rsidRPr="008E04B4">
        <w:rPr>
          <w:rFonts w:asciiTheme="majorHAnsi" w:hAnsiTheme="majorHAnsi" w:cstheme="majorHAnsi"/>
          <w:lang w:val="en-GB"/>
        </w:rPr>
        <w:t>p</w:t>
      </w:r>
      <w:r w:rsidRPr="008E04B4">
        <w:rPr>
          <w:rFonts w:asciiTheme="majorHAnsi" w:hAnsiTheme="majorHAnsi" w:cstheme="majorHAnsi"/>
          <w:lang w:val="en-GB"/>
        </w:rPr>
        <w:t xml:space="preserve">orphyry, printed on </w:t>
      </w:r>
      <w:r w:rsidR="009D33BD" w:rsidRPr="008E04B4">
        <w:rPr>
          <w:rFonts w:asciiTheme="majorHAnsi" w:hAnsiTheme="majorHAnsi" w:cstheme="majorHAnsi"/>
          <w:lang w:val="en-GB"/>
        </w:rPr>
        <w:t>p</w:t>
      </w:r>
      <w:r w:rsidRPr="008E04B4">
        <w:rPr>
          <w:rFonts w:asciiTheme="majorHAnsi" w:hAnsiTheme="majorHAnsi" w:cstheme="majorHAnsi"/>
          <w:lang w:val="en-GB"/>
        </w:rPr>
        <w:t>aper: Piranesi and Lord Charlemont »,</w:t>
      </w:r>
      <w:r w:rsidR="004662D7" w:rsidRPr="008E04B4">
        <w:rPr>
          <w:rFonts w:asciiTheme="majorHAnsi" w:hAnsiTheme="majorHAnsi" w:cstheme="majorHAnsi"/>
          <w:lang w:val="en-GB"/>
        </w:rPr>
        <w:t xml:space="preserve"> dans</w:t>
      </w:r>
      <w:r w:rsidRPr="008E04B4">
        <w:rPr>
          <w:rFonts w:asciiTheme="majorHAnsi" w:hAnsiTheme="majorHAnsi" w:cstheme="majorHAnsi"/>
          <w:lang w:val="en-GB"/>
        </w:rPr>
        <w:t xml:space="preserve"> </w:t>
      </w:r>
      <w:r w:rsidRPr="008E04B4">
        <w:rPr>
          <w:rFonts w:asciiTheme="majorHAnsi" w:hAnsiTheme="majorHAnsi" w:cstheme="majorHAnsi"/>
          <w:i/>
          <w:lang w:val="en-GB"/>
        </w:rPr>
        <w:t>ibid.</w:t>
      </w:r>
      <w:r w:rsidRPr="008E04B4">
        <w:rPr>
          <w:rFonts w:asciiTheme="majorHAnsi" w:hAnsiTheme="majorHAnsi" w:cstheme="majorHAnsi"/>
          <w:lang w:val="en-GB"/>
        </w:rPr>
        <w:t xml:space="preserve">, </w:t>
      </w:r>
      <w:r w:rsidR="009D33BD" w:rsidRPr="008E04B4">
        <w:rPr>
          <w:rFonts w:asciiTheme="majorHAnsi" w:hAnsiTheme="majorHAnsi" w:cstheme="majorHAnsi"/>
          <w:lang w:val="en-GB"/>
        </w:rPr>
        <w:t>p. </w:t>
      </w:r>
      <w:r w:rsidRPr="008E04B4">
        <w:rPr>
          <w:rFonts w:asciiTheme="majorHAnsi" w:hAnsiTheme="majorHAnsi" w:cstheme="majorHAnsi"/>
          <w:lang w:val="en-GB"/>
        </w:rPr>
        <w:t>123-</w:t>
      </w:r>
      <w:proofErr w:type="gramStart"/>
      <w:r w:rsidRPr="008E04B4">
        <w:rPr>
          <w:rFonts w:asciiTheme="majorHAnsi" w:hAnsiTheme="majorHAnsi" w:cstheme="majorHAnsi"/>
          <w:lang w:val="en-GB"/>
        </w:rPr>
        <w:t>147 ;</w:t>
      </w:r>
      <w:proofErr w:type="gramEnd"/>
      <w:r w:rsidRPr="008E04B4">
        <w:rPr>
          <w:rFonts w:asciiTheme="majorHAnsi" w:hAnsiTheme="majorHAnsi" w:cstheme="majorHAnsi"/>
          <w:lang w:val="en-GB"/>
        </w:rPr>
        <w:t xml:space="preserve"> Pierluigi Panza, « L’araldica e Giovan Battista Piranesi », </w:t>
      </w:r>
      <w:r w:rsidRPr="008E04B4">
        <w:rPr>
          <w:rFonts w:asciiTheme="majorHAnsi" w:hAnsiTheme="majorHAnsi" w:cstheme="majorHAnsi"/>
          <w:i/>
          <w:lang w:val="en-GB"/>
        </w:rPr>
        <w:t>Rivista del Collegio araldico</w:t>
      </w:r>
      <w:r w:rsidRPr="008E04B4">
        <w:rPr>
          <w:rFonts w:asciiTheme="majorHAnsi" w:hAnsiTheme="majorHAnsi" w:cstheme="majorHAnsi"/>
          <w:lang w:val="en-GB"/>
        </w:rPr>
        <w:t xml:space="preserve">, 2017, </w:t>
      </w:r>
      <w:r w:rsidR="009D33BD" w:rsidRPr="008E04B4">
        <w:rPr>
          <w:rFonts w:asciiTheme="majorHAnsi" w:hAnsiTheme="majorHAnsi" w:cstheme="majorHAnsi"/>
          <w:lang w:val="en-GB"/>
        </w:rPr>
        <w:t>p. </w:t>
      </w:r>
      <w:r w:rsidRPr="008E04B4">
        <w:rPr>
          <w:rFonts w:asciiTheme="majorHAnsi" w:hAnsiTheme="majorHAnsi" w:cstheme="majorHAnsi"/>
          <w:lang w:val="en-GB"/>
        </w:rPr>
        <w:t>142-154.</w:t>
      </w:r>
    </w:p>
  </w:footnote>
  <w:footnote w:id="4">
    <w:p w14:paraId="5847067A" w14:textId="331EE336" w:rsidR="009D33BD" w:rsidRPr="008E04B4" w:rsidRDefault="005818B5" w:rsidP="009D33BD">
      <w:pPr>
        <w:pStyle w:val="Notedebasdepage"/>
        <w:rPr>
          <w:rFonts w:asciiTheme="majorHAnsi" w:hAnsiTheme="majorHAnsi" w:cstheme="majorHAnsi"/>
        </w:rPr>
      </w:pPr>
      <w:r w:rsidRPr="008E04B4">
        <w:rPr>
          <w:rStyle w:val="Appelnotedebasdep"/>
          <w:rFonts w:asciiTheme="majorHAnsi" w:hAnsiTheme="majorHAnsi" w:cstheme="majorHAnsi"/>
        </w:rPr>
        <w:footnoteRef/>
      </w:r>
      <w:r w:rsidR="004662D7" w:rsidRPr="008E04B4">
        <w:rPr>
          <w:rFonts w:asciiTheme="majorHAnsi" w:hAnsiTheme="majorHAnsi" w:cstheme="majorHAnsi"/>
          <w:i/>
          <w:lang w:val="en-GB"/>
        </w:rPr>
        <w:t xml:space="preserve"> </w:t>
      </w:r>
      <w:r w:rsidRPr="008E04B4">
        <w:rPr>
          <w:rFonts w:asciiTheme="majorHAnsi" w:hAnsiTheme="majorHAnsi" w:cstheme="majorHAnsi"/>
          <w:i/>
          <w:lang w:val="en-GB"/>
        </w:rPr>
        <w:t>Lettere di giustificazione...</w:t>
      </w:r>
      <w:r w:rsidRPr="008E04B4">
        <w:rPr>
          <w:rFonts w:asciiTheme="majorHAnsi" w:hAnsiTheme="majorHAnsi" w:cstheme="majorHAnsi"/>
          <w:lang w:val="en-GB"/>
        </w:rPr>
        <w:t xml:space="preserve">, </w:t>
      </w:r>
      <w:r w:rsidR="00666D8D" w:rsidRPr="008E04B4">
        <w:rPr>
          <w:rFonts w:asciiTheme="majorHAnsi" w:hAnsiTheme="majorHAnsi" w:cstheme="majorHAnsi"/>
          <w:lang w:val="en-GB"/>
        </w:rPr>
        <w:t>In Roma</w:t>
      </w:r>
      <w:r w:rsidRPr="008E04B4">
        <w:rPr>
          <w:rFonts w:asciiTheme="majorHAnsi" w:hAnsiTheme="majorHAnsi" w:cstheme="majorHAnsi"/>
          <w:lang w:val="en-GB"/>
        </w:rPr>
        <w:t xml:space="preserve">, </w:t>
      </w:r>
      <w:r w:rsidR="00666D8D" w:rsidRPr="008E04B4">
        <w:rPr>
          <w:rFonts w:asciiTheme="majorHAnsi" w:hAnsiTheme="majorHAnsi" w:cstheme="majorHAnsi"/>
          <w:lang w:val="en-GB"/>
        </w:rPr>
        <w:t xml:space="preserve">s. n., </w:t>
      </w:r>
      <w:r w:rsidRPr="008E04B4">
        <w:rPr>
          <w:rFonts w:asciiTheme="majorHAnsi" w:hAnsiTheme="majorHAnsi" w:cstheme="majorHAnsi"/>
          <w:lang w:val="en-GB"/>
        </w:rPr>
        <w:t xml:space="preserve">1757, </w:t>
      </w:r>
      <w:r w:rsidR="009D33BD" w:rsidRPr="008E04B4">
        <w:rPr>
          <w:rFonts w:asciiTheme="majorHAnsi" w:hAnsiTheme="majorHAnsi" w:cstheme="majorHAnsi"/>
          <w:lang w:val="en-GB"/>
        </w:rPr>
        <w:t>p. </w:t>
      </w:r>
      <w:r w:rsidRPr="008E04B4">
        <w:rPr>
          <w:rFonts w:asciiTheme="majorHAnsi" w:hAnsiTheme="majorHAnsi" w:cstheme="majorHAnsi"/>
          <w:lang w:val="en-GB"/>
        </w:rPr>
        <w:t>II, n</w:t>
      </w:r>
      <w:r w:rsidR="009D33BD" w:rsidRPr="008E04B4">
        <w:rPr>
          <w:rFonts w:asciiTheme="majorHAnsi" w:hAnsiTheme="majorHAnsi" w:cstheme="majorHAnsi"/>
          <w:lang w:val="en-GB"/>
        </w:rPr>
        <w:t>. </w:t>
      </w:r>
      <w:proofErr w:type="gramStart"/>
      <w:r w:rsidRPr="008E04B4">
        <w:rPr>
          <w:rFonts w:asciiTheme="majorHAnsi" w:hAnsiTheme="majorHAnsi" w:cstheme="majorHAnsi"/>
          <w:lang w:val="en-GB"/>
        </w:rPr>
        <w:t>3 :</w:t>
      </w:r>
      <w:proofErr w:type="gramEnd"/>
      <w:r w:rsidRPr="008E04B4">
        <w:rPr>
          <w:rFonts w:asciiTheme="majorHAnsi" w:hAnsiTheme="majorHAnsi" w:cstheme="majorHAnsi"/>
          <w:lang w:val="en-GB"/>
        </w:rPr>
        <w:t xml:space="preserve"> « </w:t>
      </w:r>
      <w:r w:rsidRPr="008E04B4">
        <w:rPr>
          <w:rFonts w:asciiTheme="majorHAnsi" w:hAnsiTheme="majorHAnsi" w:cstheme="majorHAnsi"/>
          <w:i/>
          <w:lang w:val="en-GB"/>
        </w:rPr>
        <w:t>La prima Tavola, che sta alla testa del primo Volume, rappresenta un marmo scoperto fra le rovine, e mostra l’Iscrizione col nome del Suggetto, a cui era dedicata</w:t>
      </w:r>
      <w:r w:rsidRPr="008E04B4">
        <w:rPr>
          <w:rFonts w:asciiTheme="majorHAnsi" w:hAnsiTheme="majorHAnsi" w:cstheme="majorHAnsi"/>
          <w:lang w:val="en-GB"/>
        </w:rPr>
        <w:t xml:space="preserve"> </w:t>
      </w:r>
      <w:r w:rsidRPr="008E04B4">
        <w:rPr>
          <w:rFonts w:asciiTheme="majorHAnsi" w:hAnsiTheme="majorHAnsi" w:cstheme="majorHAnsi"/>
          <w:i/>
          <w:lang w:val="en-GB"/>
        </w:rPr>
        <w:t xml:space="preserve">l’Opera. </w:t>
      </w:r>
      <w:r w:rsidRPr="008E04B4">
        <w:rPr>
          <w:rFonts w:asciiTheme="majorHAnsi" w:hAnsiTheme="majorHAnsi" w:cstheme="majorHAnsi"/>
          <w:i/>
        </w:rPr>
        <w:t>Su i trofei antichi, che l’accompagnano, sono in uno Scudo le armi, e gli attributi della Casa di Milord, per mostrarne l’antichità ed il lustro</w:t>
      </w:r>
      <w:r w:rsidR="006D6F9F">
        <w:rPr>
          <w:rFonts w:asciiTheme="majorHAnsi" w:hAnsiTheme="majorHAnsi" w:cstheme="majorHAnsi"/>
          <w:i/>
        </w:rPr>
        <w:t>.</w:t>
      </w:r>
      <w:r w:rsidRPr="008E04B4">
        <w:rPr>
          <w:rFonts w:asciiTheme="majorHAnsi" w:hAnsiTheme="majorHAnsi" w:cstheme="majorHAnsi"/>
        </w:rPr>
        <w:t> »</w:t>
      </w:r>
    </w:p>
  </w:footnote>
  <w:footnote w:id="5">
    <w:p w14:paraId="60533C2C" w14:textId="3563BA3E" w:rsidR="005818B5" w:rsidRPr="008E04B4" w:rsidRDefault="005818B5" w:rsidP="009D33BD">
      <w:pPr>
        <w:pStyle w:val="Notedebasdepage"/>
        <w:rPr>
          <w:rFonts w:asciiTheme="majorHAnsi" w:hAnsiTheme="majorHAnsi" w:cstheme="majorHAnsi"/>
        </w:rPr>
      </w:pPr>
      <w:r w:rsidRPr="008E04B4">
        <w:rPr>
          <w:rStyle w:val="Appelnotedebasdep"/>
          <w:rFonts w:asciiTheme="majorHAnsi" w:hAnsiTheme="majorHAnsi" w:cstheme="majorHAnsi"/>
        </w:rPr>
        <w:footnoteRef/>
      </w:r>
      <w:r w:rsidR="00666D8D" w:rsidRPr="008E04B4">
        <w:rPr>
          <w:rFonts w:asciiTheme="majorHAnsi" w:hAnsiTheme="majorHAnsi" w:cstheme="majorHAnsi"/>
        </w:rPr>
        <w:t xml:space="preserve"> </w:t>
      </w:r>
      <w:r w:rsidRPr="008E04B4">
        <w:rPr>
          <w:rFonts w:asciiTheme="majorHAnsi" w:hAnsiTheme="majorHAnsi" w:cstheme="majorHAnsi"/>
        </w:rPr>
        <w:t xml:space="preserve">Jean-Baptiste Rietstap, </w:t>
      </w:r>
      <w:r w:rsidRPr="008E04B4">
        <w:rPr>
          <w:rFonts w:asciiTheme="majorHAnsi" w:hAnsiTheme="majorHAnsi" w:cstheme="majorHAnsi"/>
          <w:i/>
        </w:rPr>
        <w:t>Armorial général</w:t>
      </w:r>
      <w:r w:rsidRPr="008E04B4">
        <w:rPr>
          <w:rFonts w:asciiTheme="majorHAnsi" w:hAnsiTheme="majorHAnsi" w:cstheme="majorHAnsi"/>
        </w:rPr>
        <w:t xml:space="preserve">, Londres, Heraldry Today, 1988, </w:t>
      </w:r>
      <w:r w:rsidR="00666D8D" w:rsidRPr="008E04B4">
        <w:rPr>
          <w:rFonts w:asciiTheme="majorHAnsi" w:hAnsiTheme="majorHAnsi" w:cstheme="majorHAnsi"/>
        </w:rPr>
        <w:t xml:space="preserve">2 vol., </w:t>
      </w:r>
      <w:r w:rsidR="009D33BD" w:rsidRPr="008E04B4">
        <w:rPr>
          <w:rFonts w:asciiTheme="majorHAnsi" w:hAnsiTheme="majorHAnsi" w:cstheme="majorHAnsi"/>
        </w:rPr>
        <w:t>t. </w:t>
      </w:r>
      <w:r w:rsidRPr="008E04B4">
        <w:rPr>
          <w:rFonts w:asciiTheme="majorHAnsi" w:hAnsiTheme="majorHAnsi" w:cstheme="majorHAnsi"/>
        </w:rPr>
        <w:t xml:space="preserve">1, </w:t>
      </w:r>
      <w:r w:rsidR="009D33BD" w:rsidRPr="008E04B4">
        <w:rPr>
          <w:rFonts w:asciiTheme="majorHAnsi" w:hAnsiTheme="majorHAnsi" w:cstheme="majorHAnsi"/>
        </w:rPr>
        <w:t>p. </w:t>
      </w:r>
      <w:r w:rsidRPr="008E04B4">
        <w:rPr>
          <w:rFonts w:asciiTheme="majorHAnsi" w:hAnsiTheme="majorHAnsi" w:cstheme="majorHAnsi"/>
        </w:rPr>
        <w:t>388, « Caulfeild, comte de Charlemont ».</w:t>
      </w:r>
    </w:p>
  </w:footnote>
  <w:footnote w:id="6">
    <w:p w14:paraId="53BDEC0D" w14:textId="1E050C1C" w:rsidR="009D33BD" w:rsidRPr="006D6F9F" w:rsidRDefault="005818B5" w:rsidP="006D6F9F">
      <w:pPr>
        <w:pStyle w:val="Notedebasdepage"/>
      </w:pPr>
      <w:r w:rsidRPr="006D6F9F">
        <w:footnoteRef/>
      </w:r>
      <w:r w:rsidR="00666D8D" w:rsidRPr="006D6F9F">
        <w:t xml:space="preserve"> </w:t>
      </w:r>
      <w:r w:rsidRPr="006D6F9F">
        <w:rPr>
          <w:i/>
          <w:iCs/>
        </w:rPr>
        <w:t>Lettere di giustificazione</w:t>
      </w:r>
      <w:r w:rsidRPr="006D6F9F">
        <w:t xml:space="preserve">..., </w:t>
      </w:r>
      <w:r w:rsidRPr="006D6F9F">
        <w:rPr>
          <w:i/>
          <w:iCs/>
        </w:rPr>
        <w:t>o</w:t>
      </w:r>
      <w:r w:rsidR="009D33BD" w:rsidRPr="006D6F9F">
        <w:rPr>
          <w:i/>
          <w:iCs/>
        </w:rPr>
        <w:t>p. </w:t>
      </w:r>
      <w:proofErr w:type="gramStart"/>
      <w:r w:rsidRPr="006D6F9F">
        <w:rPr>
          <w:i/>
          <w:iCs/>
        </w:rPr>
        <w:t>cit</w:t>
      </w:r>
      <w:proofErr w:type="gramEnd"/>
      <w:r w:rsidRPr="006D6F9F">
        <w:t xml:space="preserve">. : « […] </w:t>
      </w:r>
      <w:r w:rsidRPr="006D6F9F">
        <w:rPr>
          <w:i/>
          <w:iCs/>
        </w:rPr>
        <w:t>per non guastar le mie Tavole, imit</w:t>
      </w:r>
      <w:bookmarkStart w:id="0" w:name="tw-target-text"/>
      <w:bookmarkEnd w:id="0"/>
      <w:r w:rsidR="007C3203" w:rsidRPr="006D6F9F">
        <w:rPr>
          <w:i/>
          <w:iCs/>
        </w:rPr>
        <w:t>erò</w:t>
      </w:r>
      <w:r w:rsidR="00B63F48" w:rsidRPr="006D6F9F">
        <w:rPr>
          <w:i/>
          <w:iCs/>
        </w:rPr>
        <w:t xml:space="preserve"> </w:t>
      </w:r>
      <w:r w:rsidRPr="006D6F9F">
        <w:rPr>
          <w:i/>
          <w:iCs/>
        </w:rPr>
        <w:t>quel che si vede sull’Arco di Settimio Severo nella linea, da cui fu tolto il nome di Geta per ordine di Caracalla suo fratello, e vi sostituirò un complimento al Pubblico, che sarà insieme e giudice e testimone delle cose passate dall’una e l’altra parte intorno a quella dedica</w:t>
      </w:r>
      <w:r w:rsidR="006D6F9F">
        <w:rPr>
          <w:i/>
          <w:iCs/>
        </w:rPr>
        <w:t>.</w:t>
      </w:r>
      <w:r w:rsidRPr="006D6F9F">
        <w:t> »</w:t>
      </w:r>
    </w:p>
  </w:footnote>
  <w:footnote w:id="7">
    <w:p w14:paraId="3023B13C" w14:textId="0A066306" w:rsidR="005818B5" w:rsidRPr="008E04B4" w:rsidRDefault="005818B5" w:rsidP="009D33BD">
      <w:pPr>
        <w:pStyle w:val="Notedebasdepage"/>
        <w:rPr>
          <w:rFonts w:asciiTheme="majorHAnsi" w:hAnsiTheme="majorHAnsi" w:cstheme="majorHAnsi"/>
          <w:lang w:val="en-GB"/>
        </w:rPr>
      </w:pPr>
      <w:r w:rsidRPr="008E04B4">
        <w:rPr>
          <w:rStyle w:val="Appelnotedebasdep"/>
          <w:rFonts w:asciiTheme="majorHAnsi" w:hAnsiTheme="majorHAnsi" w:cstheme="majorHAnsi"/>
        </w:rPr>
        <w:footnoteRef/>
      </w:r>
      <w:r w:rsidR="00666D8D" w:rsidRPr="008E04B4">
        <w:rPr>
          <w:rFonts w:asciiTheme="majorHAnsi" w:hAnsiTheme="majorHAnsi" w:cstheme="majorHAnsi"/>
          <w:lang w:val="en-GB"/>
        </w:rPr>
        <w:t xml:space="preserve"> </w:t>
      </w:r>
      <w:r w:rsidR="00276E90" w:rsidRPr="008E04B4">
        <w:rPr>
          <w:rFonts w:asciiTheme="majorHAnsi" w:hAnsiTheme="majorHAnsi" w:cstheme="majorHAnsi"/>
          <w:lang w:val="en-GB"/>
        </w:rPr>
        <w:t>BAV</w:t>
      </w:r>
      <w:r w:rsidRPr="008E04B4">
        <w:rPr>
          <w:rFonts w:asciiTheme="majorHAnsi" w:hAnsiTheme="majorHAnsi" w:cstheme="majorHAnsi"/>
          <w:lang w:val="en-GB"/>
        </w:rPr>
        <w:t>, Stam</w:t>
      </w:r>
      <w:r w:rsidR="009D33BD" w:rsidRPr="008E04B4">
        <w:rPr>
          <w:rFonts w:asciiTheme="majorHAnsi" w:hAnsiTheme="majorHAnsi" w:cstheme="majorHAnsi"/>
          <w:lang w:val="en-GB"/>
        </w:rPr>
        <w:t xml:space="preserve">p. </w:t>
      </w:r>
      <w:r w:rsidRPr="008E04B4">
        <w:rPr>
          <w:rFonts w:asciiTheme="majorHAnsi" w:hAnsiTheme="majorHAnsi" w:cstheme="majorHAnsi"/>
          <w:lang w:val="en-GB"/>
        </w:rPr>
        <w:t>Barb.</w:t>
      </w:r>
      <w:r w:rsidR="009D33BD" w:rsidRPr="008E04B4">
        <w:rPr>
          <w:rFonts w:asciiTheme="majorHAnsi" w:hAnsiTheme="majorHAnsi" w:cstheme="majorHAnsi"/>
          <w:lang w:val="en-GB"/>
        </w:rPr>
        <w:t> </w:t>
      </w:r>
      <w:r w:rsidRPr="008E04B4">
        <w:rPr>
          <w:rFonts w:asciiTheme="majorHAnsi" w:hAnsiTheme="majorHAnsi" w:cstheme="majorHAnsi"/>
          <w:lang w:val="en-GB"/>
        </w:rPr>
        <w:t>X.I.20-23.</w:t>
      </w:r>
    </w:p>
  </w:footnote>
  <w:footnote w:id="8">
    <w:p w14:paraId="645318A5" w14:textId="21C935D5" w:rsidR="005818B5" w:rsidRPr="008E04B4" w:rsidRDefault="005818B5" w:rsidP="009D33BD">
      <w:pPr>
        <w:pStyle w:val="Notedebasdepage"/>
        <w:rPr>
          <w:rFonts w:asciiTheme="majorHAnsi" w:hAnsiTheme="majorHAnsi" w:cstheme="majorHAnsi"/>
        </w:rPr>
      </w:pPr>
      <w:r w:rsidRPr="008E04B4">
        <w:rPr>
          <w:rStyle w:val="Appelnotedebasdep"/>
          <w:rFonts w:asciiTheme="majorHAnsi" w:hAnsiTheme="majorHAnsi" w:cstheme="majorHAnsi"/>
        </w:rPr>
        <w:footnoteRef/>
      </w:r>
      <w:r w:rsidRPr="008E04B4">
        <w:rPr>
          <w:rFonts w:asciiTheme="majorHAnsi" w:hAnsiTheme="majorHAnsi" w:cstheme="majorHAnsi"/>
        </w:rPr>
        <w:t xml:space="preserve"> Voir Laurent Hablot, « </w:t>
      </w:r>
      <w:r w:rsidR="009D33BD" w:rsidRPr="008E04B4">
        <w:rPr>
          <w:rFonts w:asciiTheme="majorHAnsi" w:hAnsiTheme="majorHAnsi" w:cstheme="majorHAnsi"/>
        </w:rPr>
        <w:t>“</w:t>
      </w:r>
      <w:r w:rsidRPr="008E04B4">
        <w:rPr>
          <w:rFonts w:asciiTheme="majorHAnsi" w:hAnsiTheme="majorHAnsi" w:cstheme="majorHAnsi"/>
          <w:i/>
          <w:iCs/>
        </w:rPr>
        <w:t>Sens dessoubz dessus</w:t>
      </w:r>
      <w:r w:rsidR="009D33BD" w:rsidRPr="008E04B4">
        <w:rPr>
          <w:rFonts w:asciiTheme="majorHAnsi" w:hAnsiTheme="majorHAnsi" w:cstheme="majorHAnsi"/>
        </w:rPr>
        <w:t>”</w:t>
      </w:r>
      <w:r w:rsidRPr="008E04B4">
        <w:rPr>
          <w:rFonts w:asciiTheme="majorHAnsi" w:hAnsiTheme="majorHAnsi" w:cstheme="majorHAnsi"/>
        </w:rPr>
        <w:t>. Le blason de la trahison »,</w:t>
      </w:r>
      <w:r w:rsidR="009D33BD" w:rsidRPr="008E04B4">
        <w:rPr>
          <w:rFonts w:asciiTheme="majorHAnsi" w:hAnsiTheme="majorHAnsi" w:cstheme="majorHAnsi"/>
        </w:rPr>
        <w:t xml:space="preserve"> dans Myriam Soria et Maïté Billoré (dir.),</w:t>
      </w:r>
      <w:r w:rsidRPr="008E04B4">
        <w:rPr>
          <w:rFonts w:asciiTheme="majorHAnsi" w:hAnsiTheme="majorHAnsi" w:cstheme="majorHAnsi"/>
        </w:rPr>
        <w:t xml:space="preserve"> </w:t>
      </w:r>
      <w:r w:rsidRPr="008E04B4">
        <w:rPr>
          <w:rFonts w:asciiTheme="majorHAnsi" w:hAnsiTheme="majorHAnsi" w:cstheme="majorHAnsi"/>
          <w:i/>
          <w:iCs/>
        </w:rPr>
        <w:t>La trahison au Moyen</w:t>
      </w:r>
      <w:r w:rsidR="00666D8D" w:rsidRPr="008E04B4">
        <w:rPr>
          <w:rFonts w:asciiTheme="majorHAnsi" w:hAnsiTheme="majorHAnsi" w:cstheme="majorHAnsi"/>
        </w:rPr>
        <w:t> </w:t>
      </w:r>
      <w:r w:rsidRPr="008E04B4">
        <w:rPr>
          <w:rFonts w:asciiTheme="majorHAnsi" w:hAnsiTheme="majorHAnsi" w:cstheme="majorHAnsi"/>
          <w:i/>
          <w:iCs/>
        </w:rPr>
        <w:t>Âge</w:t>
      </w:r>
      <w:r w:rsidR="009D33BD" w:rsidRPr="008E04B4">
        <w:rPr>
          <w:rFonts w:asciiTheme="majorHAnsi" w:hAnsiTheme="majorHAnsi" w:cstheme="majorHAnsi"/>
          <w:i/>
          <w:iCs/>
        </w:rPr>
        <w:t>.</w:t>
      </w:r>
      <w:r w:rsidRPr="008E04B4">
        <w:rPr>
          <w:rFonts w:asciiTheme="majorHAnsi" w:hAnsiTheme="majorHAnsi" w:cstheme="majorHAnsi"/>
          <w:i/>
          <w:iCs/>
        </w:rPr>
        <w:t xml:space="preserve"> De la monstruosité au crime politique (</w:t>
      </w:r>
      <w:r w:rsidR="009D33BD" w:rsidRPr="008E04B4">
        <w:rPr>
          <w:rFonts w:asciiTheme="majorHAnsi" w:hAnsiTheme="majorHAnsi" w:cstheme="majorHAnsi"/>
          <w:i/>
          <w:iCs/>
          <w:smallCaps/>
        </w:rPr>
        <w:t>v</w:t>
      </w:r>
      <w:r w:rsidRPr="008E04B4">
        <w:rPr>
          <w:rFonts w:asciiTheme="majorHAnsi" w:hAnsiTheme="majorHAnsi" w:cstheme="majorHAnsi"/>
          <w:i/>
          <w:iCs/>
          <w:vertAlign w:val="superscript"/>
        </w:rPr>
        <w:t>e</w:t>
      </w:r>
      <w:r w:rsidRPr="008E04B4">
        <w:rPr>
          <w:rFonts w:asciiTheme="majorHAnsi" w:hAnsiTheme="majorHAnsi" w:cstheme="majorHAnsi"/>
          <w:i/>
          <w:iCs/>
        </w:rPr>
        <w:t>-</w:t>
      </w:r>
      <w:r w:rsidR="009D33BD" w:rsidRPr="008E04B4">
        <w:rPr>
          <w:rFonts w:asciiTheme="majorHAnsi" w:hAnsiTheme="majorHAnsi" w:cstheme="majorHAnsi"/>
          <w:i/>
          <w:iCs/>
          <w:smallCaps/>
        </w:rPr>
        <w:t>xv</w:t>
      </w:r>
      <w:r w:rsidRPr="008E04B4">
        <w:rPr>
          <w:rFonts w:asciiTheme="majorHAnsi" w:hAnsiTheme="majorHAnsi" w:cstheme="majorHAnsi"/>
          <w:i/>
          <w:iCs/>
          <w:vertAlign w:val="superscript"/>
        </w:rPr>
        <w:t>e</w:t>
      </w:r>
      <w:r w:rsidR="009D33BD" w:rsidRPr="008E04B4">
        <w:rPr>
          <w:rFonts w:asciiTheme="majorHAnsi" w:hAnsiTheme="majorHAnsi" w:cstheme="majorHAnsi"/>
          <w:i/>
          <w:iCs/>
        </w:rPr>
        <w:t> </w:t>
      </w:r>
      <w:r w:rsidRPr="008E04B4">
        <w:rPr>
          <w:rFonts w:asciiTheme="majorHAnsi" w:hAnsiTheme="majorHAnsi" w:cstheme="majorHAnsi"/>
          <w:i/>
          <w:iCs/>
        </w:rPr>
        <w:t>siècle)</w:t>
      </w:r>
      <w:r w:rsidRPr="008E04B4">
        <w:rPr>
          <w:rFonts w:asciiTheme="majorHAnsi" w:hAnsiTheme="majorHAnsi" w:cstheme="majorHAnsi"/>
        </w:rPr>
        <w:t xml:space="preserve">, Rennes, </w:t>
      </w:r>
      <w:r w:rsidR="009D33BD" w:rsidRPr="008E04B4">
        <w:rPr>
          <w:rFonts w:asciiTheme="majorHAnsi" w:hAnsiTheme="majorHAnsi" w:cstheme="majorHAnsi"/>
        </w:rPr>
        <w:t>PUR</w:t>
      </w:r>
      <w:r w:rsidRPr="008E04B4">
        <w:rPr>
          <w:rFonts w:asciiTheme="majorHAnsi" w:hAnsiTheme="majorHAnsi" w:cstheme="majorHAnsi"/>
        </w:rPr>
        <w:t xml:space="preserve">, 2010, </w:t>
      </w:r>
      <w:r w:rsidR="009D33BD" w:rsidRPr="008E04B4">
        <w:rPr>
          <w:rFonts w:asciiTheme="majorHAnsi" w:hAnsiTheme="majorHAnsi" w:cstheme="majorHAnsi"/>
        </w:rPr>
        <w:t>p. </w:t>
      </w:r>
      <w:r w:rsidRPr="008E04B4">
        <w:rPr>
          <w:rFonts w:asciiTheme="majorHAnsi" w:hAnsiTheme="majorHAnsi" w:cstheme="majorHAnsi"/>
        </w:rPr>
        <w:t>331-347.</w:t>
      </w:r>
    </w:p>
  </w:footnote>
  <w:footnote w:id="9">
    <w:p w14:paraId="62E56794" w14:textId="31FEC698" w:rsidR="005818B5" w:rsidRPr="008E04B4" w:rsidRDefault="005818B5" w:rsidP="009D33BD">
      <w:pPr>
        <w:pStyle w:val="Notedebasdepage"/>
        <w:rPr>
          <w:rFonts w:asciiTheme="majorHAnsi" w:hAnsiTheme="majorHAnsi" w:cstheme="majorHAnsi"/>
        </w:rPr>
      </w:pPr>
      <w:r w:rsidRPr="008E04B4">
        <w:rPr>
          <w:rStyle w:val="Appelnotedebasdep"/>
          <w:rFonts w:asciiTheme="majorHAnsi" w:hAnsiTheme="majorHAnsi" w:cstheme="majorHAnsi"/>
        </w:rPr>
        <w:footnoteRef/>
      </w:r>
      <w:r w:rsidR="00666D8D" w:rsidRPr="008E04B4">
        <w:rPr>
          <w:rFonts w:asciiTheme="majorHAnsi" w:hAnsiTheme="majorHAnsi" w:cstheme="majorHAnsi"/>
        </w:rPr>
        <w:t xml:space="preserve"> </w:t>
      </w:r>
      <w:r w:rsidRPr="008E04B4">
        <w:rPr>
          <w:rFonts w:asciiTheme="majorHAnsi" w:hAnsiTheme="majorHAnsi" w:cstheme="majorHAnsi"/>
        </w:rPr>
        <w:t xml:space="preserve">« L’erudito della corte russa del Settecento, Ivan Ivanovitch Schouvaloff, ed i suoi rapporti con Roma », </w:t>
      </w:r>
      <w:r w:rsidRPr="008E04B4">
        <w:rPr>
          <w:rFonts w:asciiTheme="majorHAnsi" w:hAnsiTheme="majorHAnsi" w:cstheme="majorHAnsi"/>
          <w:i/>
        </w:rPr>
        <w:t>L’Urbe</w:t>
      </w:r>
      <w:r w:rsidRPr="008E04B4">
        <w:rPr>
          <w:rFonts w:asciiTheme="majorHAnsi" w:hAnsiTheme="majorHAnsi" w:cstheme="majorHAnsi"/>
        </w:rPr>
        <w:t xml:space="preserve">, </w:t>
      </w:r>
      <w:r w:rsidR="00666D8D" w:rsidRPr="008E04B4">
        <w:rPr>
          <w:rFonts w:asciiTheme="majorHAnsi" w:hAnsiTheme="majorHAnsi" w:cstheme="majorHAnsi"/>
        </w:rPr>
        <w:t>n</w:t>
      </w:r>
      <w:r w:rsidR="00666D8D" w:rsidRPr="008E04B4">
        <w:rPr>
          <w:rFonts w:asciiTheme="majorHAnsi" w:hAnsiTheme="majorHAnsi" w:cstheme="majorHAnsi"/>
          <w:vertAlign w:val="superscript"/>
        </w:rPr>
        <w:t>o</w:t>
      </w:r>
      <w:r w:rsidR="00666D8D" w:rsidRPr="008E04B4">
        <w:rPr>
          <w:rFonts w:asciiTheme="majorHAnsi" w:hAnsiTheme="majorHAnsi" w:cstheme="majorHAnsi"/>
        </w:rPr>
        <w:t> 39</w:t>
      </w:r>
      <w:r w:rsidRPr="008E04B4">
        <w:rPr>
          <w:rFonts w:asciiTheme="majorHAnsi" w:hAnsiTheme="majorHAnsi" w:cstheme="majorHAnsi"/>
        </w:rPr>
        <w:t xml:space="preserve">, 1976, </w:t>
      </w:r>
      <w:r w:rsidR="009D33BD" w:rsidRPr="008E04B4">
        <w:rPr>
          <w:rFonts w:asciiTheme="majorHAnsi" w:hAnsiTheme="majorHAnsi" w:cstheme="majorHAnsi"/>
        </w:rPr>
        <w:t>p. </w:t>
      </w:r>
      <w:r w:rsidRPr="008E04B4">
        <w:rPr>
          <w:rFonts w:asciiTheme="majorHAnsi" w:hAnsiTheme="majorHAnsi" w:cstheme="majorHAnsi"/>
        </w:rPr>
        <w:t>39-52.</w:t>
      </w:r>
    </w:p>
  </w:footnote>
  <w:footnote w:id="10">
    <w:p w14:paraId="15C3795A" w14:textId="6886E65C" w:rsidR="005818B5" w:rsidRPr="008E04B4" w:rsidRDefault="005818B5" w:rsidP="009D33BD">
      <w:pPr>
        <w:pStyle w:val="Notedebasdepage"/>
        <w:rPr>
          <w:rFonts w:asciiTheme="majorHAnsi" w:hAnsiTheme="majorHAnsi" w:cstheme="majorHAnsi"/>
        </w:rPr>
      </w:pPr>
      <w:r w:rsidRPr="008E04B4">
        <w:rPr>
          <w:rStyle w:val="Appelnotedebasdep"/>
          <w:rFonts w:asciiTheme="majorHAnsi" w:hAnsiTheme="majorHAnsi" w:cstheme="majorHAnsi"/>
        </w:rPr>
        <w:footnoteRef/>
      </w:r>
      <w:r w:rsidR="00666D8D" w:rsidRPr="008E04B4">
        <w:rPr>
          <w:rFonts w:asciiTheme="majorHAnsi" w:hAnsiTheme="majorHAnsi" w:cstheme="majorHAnsi"/>
        </w:rPr>
        <w:t xml:space="preserve"> </w:t>
      </w:r>
      <w:r w:rsidRPr="008E04B4">
        <w:rPr>
          <w:rFonts w:asciiTheme="majorHAnsi" w:hAnsiTheme="majorHAnsi" w:cstheme="majorHAnsi"/>
        </w:rPr>
        <w:t xml:space="preserve">« Da Bartoli a </w:t>
      </w:r>
      <w:proofErr w:type="gramStart"/>
      <w:r w:rsidRPr="008E04B4">
        <w:rPr>
          <w:rFonts w:asciiTheme="majorHAnsi" w:hAnsiTheme="majorHAnsi" w:cstheme="majorHAnsi"/>
        </w:rPr>
        <w:t>Piranesi:</w:t>
      </w:r>
      <w:proofErr w:type="gramEnd"/>
      <w:r w:rsidRPr="008E04B4">
        <w:rPr>
          <w:rFonts w:asciiTheme="majorHAnsi" w:hAnsiTheme="majorHAnsi" w:cstheme="majorHAnsi"/>
        </w:rPr>
        <w:t xml:space="preserve"> spigolature dai Codici Ottoboniani Latini della Raccolta Ghezzi », </w:t>
      </w:r>
      <w:r w:rsidRPr="008E04B4">
        <w:rPr>
          <w:rFonts w:asciiTheme="majorHAnsi" w:hAnsiTheme="majorHAnsi" w:cstheme="majorHAnsi"/>
          <w:i/>
        </w:rPr>
        <w:t>Xenia Antiqua</w:t>
      </w:r>
      <w:r w:rsidRPr="008E04B4">
        <w:rPr>
          <w:rFonts w:asciiTheme="majorHAnsi" w:hAnsiTheme="majorHAnsi" w:cstheme="majorHAnsi"/>
        </w:rPr>
        <w:t xml:space="preserve">, </w:t>
      </w:r>
      <w:r w:rsidR="00666D8D" w:rsidRPr="008E04B4">
        <w:rPr>
          <w:rFonts w:asciiTheme="majorHAnsi" w:hAnsiTheme="majorHAnsi" w:cstheme="majorHAnsi"/>
        </w:rPr>
        <w:t>n</w:t>
      </w:r>
      <w:r w:rsidR="00666D8D" w:rsidRPr="008E04B4">
        <w:rPr>
          <w:rFonts w:asciiTheme="majorHAnsi" w:hAnsiTheme="majorHAnsi" w:cstheme="majorHAnsi"/>
          <w:vertAlign w:val="superscript"/>
        </w:rPr>
        <w:t>o</w:t>
      </w:r>
      <w:r w:rsidR="00666D8D" w:rsidRPr="008E04B4">
        <w:rPr>
          <w:rFonts w:asciiTheme="majorHAnsi" w:hAnsiTheme="majorHAnsi" w:cstheme="majorHAnsi"/>
        </w:rPr>
        <w:t> 3</w:t>
      </w:r>
      <w:r w:rsidRPr="008E04B4">
        <w:rPr>
          <w:rFonts w:asciiTheme="majorHAnsi" w:hAnsiTheme="majorHAnsi" w:cstheme="majorHAnsi"/>
        </w:rPr>
        <w:t xml:space="preserve">, 1994, </w:t>
      </w:r>
      <w:r w:rsidR="009D33BD" w:rsidRPr="008E04B4">
        <w:rPr>
          <w:rFonts w:asciiTheme="majorHAnsi" w:hAnsiTheme="majorHAnsi" w:cstheme="majorHAnsi"/>
        </w:rPr>
        <w:t>p. </w:t>
      </w:r>
      <w:r w:rsidRPr="008E04B4">
        <w:rPr>
          <w:rFonts w:asciiTheme="majorHAnsi" w:hAnsiTheme="majorHAnsi" w:cstheme="majorHAnsi"/>
        </w:rPr>
        <w:t>145-172.</w:t>
      </w:r>
    </w:p>
  </w:footnote>
  <w:footnote w:id="11">
    <w:p w14:paraId="07132A58" w14:textId="15B6A544" w:rsidR="005818B5" w:rsidRPr="008E04B4" w:rsidRDefault="005818B5" w:rsidP="009D33BD">
      <w:pPr>
        <w:pStyle w:val="Notedebasdepage"/>
        <w:rPr>
          <w:rFonts w:asciiTheme="majorHAnsi" w:hAnsiTheme="majorHAnsi" w:cstheme="majorHAnsi"/>
        </w:rPr>
      </w:pPr>
      <w:r w:rsidRPr="008E04B4">
        <w:rPr>
          <w:rStyle w:val="Appelnotedebasdep"/>
          <w:rFonts w:asciiTheme="majorHAnsi" w:hAnsiTheme="majorHAnsi" w:cstheme="majorHAnsi"/>
        </w:rPr>
        <w:footnoteRef/>
      </w:r>
      <w:bookmarkStart w:id="1" w:name="_Hlk154324357"/>
      <w:r w:rsidR="00666D8D" w:rsidRPr="008E04B4">
        <w:rPr>
          <w:rFonts w:asciiTheme="majorHAnsi" w:hAnsiTheme="majorHAnsi" w:cstheme="majorHAnsi"/>
        </w:rPr>
        <w:t xml:space="preserve"> </w:t>
      </w:r>
      <w:r w:rsidRPr="008E04B4">
        <w:rPr>
          <w:rFonts w:asciiTheme="majorHAnsi" w:hAnsiTheme="majorHAnsi" w:cstheme="majorHAnsi"/>
        </w:rPr>
        <w:t>«</w:t>
      </w:r>
      <w:hyperlink r:id="rId1" w:history="1">
        <w:r w:rsidR="00666D8D" w:rsidRPr="008E04B4">
          <w:rPr>
            <w:rFonts w:asciiTheme="majorHAnsi" w:eastAsia="Times New Roman" w:hAnsiTheme="majorHAnsi" w:cstheme="majorHAnsi"/>
            <w:lang w:eastAsia="fr-FR"/>
          </w:rPr>
          <w:t> </w:t>
        </w:r>
        <w:r w:rsidRPr="008E04B4">
          <w:rPr>
            <w:rFonts w:asciiTheme="majorHAnsi" w:eastAsia="Times New Roman" w:hAnsiTheme="majorHAnsi" w:cstheme="majorHAnsi"/>
            <w:lang w:eastAsia="fr-FR"/>
          </w:rPr>
          <w:t>Š</w:t>
        </w:r>
      </w:hyperlink>
      <w:r w:rsidRPr="008E04B4">
        <w:rPr>
          <w:rFonts w:asciiTheme="majorHAnsi" w:hAnsiTheme="majorHAnsi" w:cstheme="majorHAnsi"/>
        </w:rPr>
        <w:t>uvalov à Rome (1765-1774)</w:t>
      </w:r>
      <w:r w:rsidR="009D33BD" w:rsidRPr="008E04B4">
        <w:rPr>
          <w:rFonts w:asciiTheme="majorHAnsi" w:hAnsiTheme="majorHAnsi" w:cstheme="majorHAnsi"/>
        </w:rPr>
        <w:t>.</w:t>
      </w:r>
      <w:r w:rsidRPr="008E04B4">
        <w:rPr>
          <w:rFonts w:asciiTheme="majorHAnsi" w:hAnsiTheme="majorHAnsi" w:cstheme="majorHAnsi"/>
        </w:rPr>
        <w:t xml:space="preserve"> Histoire d’une dédicace », </w:t>
      </w:r>
      <w:r w:rsidRPr="008E04B4">
        <w:rPr>
          <w:rFonts w:asciiTheme="majorHAnsi" w:hAnsiTheme="majorHAnsi" w:cstheme="majorHAnsi"/>
          <w:i/>
          <w:iCs/>
        </w:rPr>
        <w:t>Cahiers du monde russe et soviétique</w:t>
      </w:r>
      <w:r w:rsidRPr="008E04B4">
        <w:rPr>
          <w:rFonts w:asciiTheme="majorHAnsi" w:hAnsiTheme="majorHAnsi" w:cstheme="majorHAnsi"/>
        </w:rPr>
        <w:t xml:space="preserve">, </w:t>
      </w:r>
      <w:r w:rsidR="009D33BD" w:rsidRPr="008E04B4">
        <w:rPr>
          <w:rFonts w:asciiTheme="majorHAnsi" w:hAnsiTheme="majorHAnsi" w:cstheme="majorHAnsi"/>
        </w:rPr>
        <w:t>vol. </w:t>
      </w:r>
      <w:r w:rsidRPr="008E04B4">
        <w:rPr>
          <w:rFonts w:asciiTheme="majorHAnsi" w:hAnsiTheme="majorHAnsi" w:cstheme="majorHAnsi"/>
        </w:rPr>
        <w:t>52</w:t>
      </w:r>
      <w:r w:rsidR="009D33BD" w:rsidRPr="008E04B4">
        <w:rPr>
          <w:rFonts w:asciiTheme="majorHAnsi" w:hAnsiTheme="majorHAnsi" w:cstheme="majorHAnsi"/>
        </w:rPr>
        <w:t>, n</w:t>
      </w:r>
      <w:r w:rsidR="009D33BD" w:rsidRPr="008E04B4">
        <w:rPr>
          <w:rFonts w:asciiTheme="majorHAnsi" w:hAnsiTheme="majorHAnsi" w:cstheme="majorHAnsi"/>
          <w:vertAlign w:val="superscript"/>
        </w:rPr>
        <w:t>o</w:t>
      </w:r>
      <w:r w:rsidR="009D33BD" w:rsidRPr="008E04B4">
        <w:rPr>
          <w:rFonts w:asciiTheme="majorHAnsi" w:hAnsiTheme="majorHAnsi" w:cstheme="majorHAnsi"/>
        </w:rPr>
        <w:t> </w:t>
      </w:r>
      <w:r w:rsidRPr="008E04B4">
        <w:rPr>
          <w:rFonts w:asciiTheme="majorHAnsi" w:hAnsiTheme="majorHAnsi" w:cstheme="majorHAnsi"/>
        </w:rPr>
        <w:t xml:space="preserve">1, 2011, </w:t>
      </w:r>
      <w:r w:rsidR="009D33BD" w:rsidRPr="008E04B4">
        <w:rPr>
          <w:rFonts w:asciiTheme="majorHAnsi" w:hAnsiTheme="majorHAnsi" w:cstheme="majorHAnsi"/>
        </w:rPr>
        <w:t>p. </w:t>
      </w:r>
      <w:r w:rsidRPr="008E04B4">
        <w:rPr>
          <w:rFonts w:asciiTheme="majorHAnsi" w:hAnsiTheme="majorHAnsi" w:cstheme="majorHAnsi"/>
        </w:rPr>
        <w:t>45-73.</w:t>
      </w:r>
      <w:bookmarkEnd w:id="1"/>
    </w:p>
  </w:footnote>
  <w:footnote w:id="12">
    <w:p w14:paraId="054C31BD" w14:textId="390CD656" w:rsidR="005818B5" w:rsidRPr="008E04B4" w:rsidRDefault="005818B5" w:rsidP="009D33BD">
      <w:pPr>
        <w:pStyle w:val="Notedebasdepage"/>
        <w:rPr>
          <w:rFonts w:asciiTheme="majorHAnsi" w:hAnsiTheme="majorHAnsi" w:cstheme="majorHAnsi"/>
        </w:rPr>
      </w:pPr>
      <w:r w:rsidRPr="008E04B4">
        <w:rPr>
          <w:rStyle w:val="Appelnotedebasdep"/>
          <w:rFonts w:asciiTheme="majorHAnsi" w:hAnsiTheme="majorHAnsi" w:cstheme="majorHAnsi"/>
        </w:rPr>
        <w:footnoteRef/>
      </w:r>
      <w:r w:rsidR="00666D8D" w:rsidRPr="008E04B4">
        <w:rPr>
          <w:rFonts w:asciiTheme="majorHAnsi" w:hAnsiTheme="majorHAnsi" w:cstheme="majorHAnsi"/>
        </w:rPr>
        <w:t xml:space="preserve"> </w:t>
      </w:r>
      <w:r w:rsidRPr="008E04B4">
        <w:rPr>
          <w:rFonts w:asciiTheme="majorHAnsi" w:hAnsiTheme="majorHAnsi" w:cstheme="majorHAnsi"/>
        </w:rPr>
        <w:t>O</w:t>
      </w:r>
      <w:r w:rsidR="009D33BD" w:rsidRPr="008E04B4">
        <w:rPr>
          <w:rFonts w:asciiTheme="majorHAnsi" w:hAnsiTheme="majorHAnsi" w:cstheme="majorHAnsi"/>
        </w:rPr>
        <w:t>lga</w:t>
      </w:r>
      <w:r w:rsidRPr="008E04B4">
        <w:rPr>
          <w:rFonts w:asciiTheme="majorHAnsi" w:hAnsiTheme="majorHAnsi" w:cstheme="majorHAnsi"/>
        </w:rPr>
        <w:t xml:space="preserve"> Medvedkova, ar</w:t>
      </w:r>
      <w:r w:rsidR="009D33BD" w:rsidRPr="008E04B4">
        <w:rPr>
          <w:rFonts w:asciiTheme="majorHAnsi" w:hAnsiTheme="majorHAnsi" w:cstheme="majorHAnsi"/>
        </w:rPr>
        <w:t>t. </w:t>
      </w:r>
      <w:r w:rsidRPr="008E04B4">
        <w:rPr>
          <w:rFonts w:asciiTheme="majorHAnsi" w:hAnsiTheme="majorHAnsi" w:cstheme="majorHAnsi"/>
        </w:rPr>
        <w:t>cit</w:t>
      </w:r>
      <w:r w:rsidR="007C075C" w:rsidRPr="008E04B4">
        <w:rPr>
          <w:rFonts w:asciiTheme="majorHAnsi" w:hAnsiTheme="majorHAnsi" w:cstheme="majorHAnsi"/>
        </w:rPr>
        <w:t>é.</w:t>
      </w:r>
    </w:p>
  </w:footnote>
  <w:footnote w:id="13">
    <w:p w14:paraId="571CC2E0" w14:textId="12126C2C" w:rsidR="005818B5" w:rsidRPr="008E04B4" w:rsidRDefault="005818B5" w:rsidP="001969CE">
      <w:pPr>
        <w:pStyle w:val="Notedebasdepage"/>
        <w:rPr>
          <w:rFonts w:asciiTheme="majorHAnsi" w:hAnsiTheme="majorHAnsi" w:cstheme="majorHAnsi"/>
        </w:rPr>
      </w:pPr>
      <w:r w:rsidRPr="008E04B4">
        <w:rPr>
          <w:rStyle w:val="Appelnotedebasdep"/>
          <w:rFonts w:asciiTheme="majorHAnsi" w:hAnsiTheme="majorHAnsi" w:cstheme="majorHAnsi"/>
        </w:rPr>
        <w:footnoteRef/>
      </w:r>
      <w:r w:rsidR="00666D8D" w:rsidRPr="008E04B4">
        <w:rPr>
          <w:rFonts w:asciiTheme="majorHAnsi" w:hAnsiTheme="majorHAnsi" w:cstheme="majorHAnsi"/>
        </w:rPr>
        <w:t xml:space="preserve"> </w:t>
      </w:r>
      <w:r w:rsidRPr="008E04B4">
        <w:rPr>
          <w:rFonts w:asciiTheme="majorHAnsi" w:hAnsiTheme="majorHAnsi" w:cstheme="majorHAnsi"/>
        </w:rPr>
        <w:t>Ar</w:t>
      </w:r>
      <w:r w:rsidR="009D33BD" w:rsidRPr="008E04B4">
        <w:rPr>
          <w:rFonts w:asciiTheme="majorHAnsi" w:hAnsiTheme="majorHAnsi" w:cstheme="majorHAnsi"/>
        </w:rPr>
        <w:t>t. </w:t>
      </w:r>
      <w:r w:rsidRPr="008E04B4">
        <w:rPr>
          <w:rFonts w:asciiTheme="majorHAnsi" w:hAnsiTheme="majorHAnsi" w:cstheme="majorHAnsi"/>
        </w:rPr>
        <w:t>cit</w:t>
      </w:r>
      <w:r w:rsidR="007C075C" w:rsidRPr="008E04B4">
        <w:rPr>
          <w:rFonts w:asciiTheme="majorHAnsi" w:hAnsiTheme="majorHAnsi" w:cstheme="majorHAnsi"/>
        </w:rPr>
        <w:t>é</w:t>
      </w:r>
      <w:r w:rsidRPr="008E04B4">
        <w:rPr>
          <w:rFonts w:asciiTheme="majorHAnsi" w:hAnsiTheme="majorHAnsi" w:cstheme="majorHAnsi"/>
        </w:rPr>
        <w:t xml:space="preserve">, </w:t>
      </w:r>
      <w:r w:rsidR="009D33BD" w:rsidRPr="008E04B4">
        <w:rPr>
          <w:rFonts w:asciiTheme="majorHAnsi" w:hAnsiTheme="majorHAnsi" w:cstheme="majorHAnsi"/>
        </w:rPr>
        <w:t>p. </w:t>
      </w:r>
      <w:r w:rsidRPr="008E04B4">
        <w:rPr>
          <w:rFonts w:asciiTheme="majorHAnsi" w:hAnsiTheme="majorHAnsi" w:cstheme="majorHAnsi"/>
        </w:rPr>
        <w:t>161 : « </w:t>
      </w:r>
      <w:r w:rsidRPr="008E04B4">
        <w:rPr>
          <w:rFonts w:asciiTheme="majorHAnsi" w:hAnsiTheme="majorHAnsi" w:cstheme="majorHAnsi"/>
          <w:i/>
        </w:rPr>
        <w:t>Pur fedele ai modelli, il Piranesi arrichisce le sue copie di forti contrasti chiaroscurali e inserisce elementi iconografici nuovi, come il corno sulla testa della protome caprina, o il serto di pampini attorno al collo del vaso, che conferisce all’oggetto caratteristiche di decorativismo sovrabbondante e fantasioso</w:t>
      </w:r>
      <w:r w:rsidR="006D6F9F">
        <w:rPr>
          <w:rFonts w:asciiTheme="majorHAnsi" w:hAnsiTheme="majorHAnsi" w:cstheme="majorHAnsi"/>
          <w:i/>
        </w:rPr>
        <w:t>.</w:t>
      </w:r>
      <w:r w:rsidRPr="008E04B4">
        <w:rPr>
          <w:rFonts w:asciiTheme="majorHAnsi" w:hAnsiTheme="majorHAnsi" w:cstheme="majorHAnsi"/>
        </w:rPr>
        <w:t> »</w:t>
      </w:r>
    </w:p>
  </w:footnote>
  <w:footnote w:id="14">
    <w:p w14:paraId="1AE4ED4B" w14:textId="3E4C24AD" w:rsidR="001969CE" w:rsidRPr="008E04B4" w:rsidRDefault="001969CE" w:rsidP="001969CE">
      <w:pPr>
        <w:pStyle w:val="Notedebasdepage"/>
        <w:rPr>
          <w:rFonts w:asciiTheme="majorHAnsi" w:hAnsiTheme="majorHAnsi" w:cstheme="majorHAnsi"/>
        </w:rPr>
      </w:pPr>
      <w:r w:rsidRPr="008E04B4">
        <w:rPr>
          <w:rStyle w:val="Appelnotedebasdep"/>
          <w:rFonts w:asciiTheme="majorHAnsi" w:hAnsiTheme="majorHAnsi" w:cstheme="majorHAnsi"/>
        </w:rPr>
        <w:footnoteRef/>
      </w:r>
      <w:r w:rsidR="007C075C" w:rsidRPr="008E04B4">
        <w:rPr>
          <w:rFonts w:asciiTheme="majorHAnsi" w:hAnsiTheme="majorHAnsi" w:cstheme="majorHAnsi"/>
        </w:rPr>
        <w:t xml:space="preserve"> </w:t>
      </w:r>
      <w:r w:rsidRPr="008E04B4">
        <w:rPr>
          <w:rFonts w:asciiTheme="majorHAnsi" w:hAnsiTheme="majorHAnsi" w:cstheme="majorHAnsi"/>
        </w:rPr>
        <w:t xml:space="preserve">Jean-Baptiste Rietstap, </w:t>
      </w:r>
      <w:r w:rsidRPr="008E04B4">
        <w:rPr>
          <w:rFonts w:asciiTheme="majorHAnsi" w:hAnsiTheme="majorHAnsi" w:cstheme="majorHAnsi"/>
          <w:i/>
        </w:rPr>
        <w:t>Armorial général</w:t>
      </w:r>
      <w:r w:rsidRPr="008E04B4">
        <w:rPr>
          <w:rFonts w:asciiTheme="majorHAnsi" w:hAnsiTheme="majorHAnsi" w:cstheme="majorHAnsi"/>
          <w:iCs/>
        </w:rPr>
        <w:t>,</w:t>
      </w:r>
      <w:r w:rsidRPr="008E04B4">
        <w:rPr>
          <w:rFonts w:asciiTheme="majorHAnsi" w:hAnsiTheme="majorHAnsi" w:cstheme="majorHAnsi"/>
          <w:i/>
        </w:rPr>
        <w:t xml:space="preserve"> op. </w:t>
      </w:r>
      <w:proofErr w:type="gramStart"/>
      <w:r w:rsidRPr="008E04B4">
        <w:rPr>
          <w:rFonts w:asciiTheme="majorHAnsi" w:hAnsiTheme="majorHAnsi" w:cstheme="majorHAnsi"/>
          <w:i/>
        </w:rPr>
        <w:t>cit</w:t>
      </w:r>
      <w:proofErr w:type="gramEnd"/>
      <w:r w:rsidRPr="008E04B4">
        <w:rPr>
          <w:rFonts w:asciiTheme="majorHAnsi" w:hAnsiTheme="majorHAnsi" w:cstheme="majorHAnsi"/>
          <w:i/>
        </w:rPr>
        <w:t>.</w:t>
      </w:r>
      <w:r w:rsidRPr="008E04B4">
        <w:rPr>
          <w:rFonts w:asciiTheme="majorHAnsi" w:hAnsiTheme="majorHAnsi" w:cstheme="majorHAnsi"/>
        </w:rPr>
        <w:t>, t. 2, p. 740, « Schuwalow ».</w:t>
      </w:r>
    </w:p>
  </w:footnote>
  <w:footnote w:id="15">
    <w:p w14:paraId="34CEB399" w14:textId="56D0B64B" w:rsidR="001969CE" w:rsidRPr="008E04B4" w:rsidRDefault="001969CE" w:rsidP="001969CE">
      <w:pPr>
        <w:pStyle w:val="Notedebasdepage"/>
        <w:rPr>
          <w:rFonts w:asciiTheme="majorHAnsi" w:hAnsiTheme="majorHAnsi" w:cstheme="majorHAnsi"/>
        </w:rPr>
      </w:pPr>
      <w:r w:rsidRPr="008E04B4">
        <w:rPr>
          <w:rStyle w:val="Appelnotedebasdep"/>
          <w:rFonts w:asciiTheme="majorHAnsi" w:hAnsiTheme="majorHAnsi" w:cstheme="majorHAnsi"/>
        </w:rPr>
        <w:footnoteRef/>
      </w:r>
      <w:r w:rsidR="007C075C" w:rsidRPr="008E04B4">
        <w:rPr>
          <w:rFonts w:asciiTheme="majorHAnsi" w:hAnsiTheme="majorHAnsi" w:cstheme="majorHAnsi"/>
        </w:rPr>
        <w:t xml:space="preserve"> </w:t>
      </w:r>
      <w:r w:rsidRPr="008E04B4">
        <w:rPr>
          <w:rFonts w:asciiTheme="majorHAnsi" w:hAnsiTheme="majorHAnsi" w:cstheme="majorHAnsi"/>
        </w:rPr>
        <w:t>Art. cit</w:t>
      </w:r>
      <w:r w:rsidR="007C075C" w:rsidRPr="008E04B4">
        <w:rPr>
          <w:rFonts w:asciiTheme="majorHAnsi" w:hAnsiTheme="majorHAnsi" w:cstheme="majorHAnsi"/>
        </w:rPr>
        <w:t>é</w:t>
      </w:r>
      <w:r w:rsidR="007A5BFA">
        <w:rPr>
          <w:rFonts w:asciiTheme="majorHAnsi" w:hAnsiTheme="majorHAnsi" w:cstheme="majorHAnsi"/>
        </w:rPr>
        <w:t>, p. 161</w:t>
      </w:r>
      <w:r w:rsidRPr="008E04B4">
        <w:rPr>
          <w:rFonts w:asciiTheme="majorHAnsi" w:hAnsiTheme="majorHAnsi" w:cstheme="majorHAnsi"/>
        </w:rPr>
        <w:t> : « </w:t>
      </w:r>
      <w:r w:rsidRPr="008E04B4">
        <w:rPr>
          <w:rFonts w:asciiTheme="majorHAnsi" w:hAnsiTheme="majorHAnsi" w:cstheme="majorHAnsi"/>
          <w:i/>
        </w:rPr>
        <w:t>Una più capillare ricerca fra i codici vaticani della raccolta Ghezzi permetterebe forse di individuare anche gli altri modeli utilizzati</w:t>
      </w:r>
      <w:r w:rsidR="006D6F9F">
        <w:rPr>
          <w:rFonts w:asciiTheme="majorHAnsi" w:hAnsiTheme="majorHAnsi" w:cstheme="majorHAnsi"/>
          <w:i/>
        </w:rPr>
        <w:t>.</w:t>
      </w:r>
      <w:r w:rsidRPr="008E04B4">
        <w:rPr>
          <w:rFonts w:asciiTheme="majorHAnsi" w:hAnsiTheme="majorHAnsi" w:cstheme="majorHAnsi"/>
        </w:rPr>
        <w:t> »</w:t>
      </w:r>
    </w:p>
  </w:footnote>
  <w:footnote w:id="16">
    <w:p w14:paraId="7B178B87" w14:textId="630D424A" w:rsidR="001969CE" w:rsidRPr="008E04B4" w:rsidRDefault="005818B5" w:rsidP="001969CE">
      <w:pPr>
        <w:pStyle w:val="Notedebasdepage"/>
        <w:rPr>
          <w:rFonts w:asciiTheme="majorHAnsi" w:hAnsiTheme="majorHAnsi" w:cstheme="majorHAnsi"/>
        </w:rPr>
      </w:pPr>
      <w:r w:rsidRPr="008E04B4">
        <w:rPr>
          <w:rStyle w:val="Appelnotedebasdep"/>
          <w:rFonts w:asciiTheme="majorHAnsi" w:hAnsiTheme="majorHAnsi" w:cstheme="majorHAnsi"/>
        </w:rPr>
        <w:footnoteRef/>
      </w:r>
      <w:r w:rsidR="007C075C" w:rsidRPr="008E04B4">
        <w:rPr>
          <w:rFonts w:asciiTheme="majorHAnsi" w:hAnsiTheme="majorHAnsi" w:cstheme="majorHAnsi"/>
        </w:rPr>
        <w:t xml:space="preserve"> </w:t>
      </w:r>
      <w:r w:rsidR="00276E90" w:rsidRPr="008E04B4">
        <w:rPr>
          <w:rFonts w:asciiTheme="majorHAnsi" w:hAnsiTheme="majorHAnsi" w:cstheme="majorHAnsi"/>
        </w:rPr>
        <w:t>BAV</w:t>
      </w:r>
      <w:r w:rsidRPr="008E04B4">
        <w:rPr>
          <w:rFonts w:asciiTheme="majorHAnsi" w:hAnsiTheme="majorHAnsi" w:cstheme="majorHAnsi"/>
        </w:rPr>
        <w:t>, ms. Ottoboniani latini 3105.</w:t>
      </w:r>
    </w:p>
  </w:footnote>
  <w:footnote w:id="17">
    <w:p w14:paraId="333002A8" w14:textId="0A27CB41" w:rsidR="001969CE" w:rsidRPr="008E04B4" w:rsidRDefault="005818B5" w:rsidP="001969CE">
      <w:pPr>
        <w:pStyle w:val="Notedebasdepage"/>
        <w:rPr>
          <w:rFonts w:asciiTheme="majorHAnsi" w:hAnsiTheme="majorHAnsi" w:cstheme="majorHAnsi"/>
        </w:rPr>
      </w:pPr>
      <w:r w:rsidRPr="008E04B4">
        <w:rPr>
          <w:rStyle w:val="Appelnotedebasdep"/>
          <w:rFonts w:asciiTheme="majorHAnsi" w:hAnsiTheme="majorHAnsi" w:cstheme="majorHAnsi"/>
        </w:rPr>
        <w:footnoteRef/>
      </w:r>
      <w:r w:rsidR="007C075C" w:rsidRPr="008E04B4">
        <w:rPr>
          <w:rFonts w:asciiTheme="majorHAnsi" w:hAnsiTheme="majorHAnsi" w:cstheme="majorHAnsi"/>
          <w:i/>
        </w:rPr>
        <w:t xml:space="preserve"> </w:t>
      </w:r>
      <w:r w:rsidRPr="008E04B4">
        <w:rPr>
          <w:rFonts w:asciiTheme="majorHAnsi" w:hAnsiTheme="majorHAnsi" w:cstheme="majorHAnsi"/>
          <w:i/>
        </w:rPr>
        <w:t>Piranesi, Taccuini di Modena, o</w:t>
      </w:r>
      <w:r w:rsidR="009D33BD" w:rsidRPr="008E04B4">
        <w:rPr>
          <w:rFonts w:asciiTheme="majorHAnsi" w:hAnsiTheme="majorHAnsi" w:cstheme="majorHAnsi"/>
          <w:i/>
        </w:rPr>
        <w:t>p. </w:t>
      </w:r>
      <w:proofErr w:type="gramStart"/>
      <w:r w:rsidRPr="008E04B4">
        <w:rPr>
          <w:rFonts w:asciiTheme="majorHAnsi" w:hAnsiTheme="majorHAnsi" w:cstheme="majorHAnsi"/>
          <w:i/>
        </w:rPr>
        <w:t>cit</w:t>
      </w:r>
      <w:proofErr w:type="gramEnd"/>
      <w:r w:rsidRPr="008E04B4">
        <w:rPr>
          <w:rFonts w:asciiTheme="majorHAnsi" w:hAnsiTheme="majorHAnsi" w:cstheme="majorHAnsi"/>
          <w:i/>
        </w:rPr>
        <w:t xml:space="preserve">., </w:t>
      </w:r>
      <w:r w:rsidR="009D33BD" w:rsidRPr="008E04B4">
        <w:rPr>
          <w:rFonts w:asciiTheme="majorHAnsi" w:hAnsiTheme="majorHAnsi" w:cstheme="majorHAnsi"/>
        </w:rPr>
        <w:t>t. </w:t>
      </w:r>
      <w:r w:rsidRPr="008E04B4">
        <w:rPr>
          <w:rFonts w:asciiTheme="majorHAnsi" w:hAnsiTheme="majorHAnsi" w:cstheme="majorHAnsi"/>
        </w:rPr>
        <w:t>1, c.</w:t>
      </w:r>
      <w:r w:rsidR="001969CE" w:rsidRPr="008E04B4">
        <w:rPr>
          <w:rFonts w:asciiTheme="majorHAnsi" w:hAnsiTheme="majorHAnsi" w:cstheme="majorHAnsi"/>
        </w:rPr>
        <w:t> </w:t>
      </w:r>
      <w:r w:rsidRPr="008E04B4">
        <w:rPr>
          <w:rFonts w:asciiTheme="majorHAnsi" w:hAnsiTheme="majorHAnsi" w:cstheme="majorHAnsi"/>
        </w:rPr>
        <w:t>64v, « </w:t>
      </w:r>
      <w:r w:rsidRPr="008E04B4">
        <w:rPr>
          <w:rFonts w:asciiTheme="majorHAnsi" w:hAnsiTheme="majorHAnsi" w:cstheme="majorHAnsi"/>
          <w:i/>
        </w:rPr>
        <w:t>Stemma di papa Clemente</w:t>
      </w:r>
      <w:r w:rsidR="001969CE" w:rsidRPr="008E04B4">
        <w:rPr>
          <w:rFonts w:asciiTheme="majorHAnsi" w:hAnsiTheme="majorHAnsi" w:cstheme="majorHAnsi"/>
          <w:i/>
        </w:rPr>
        <w:t> </w:t>
      </w:r>
      <w:r w:rsidRPr="008E04B4">
        <w:rPr>
          <w:rFonts w:asciiTheme="majorHAnsi" w:hAnsiTheme="majorHAnsi" w:cstheme="majorHAnsi"/>
          <w:i/>
        </w:rPr>
        <w:t>X Altieri sulla facciata di palazzo Altieri al Gesù</w:t>
      </w:r>
      <w:r w:rsidRPr="008E04B4">
        <w:rPr>
          <w:rFonts w:asciiTheme="majorHAnsi" w:hAnsiTheme="majorHAnsi" w:cstheme="majorHAnsi"/>
        </w:rPr>
        <w:t> ».</w:t>
      </w:r>
    </w:p>
  </w:footnote>
  <w:footnote w:id="18">
    <w:p w14:paraId="343469DC" w14:textId="79E96FB7" w:rsidR="005818B5" w:rsidRPr="008E04B4" w:rsidRDefault="005818B5" w:rsidP="004569EA">
      <w:pPr>
        <w:pStyle w:val="Notedebasdepage"/>
        <w:rPr>
          <w:rFonts w:asciiTheme="majorHAnsi" w:hAnsiTheme="majorHAnsi" w:cstheme="majorHAnsi"/>
        </w:rPr>
      </w:pPr>
      <w:r w:rsidRPr="008E04B4">
        <w:rPr>
          <w:rStyle w:val="Appelnotedebasdep"/>
          <w:rFonts w:asciiTheme="majorHAnsi" w:hAnsiTheme="majorHAnsi" w:cstheme="majorHAnsi"/>
        </w:rPr>
        <w:footnoteRef/>
      </w:r>
      <w:r w:rsidR="007C075C" w:rsidRPr="008E04B4">
        <w:rPr>
          <w:rFonts w:asciiTheme="majorHAnsi" w:hAnsiTheme="majorHAnsi" w:cstheme="majorHAnsi"/>
        </w:rPr>
        <w:t xml:space="preserve"> </w:t>
      </w:r>
      <w:r w:rsidR="004569EA" w:rsidRPr="008E04B4">
        <w:rPr>
          <w:rFonts w:asciiTheme="majorHAnsi" w:hAnsiTheme="majorHAnsi" w:cstheme="majorHAnsi"/>
        </w:rPr>
        <w:t xml:space="preserve">Barbara Jatta (dir.), </w:t>
      </w:r>
      <w:r w:rsidRPr="008E04B4">
        <w:rPr>
          <w:rFonts w:asciiTheme="majorHAnsi" w:hAnsiTheme="majorHAnsi" w:cstheme="majorHAnsi"/>
          <w:i/>
        </w:rPr>
        <w:t>Piranesi e l’Aventino</w:t>
      </w:r>
      <w:r w:rsidRPr="008E04B4">
        <w:rPr>
          <w:rFonts w:asciiTheme="majorHAnsi" w:hAnsiTheme="majorHAnsi" w:cstheme="majorHAnsi"/>
        </w:rPr>
        <w:t>, Milan, Electa, 1998,</w:t>
      </w:r>
      <w:r w:rsidR="007C075C" w:rsidRPr="008E04B4">
        <w:rPr>
          <w:rFonts w:asciiTheme="majorHAnsi" w:hAnsiTheme="majorHAnsi" w:cstheme="majorHAnsi"/>
        </w:rPr>
        <w:t xml:space="preserve"> chap. </w:t>
      </w:r>
      <w:r w:rsidRPr="008E04B4">
        <w:rPr>
          <w:rFonts w:asciiTheme="majorHAnsi" w:hAnsiTheme="majorHAnsi" w:cstheme="majorHAnsi"/>
        </w:rPr>
        <w:t>IV</w:t>
      </w:r>
      <w:r w:rsidR="004569EA" w:rsidRPr="008E04B4">
        <w:rPr>
          <w:rFonts w:asciiTheme="majorHAnsi" w:hAnsiTheme="majorHAnsi" w:cstheme="majorHAnsi"/>
        </w:rPr>
        <w:t> :</w:t>
      </w:r>
      <w:r w:rsidRPr="008E04B4">
        <w:rPr>
          <w:rFonts w:asciiTheme="majorHAnsi" w:hAnsiTheme="majorHAnsi" w:cstheme="majorHAnsi"/>
        </w:rPr>
        <w:t xml:space="preserve"> « Piranesi negli anni del Priorato » ; </w:t>
      </w:r>
      <w:r w:rsidRPr="008E04B4">
        <w:rPr>
          <w:rFonts w:asciiTheme="majorHAnsi" w:hAnsiTheme="majorHAnsi" w:cstheme="majorHAnsi"/>
          <w:i/>
        </w:rPr>
        <w:t>Clemente</w:t>
      </w:r>
      <w:r w:rsidR="007C075C" w:rsidRPr="008E04B4">
        <w:rPr>
          <w:rFonts w:asciiTheme="majorHAnsi" w:hAnsiTheme="majorHAnsi" w:cstheme="majorHAnsi"/>
          <w:i/>
        </w:rPr>
        <w:t> </w:t>
      </w:r>
      <w:r w:rsidRPr="008E04B4">
        <w:rPr>
          <w:rFonts w:asciiTheme="majorHAnsi" w:hAnsiTheme="majorHAnsi" w:cstheme="majorHAnsi"/>
          <w:i/>
        </w:rPr>
        <w:t>XIII Rezzonico, Un papa veneto nella Roma di metà Settecento</w:t>
      </w:r>
      <w:r w:rsidRPr="008E04B4">
        <w:rPr>
          <w:rFonts w:asciiTheme="majorHAnsi" w:hAnsiTheme="majorHAnsi" w:cstheme="majorHAnsi"/>
        </w:rPr>
        <w:t xml:space="preserve">, </w:t>
      </w:r>
      <w:r w:rsidR="007C075C" w:rsidRPr="008E04B4">
        <w:rPr>
          <w:rFonts w:asciiTheme="majorHAnsi" w:hAnsiTheme="majorHAnsi" w:cstheme="majorHAnsi"/>
        </w:rPr>
        <w:t>catalogue d’exposition, Padoue, Museo Diocesiano</w:t>
      </w:r>
      <w:r w:rsidRPr="008E04B4">
        <w:rPr>
          <w:rFonts w:asciiTheme="majorHAnsi" w:hAnsiTheme="majorHAnsi" w:cstheme="majorHAnsi"/>
        </w:rPr>
        <w:t xml:space="preserve">, </w:t>
      </w:r>
      <w:r w:rsidR="007C075C" w:rsidRPr="008E04B4">
        <w:rPr>
          <w:rFonts w:asciiTheme="majorHAnsi" w:hAnsiTheme="majorHAnsi" w:cstheme="majorHAnsi"/>
        </w:rPr>
        <w:t>12 décembre 2008-15 mars 2009</w:t>
      </w:r>
      <w:r w:rsidRPr="008E04B4">
        <w:rPr>
          <w:rFonts w:asciiTheme="majorHAnsi" w:hAnsiTheme="majorHAnsi" w:cstheme="majorHAnsi"/>
        </w:rPr>
        <w:t>, Milan, Silvana Editoriale, 2008, n</w:t>
      </w:r>
      <w:r w:rsidR="004569EA" w:rsidRPr="008E04B4">
        <w:rPr>
          <w:rFonts w:asciiTheme="majorHAnsi" w:hAnsiTheme="majorHAnsi" w:cstheme="majorHAnsi"/>
          <w:vertAlign w:val="superscript"/>
        </w:rPr>
        <w:t>o</w:t>
      </w:r>
      <w:r w:rsidR="004569EA" w:rsidRPr="008E04B4">
        <w:rPr>
          <w:rFonts w:asciiTheme="majorHAnsi" w:hAnsiTheme="majorHAnsi" w:cstheme="majorHAnsi"/>
        </w:rPr>
        <w:t> </w:t>
      </w:r>
      <w:r w:rsidRPr="008E04B4">
        <w:rPr>
          <w:rFonts w:asciiTheme="majorHAnsi" w:hAnsiTheme="majorHAnsi" w:cstheme="majorHAnsi"/>
        </w:rPr>
        <w:t xml:space="preserve">126-145, </w:t>
      </w:r>
      <w:r w:rsidR="009D33BD" w:rsidRPr="008E04B4">
        <w:rPr>
          <w:rFonts w:asciiTheme="majorHAnsi" w:hAnsiTheme="majorHAnsi" w:cstheme="majorHAnsi"/>
        </w:rPr>
        <w:t>p. </w:t>
      </w:r>
      <w:r w:rsidRPr="008E04B4">
        <w:rPr>
          <w:rFonts w:asciiTheme="majorHAnsi" w:hAnsiTheme="majorHAnsi" w:cstheme="majorHAnsi"/>
        </w:rPr>
        <w:t>188-205.</w:t>
      </w:r>
    </w:p>
  </w:footnote>
  <w:footnote w:id="19">
    <w:p w14:paraId="266755DC" w14:textId="2958137B" w:rsidR="001969CE" w:rsidRPr="008E04B4" w:rsidRDefault="001969CE" w:rsidP="004569EA">
      <w:pPr>
        <w:pStyle w:val="Notedebasdepage"/>
        <w:rPr>
          <w:rFonts w:asciiTheme="majorHAnsi" w:hAnsiTheme="majorHAnsi" w:cstheme="majorHAnsi"/>
          <w:lang w:val="en-GB"/>
        </w:rPr>
      </w:pPr>
      <w:r w:rsidRPr="008E04B4">
        <w:rPr>
          <w:rStyle w:val="Appelnotedebasdep"/>
          <w:rFonts w:asciiTheme="majorHAnsi" w:hAnsiTheme="majorHAnsi" w:cstheme="majorHAnsi"/>
        </w:rPr>
        <w:footnoteRef/>
      </w:r>
      <w:r w:rsidRPr="008E04B4">
        <w:rPr>
          <w:rFonts w:asciiTheme="majorHAnsi" w:hAnsiTheme="majorHAnsi" w:cstheme="majorHAnsi"/>
          <w:lang w:val="en-GB"/>
        </w:rPr>
        <w:t xml:space="preserve"> </w:t>
      </w:r>
      <w:bookmarkStart w:id="2" w:name="_Hlk181709774"/>
      <w:r w:rsidR="007C075C" w:rsidRPr="008E04B4">
        <w:rPr>
          <w:rFonts w:asciiTheme="majorHAnsi" w:hAnsiTheme="majorHAnsi" w:cstheme="majorHAnsi"/>
          <w:lang w:val="en-GB"/>
        </w:rPr>
        <w:t xml:space="preserve">The </w:t>
      </w:r>
      <w:r w:rsidRPr="008E04B4">
        <w:rPr>
          <w:rFonts w:asciiTheme="majorHAnsi" w:hAnsiTheme="majorHAnsi" w:cstheme="majorHAnsi"/>
          <w:lang w:val="en-GB"/>
        </w:rPr>
        <w:t xml:space="preserve">Metropolitan Museum of Art, </w:t>
      </w:r>
      <w:r w:rsidRPr="008E04B4">
        <w:rPr>
          <w:rFonts w:asciiTheme="majorHAnsi" w:hAnsiTheme="majorHAnsi" w:cstheme="majorHAnsi"/>
          <w:i/>
          <w:lang w:val="en-GB"/>
        </w:rPr>
        <w:t>Coat of arms of Clement</w:t>
      </w:r>
      <w:r w:rsidR="004569EA" w:rsidRPr="008E04B4">
        <w:rPr>
          <w:rFonts w:asciiTheme="majorHAnsi" w:hAnsiTheme="majorHAnsi" w:cstheme="majorHAnsi"/>
          <w:i/>
          <w:lang w:val="en-GB"/>
        </w:rPr>
        <w:t> </w:t>
      </w:r>
      <w:r w:rsidRPr="008E04B4">
        <w:rPr>
          <w:rFonts w:asciiTheme="majorHAnsi" w:hAnsiTheme="majorHAnsi" w:cstheme="majorHAnsi"/>
          <w:i/>
          <w:lang w:val="en-GB"/>
        </w:rPr>
        <w:t>XIII (Rezzonico)</w:t>
      </w:r>
      <w:r w:rsidRPr="008E04B4">
        <w:rPr>
          <w:rFonts w:asciiTheme="majorHAnsi" w:hAnsiTheme="majorHAnsi" w:cstheme="majorHAnsi"/>
          <w:lang w:val="en-GB"/>
        </w:rPr>
        <w:t>, Accession Number 52.570.155.</w:t>
      </w:r>
      <w:bookmarkEnd w:id="2"/>
    </w:p>
  </w:footnote>
  <w:footnote w:id="20">
    <w:p w14:paraId="4D3B6B9D" w14:textId="689FF011" w:rsidR="005818B5" w:rsidRPr="008E04B4" w:rsidRDefault="005818B5" w:rsidP="004569EA">
      <w:pPr>
        <w:pStyle w:val="Notedebasdepage"/>
        <w:rPr>
          <w:rFonts w:asciiTheme="majorHAnsi" w:hAnsiTheme="majorHAnsi" w:cstheme="majorHAnsi"/>
        </w:rPr>
      </w:pPr>
      <w:r w:rsidRPr="008E04B4">
        <w:rPr>
          <w:rStyle w:val="Appelnotedebasdep"/>
          <w:rFonts w:asciiTheme="majorHAnsi" w:hAnsiTheme="majorHAnsi" w:cstheme="majorHAnsi"/>
        </w:rPr>
        <w:footnoteRef/>
      </w:r>
      <w:r w:rsidR="00435CD2" w:rsidRPr="008E04B4">
        <w:rPr>
          <w:rFonts w:asciiTheme="majorHAnsi" w:hAnsiTheme="majorHAnsi" w:cstheme="majorHAnsi"/>
        </w:rPr>
        <w:t xml:space="preserve"> </w:t>
      </w:r>
      <w:r w:rsidRPr="008E04B4">
        <w:rPr>
          <w:rFonts w:asciiTheme="majorHAnsi" w:hAnsiTheme="majorHAnsi" w:cstheme="majorHAnsi"/>
        </w:rPr>
        <w:t xml:space="preserve">Ferruccio Pasini Frassoni, </w:t>
      </w:r>
      <w:r w:rsidRPr="008E04B4">
        <w:rPr>
          <w:rFonts w:asciiTheme="majorHAnsi" w:hAnsiTheme="majorHAnsi" w:cstheme="majorHAnsi"/>
          <w:i/>
        </w:rPr>
        <w:t>Essai d’armorial des papes</w:t>
      </w:r>
      <w:r w:rsidRPr="008E04B4">
        <w:rPr>
          <w:rFonts w:asciiTheme="majorHAnsi" w:hAnsiTheme="majorHAnsi" w:cstheme="majorHAnsi"/>
        </w:rPr>
        <w:t xml:space="preserve">, Rome, Collège héraldique, 1906, </w:t>
      </w:r>
      <w:r w:rsidR="009D33BD" w:rsidRPr="008E04B4">
        <w:rPr>
          <w:rFonts w:asciiTheme="majorHAnsi" w:hAnsiTheme="majorHAnsi" w:cstheme="majorHAnsi"/>
        </w:rPr>
        <w:t>p. </w:t>
      </w:r>
      <w:r w:rsidRPr="008E04B4">
        <w:rPr>
          <w:rFonts w:asciiTheme="majorHAnsi" w:hAnsiTheme="majorHAnsi" w:cstheme="majorHAnsi"/>
        </w:rPr>
        <w:t>48, « Clément XIII (1758-69) ».</w:t>
      </w:r>
    </w:p>
  </w:footnote>
  <w:footnote w:id="21">
    <w:p w14:paraId="4905ED57" w14:textId="276F4C4E" w:rsidR="004569EA" w:rsidRPr="008E04B4" w:rsidRDefault="005818B5" w:rsidP="004569EA">
      <w:pPr>
        <w:pStyle w:val="Notedebasdepage"/>
        <w:rPr>
          <w:rFonts w:asciiTheme="majorHAnsi" w:hAnsiTheme="majorHAnsi" w:cstheme="majorHAnsi"/>
        </w:rPr>
      </w:pPr>
      <w:r w:rsidRPr="008E04B4">
        <w:rPr>
          <w:rStyle w:val="Appelnotedebasdep"/>
          <w:rFonts w:asciiTheme="majorHAnsi" w:hAnsiTheme="majorHAnsi" w:cstheme="majorHAnsi"/>
        </w:rPr>
        <w:footnoteRef/>
      </w:r>
      <w:r w:rsidR="00435CD2" w:rsidRPr="008E04B4">
        <w:rPr>
          <w:rFonts w:asciiTheme="majorHAnsi" w:hAnsiTheme="majorHAnsi" w:cstheme="majorHAnsi"/>
        </w:rPr>
        <w:t xml:space="preserve"> </w:t>
      </w:r>
      <w:r w:rsidR="00276E90" w:rsidRPr="008E04B4">
        <w:rPr>
          <w:rFonts w:asciiTheme="majorHAnsi" w:hAnsiTheme="majorHAnsi" w:cstheme="majorHAnsi"/>
        </w:rPr>
        <w:t>BAV</w:t>
      </w:r>
      <w:r w:rsidRPr="008E04B4">
        <w:rPr>
          <w:rFonts w:asciiTheme="majorHAnsi" w:hAnsiTheme="majorHAnsi" w:cstheme="majorHAnsi"/>
        </w:rPr>
        <w:t>, Cicognara.X.3853.</w:t>
      </w:r>
    </w:p>
  </w:footnote>
  <w:footnote w:id="22">
    <w:p w14:paraId="378CE08B" w14:textId="737A13CE" w:rsidR="005818B5" w:rsidRPr="008E04B4" w:rsidRDefault="005818B5" w:rsidP="00FF66CA">
      <w:pPr>
        <w:pStyle w:val="Notedebasdepage"/>
        <w:rPr>
          <w:rFonts w:asciiTheme="majorHAnsi" w:hAnsiTheme="majorHAnsi" w:cstheme="majorHAnsi"/>
        </w:rPr>
      </w:pPr>
      <w:r w:rsidRPr="008E04B4">
        <w:rPr>
          <w:rStyle w:val="Appelnotedebasdep"/>
          <w:rFonts w:asciiTheme="majorHAnsi" w:hAnsiTheme="majorHAnsi" w:cstheme="majorHAnsi"/>
        </w:rPr>
        <w:footnoteRef/>
      </w:r>
      <w:r w:rsidRPr="008E04B4">
        <w:rPr>
          <w:rFonts w:asciiTheme="majorHAnsi" w:hAnsiTheme="majorHAnsi" w:cstheme="majorHAnsi"/>
        </w:rPr>
        <w:t xml:space="preserve"> Voir </w:t>
      </w:r>
      <w:r w:rsidRPr="008E04B4">
        <w:rPr>
          <w:rFonts w:asciiTheme="majorHAnsi" w:hAnsiTheme="majorHAnsi" w:cstheme="majorHAnsi"/>
          <w:i/>
          <w:iCs/>
        </w:rPr>
        <w:t>Piranesi architetto</w:t>
      </w:r>
      <w:r w:rsidRPr="008E04B4">
        <w:rPr>
          <w:rFonts w:asciiTheme="majorHAnsi" w:hAnsiTheme="majorHAnsi" w:cstheme="majorHAnsi"/>
        </w:rPr>
        <w:t>, catalogue d’exposition, American Academy in Rom</w:t>
      </w:r>
      <w:r w:rsidR="00FF66CA" w:rsidRPr="008E04B4">
        <w:rPr>
          <w:rFonts w:asciiTheme="majorHAnsi" w:hAnsiTheme="majorHAnsi" w:cstheme="majorHAnsi"/>
        </w:rPr>
        <w:t>e</w:t>
      </w:r>
      <w:r w:rsidRPr="008E04B4">
        <w:rPr>
          <w:rFonts w:asciiTheme="majorHAnsi" w:hAnsiTheme="majorHAnsi" w:cstheme="majorHAnsi"/>
        </w:rPr>
        <w:t>, 15</w:t>
      </w:r>
      <w:r w:rsidR="00FF66CA" w:rsidRPr="008E04B4">
        <w:rPr>
          <w:rFonts w:asciiTheme="majorHAnsi" w:hAnsiTheme="majorHAnsi" w:cstheme="majorHAnsi"/>
        </w:rPr>
        <w:t> </w:t>
      </w:r>
      <w:r w:rsidRPr="008E04B4">
        <w:rPr>
          <w:rFonts w:asciiTheme="majorHAnsi" w:hAnsiTheme="majorHAnsi" w:cstheme="majorHAnsi"/>
        </w:rPr>
        <w:t>mai-5</w:t>
      </w:r>
      <w:r w:rsidR="00FF66CA" w:rsidRPr="008E04B4">
        <w:rPr>
          <w:rFonts w:asciiTheme="majorHAnsi" w:hAnsiTheme="majorHAnsi" w:cstheme="majorHAnsi"/>
        </w:rPr>
        <w:t> </w:t>
      </w:r>
      <w:r w:rsidRPr="008E04B4">
        <w:rPr>
          <w:rFonts w:asciiTheme="majorHAnsi" w:hAnsiTheme="majorHAnsi" w:cstheme="majorHAnsi"/>
        </w:rPr>
        <w:t xml:space="preserve">juillet 1992, Rome, Edizioni dell’Elefante, 1992. </w:t>
      </w:r>
    </w:p>
  </w:footnote>
  <w:footnote w:id="23">
    <w:p w14:paraId="328F080B" w14:textId="77777777" w:rsidR="005818B5" w:rsidRPr="008E04B4" w:rsidRDefault="005818B5" w:rsidP="00FF66CA">
      <w:pPr>
        <w:pStyle w:val="Notedebasdepage"/>
        <w:rPr>
          <w:rFonts w:asciiTheme="majorHAnsi" w:hAnsiTheme="majorHAnsi" w:cstheme="majorHAnsi"/>
        </w:rPr>
      </w:pPr>
      <w:r w:rsidRPr="008E04B4">
        <w:rPr>
          <w:rStyle w:val="Appelnotedebasdep"/>
          <w:rFonts w:asciiTheme="majorHAnsi" w:hAnsiTheme="majorHAnsi" w:cstheme="majorHAnsi"/>
        </w:rPr>
        <w:footnoteRef/>
      </w:r>
      <w:r w:rsidRPr="008E04B4">
        <w:rPr>
          <w:rFonts w:asciiTheme="majorHAnsi" w:hAnsiTheme="majorHAnsi" w:cstheme="majorHAnsi"/>
        </w:rPr>
        <w:t xml:space="preserve">Ce livre a été publié par Pierluigi Panza en annexe de </w:t>
      </w:r>
      <w:r w:rsidRPr="008E04B4">
        <w:rPr>
          <w:rFonts w:asciiTheme="majorHAnsi" w:hAnsiTheme="majorHAnsi" w:cstheme="majorHAnsi"/>
          <w:i/>
        </w:rPr>
        <w:t>Piranesi architetto</w:t>
      </w:r>
      <w:r w:rsidRPr="008E04B4">
        <w:rPr>
          <w:rFonts w:asciiTheme="majorHAnsi" w:hAnsiTheme="majorHAnsi" w:cstheme="majorHAnsi"/>
        </w:rPr>
        <w:t>, Milan, Guerini Studio, 1998.</w:t>
      </w:r>
    </w:p>
  </w:footnote>
  <w:footnote w:id="24">
    <w:p w14:paraId="343455C7" w14:textId="3DB3BBA1" w:rsidR="005818B5" w:rsidRPr="008E04B4" w:rsidRDefault="005818B5" w:rsidP="00FF66CA">
      <w:pPr>
        <w:pStyle w:val="Notedebasdepage"/>
        <w:rPr>
          <w:rFonts w:asciiTheme="majorHAnsi" w:hAnsiTheme="majorHAnsi" w:cstheme="majorHAnsi"/>
        </w:rPr>
      </w:pPr>
      <w:r w:rsidRPr="008E04B4">
        <w:rPr>
          <w:rStyle w:val="Appelnotedebasdep"/>
          <w:rFonts w:asciiTheme="majorHAnsi" w:hAnsiTheme="majorHAnsi" w:cstheme="majorHAnsi"/>
        </w:rPr>
        <w:footnoteRef/>
      </w:r>
      <w:r w:rsidRPr="008E04B4">
        <w:rPr>
          <w:rFonts w:asciiTheme="majorHAnsi" w:hAnsiTheme="majorHAnsi" w:cstheme="majorHAnsi"/>
        </w:rPr>
        <w:t xml:space="preserve"> John Edward Critien, « Un manoscritto dell’Archivio Magistrale del Sovrano Militare Ordine di Malta di Roma », </w:t>
      </w:r>
      <w:r w:rsidR="00435CD2" w:rsidRPr="008E04B4">
        <w:rPr>
          <w:rFonts w:asciiTheme="majorHAnsi" w:hAnsiTheme="majorHAnsi" w:cstheme="majorHAnsi"/>
        </w:rPr>
        <w:t xml:space="preserve">dans Barbara Jatta (dir.), </w:t>
      </w:r>
      <w:r w:rsidRPr="008E04B4">
        <w:rPr>
          <w:rFonts w:asciiTheme="majorHAnsi" w:hAnsiTheme="majorHAnsi" w:cstheme="majorHAnsi"/>
          <w:i/>
          <w:iCs/>
        </w:rPr>
        <w:t>o</w:t>
      </w:r>
      <w:r w:rsidR="009D33BD" w:rsidRPr="008E04B4">
        <w:rPr>
          <w:rFonts w:asciiTheme="majorHAnsi" w:hAnsiTheme="majorHAnsi" w:cstheme="majorHAnsi"/>
          <w:i/>
          <w:iCs/>
        </w:rPr>
        <w:t>p. </w:t>
      </w:r>
      <w:proofErr w:type="gramStart"/>
      <w:r w:rsidRPr="008E04B4">
        <w:rPr>
          <w:rFonts w:asciiTheme="majorHAnsi" w:hAnsiTheme="majorHAnsi" w:cstheme="majorHAnsi"/>
          <w:i/>
          <w:iCs/>
        </w:rPr>
        <w:t>cit</w:t>
      </w:r>
      <w:proofErr w:type="gramEnd"/>
      <w:r w:rsidRPr="008E04B4">
        <w:rPr>
          <w:rFonts w:asciiTheme="majorHAnsi" w:hAnsiTheme="majorHAnsi" w:cstheme="majorHAnsi"/>
          <w:i/>
          <w:iCs/>
        </w:rPr>
        <w:t>.</w:t>
      </w:r>
      <w:r w:rsidRPr="008E04B4">
        <w:rPr>
          <w:rFonts w:asciiTheme="majorHAnsi" w:hAnsiTheme="majorHAnsi" w:cstheme="majorHAnsi"/>
        </w:rPr>
        <w:t xml:space="preserve">, </w:t>
      </w:r>
      <w:r w:rsidR="009D33BD" w:rsidRPr="008E04B4">
        <w:rPr>
          <w:rFonts w:asciiTheme="majorHAnsi" w:hAnsiTheme="majorHAnsi" w:cstheme="majorHAnsi"/>
        </w:rPr>
        <w:t>p. </w:t>
      </w:r>
      <w:r w:rsidRPr="008E04B4">
        <w:rPr>
          <w:rFonts w:asciiTheme="majorHAnsi" w:hAnsiTheme="majorHAnsi" w:cstheme="majorHAnsi"/>
        </w:rPr>
        <w:t xml:space="preserve">79-85, ici </w:t>
      </w:r>
      <w:r w:rsidR="009D33BD" w:rsidRPr="008E04B4">
        <w:rPr>
          <w:rFonts w:asciiTheme="majorHAnsi" w:hAnsiTheme="majorHAnsi" w:cstheme="majorHAnsi"/>
        </w:rPr>
        <w:t>p. </w:t>
      </w:r>
      <w:r w:rsidRPr="008E04B4">
        <w:rPr>
          <w:rFonts w:asciiTheme="majorHAnsi" w:hAnsiTheme="majorHAnsi" w:cstheme="majorHAnsi"/>
        </w:rPr>
        <w:t>85 : « […]</w:t>
      </w:r>
      <w:r w:rsidRPr="008E04B4">
        <w:rPr>
          <w:rFonts w:asciiTheme="majorHAnsi" w:hAnsiTheme="majorHAnsi" w:cstheme="majorHAnsi"/>
          <w:i/>
          <w:iCs/>
        </w:rPr>
        <w:t xml:space="preserve"> nella proteride della porta si è posto in bassorilievo un Tipo della potenza Maltese, espresso con un grand’elmo all’eroica, sostenuto dall’Emblemma di due Navilj, e circondato da scudi, e banderie e labarde, si sue che prese a barbari. Quest’elmo incorona la Croce, o si Insegna tanto di Malta, quanto appartenente allo stemma gentilizio della Casa Rezzonico, i cui attributi si veggono perci</w:t>
      </w:r>
      <w:r w:rsidRPr="008E04B4">
        <w:rPr>
          <w:rFonts w:asciiTheme="majorHAnsi" w:hAnsiTheme="majorHAnsi" w:cstheme="majorHAnsi"/>
          <w:i/>
          <w:iCs/>
          <w:color w:val="202124"/>
          <w:lang w:val="it-IT"/>
        </w:rPr>
        <w:t>ò effiggiati in qualcuno de’detti scudi</w:t>
      </w:r>
      <w:r w:rsidR="00FF66CA" w:rsidRPr="008E04B4">
        <w:rPr>
          <w:rFonts w:asciiTheme="majorHAnsi" w:hAnsiTheme="majorHAnsi" w:cstheme="majorHAnsi"/>
          <w:i/>
          <w:iCs/>
          <w:color w:val="202124"/>
          <w:lang w:val="it-IT"/>
        </w:rPr>
        <w:t>.</w:t>
      </w:r>
      <w:r w:rsidRPr="008E04B4">
        <w:rPr>
          <w:rFonts w:asciiTheme="majorHAnsi" w:hAnsiTheme="majorHAnsi" w:cstheme="majorHAnsi"/>
          <w:i/>
          <w:iCs/>
        </w:rPr>
        <w:t> </w:t>
      </w:r>
      <w:r w:rsidRPr="008E04B4">
        <w:rPr>
          <w:rFonts w:asciiTheme="majorHAnsi" w:hAnsiTheme="majorHAnsi" w:cstheme="majorHAnsi"/>
        </w:rPr>
        <w:t>» Piranèse aurait participé à la rédaction de ce texte</w:t>
      </w:r>
      <w:r w:rsidR="00FF66CA" w:rsidRPr="008E04B4">
        <w:rPr>
          <w:rFonts w:asciiTheme="majorHAnsi" w:hAnsiTheme="majorHAnsi" w:cstheme="majorHAnsi"/>
        </w:rPr>
        <w:t xml:space="preserve"> : </w:t>
      </w:r>
      <w:r w:rsidRPr="008E04B4">
        <w:rPr>
          <w:rFonts w:asciiTheme="majorHAnsi" w:hAnsiTheme="majorHAnsi" w:cstheme="majorHAnsi"/>
        </w:rPr>
        <w:t>voir Fabio Barry, « </w:t>
      </w:r>
      <w:r w:rsidR="00FF66CA" w:rsidRPr="008E04B4">
        <w:rPr>
          <w:rFonts w:asciiTheme="majorHAnsi" w:hAnsiTheme="majorHAnsi" w:cstheme="majorHAnsi"/>
        </w:rPr>
        <w:t>“</w:t>
      </w:r>
      <w:r w:rsidRPr="008E04B4">
        <w:rPr>
          <w:rFonts w:asciiTheme="majorHAnsi" w:hAnsiTheme="majorHAnsi" w:cstheme="majorHAnsi"/>
        </w:rPr>
        <w:t>Onward Christian Soldier</w:t>
      </w:r>
      <w:proofErr w:type="gramStart"/>
      <w:r w:rsidR="0013773B" w:rsidRPr="008E04B4">
        <w:rPr>
          <w:rFonts w:asciiTheme="majorHAnsi" w:hAnsiTheme="majorHAnsi" w:cstheme="majorHAnsi"/>
        </w:rPr>
        <w:t>”:</w:t>
      </w:r>
      <w:proofErr w:type="gramEnd"/>
      <w:r w:rsidRPr="008E04B4">
        <w:rPr>
          <w:rFonts w:asciiTheme="majorHAnsi" w:hAnsiTheme="majorHAnsi" w:cstheme="majorHAnsi"/>
        </w:rPr>
        <w:t xml:space="preserve"> Piranesi at Santa Maria del Priorato », </w:t>
      </w:r>
      <w:r w:rsidR="00FF66CA" w:rsidRPr="008E04B4">
        <w:rPr>
          <w:rFonts w:asciiTheme="majorHAnsi" w:hAnsiTheme="majorHAnsi" w:cstheme="majorHAnsi"/>
        </w:rPr>
        <w:t xml:space="preserve">dans Mario Bevilacqua et Daniela Gallavotti Cavallero (dir.), </w:t>
      </w:r>
      <w:r w:rsidRPr="008E04B4">
        <w:rPr>
          <w:rFonts w:asciiTheme="majorHAnsi" w:hAnsiTheme="majorHAnsi" w:cstheme="majorHAnsi"/>
          <w:i/>
          <w:iCs/>
        </w:rPr>
        <w:t>L’Aventino dal Rinascimento a oggi</w:t>
      </w:r>
      <w:r w:rsidRPr="008E04B4">
        <w:rPr>
          <w:rFonts w:asciiTheme="majorHAnsi" w:hAnsiTheme="majorHAnsi" w:cstheme="majorHAnsi"/>
        </w:rPr>
        <w:t>,</w:t>
      </w:r>
      <w:r w:rsidRPr="008E04B4">
        <w:rPr>
          <w:rFonts w:asciiTheme="majorHAnsi" w:hAnsiTheme="majorHAnsi" w:cstheme="majorHAnsi"/>
          <w:i/>
          <w:iCs/>
        </w:rPr>
        <w:t xml:space="preserve"> Arte e architettura</w:t>
      </w:r>
      <w:r w:rsidRPr="008E04B4">
        <w:rPr>
          <w:rFonts w:asciiTheme="majorHAnsi" w:hAnsiTheme="majorHAnsi" w:cstheme="majorHAnsi"/>
        </w:rPr>
        <w:t xml:space="preserve">, Rome, Editoriale Artemide, 2010, </w:t>
      </w:r>
      <w:r w:rsidR="009D33BD" w:rsidRPr="008E04B4">
        <w:rPr>
          <w:rFonts w:asciiTheme="majorHAnsi" w:hAnsiTheme="majorHAnsi" w:cstheme="majorHAnsi"/>
        </w:rPr>
        <w:t>p. </w:t>
      </w:r>
      <w:r w:rsidRPr="008E04B4">
        <w:rPr>
          <w:rFonts w:asciiTheme="majorHAnsi" w:hAnsiTheme="majorHAnsi" w:cstheme="majorHAnsi"/>
        </w:rPr>
        <w:t>140-175.</w:t>
      </w:r>
    </w:p>
  </w:footnote>
  <w:footnote w:id="25">
    <w:p w14:paraId="38B793E3" w14:textId="10B6F622" w:rsidR="0013773B" w:rsidRPr="008E04B4" w:rsidRDefault="005818B5" w:rsidP="0013773B">
      <w:pPr>
        <w:pStyle w:val="Notedebasdepage"/>
        <w:rPr>
          <w:rFonts w:asciiTheme="majorHAnsi" w:hAnsiTheme="majorHAnsi" w:cstheme="majorHAnsi"/>
          <w:color w:val="202124"/>
          <w:lang w:val="it-IT"/>
        </w:rPr>
      </w:pPr>
      <w:r w:rsidRPr="008E04B4">
        <w:rPr>
          <w:rStyle w:val="Appelnotedebasdep"/>
          <w:rFonts w:asciiTheme="majorHAnsi" w:hAnsiTheme="majorHAnsi" w:cstheme="majorHAnsi"/>
        </w:rPr>
        <w:footnoteRef/>
      </w:r>
      <w:r w:rsidR="008E04B4">
        <w:rPr>
          <w:rFonts w:asciiTheme="majorHAnsi" w:hAnsiTheme="majorHAnsi" w:cstheme="majorHAnsi"/>
        </w:rPr>
        <w:t xml:space="preserve"> </w:t>
      </w:r>
      <w:r w:rsidRPr="008E04B4">
        <w:rPr>
          <w:rFonts w:asciiTheme="majorHAnsi" w:hAnsiTheme="majorHAnsi" w:cstheme="majorHAnsi"/>
        </w:rPr>
        <w:t>J</w:t>
      </w:r>
      <w:r w:rsidR="0013773B" w:rsidRPr="008E04B4">
        <w:rPr>
          <w:rFonts w:asciiTheme="majorHAnsi" w:hAnsiTheme="majorHAnsi" w:cstheme="majorHAnsi"/>
        </w:rPr>
        <w:t xml:space="preserve">ohn </w:t>
      </w:r>
      <w:r w:rsidRPr="008E04B4">
        <w:rPr>
          <w:rFonts w:asciiTheme="majorHAnsi" w:hAnsiTheme="majorHAnsi" w:cstheme="majorHAnsi"/>
        </w:rPr>
        <w:t>E</w:t>
      </w:r>
      <w:r w:rsidR="0013773B" w:rsidRPr="008E04B4">
        <w:rPr>
          <w:rFonts w:asciiTheme="majorHAnsi" w:hAnsiTheme="majorHAnsi" w:cstheme="majorHAnsi"/>
        </w:rPr>
        <w:t>dward</w:t>
      </w:r>
      <w:r w:rsidRPr="008E04B4">
        <w:rPr>
          <w:rFonts w:asciiTheme="majorHAnsi" w:hAnsiTheme="majorHAnsi" w:cstheme="majorHAnsi"/>
        </w:rPr>
        <w:t xml:space="preserve"> Critien, ar</w:t>
      </w:r>
      <w:r w:rsidR="009D33BD" w:rsidRPr="008E04B4">
        <w:rPr>
          <w:rFonts w:asciiTheme="majorHAnsi" w:hAnsiTheme="majorHAnsi" w:cstheme="majorHAnsi"/>
        </w:rPr>
        <w:t>t. </w:t>
      </w:r>
      <w:r w:rsidRPr="008E04B4">
        <w:rPr>
          <w:rFonts w:asciiTheme="majorHAnsi" w:hAnsiTheme="majorHAnsi" w:cstheme="majorHAnsi"/>
        </w:rPr>
        <w:t>cité. : « </w:t>
      </w:r>
      <w:r w:rsidRPr="008E04B4">
        <w:rPr>
          <w:rFonts w:asciiTheme="majorHAnsi" w:hAnsiTheme="majorHAnsi" w:cstheme="majorHAnsi"/>
          <w:i/>
          <w:color w:val="202124"/>
          <w:lang w:val="it-IT"/>
        </w:rPr>
        <w:t>Siede in mezzo ai due bassorilievi laterali la doppia Aquila pur gentilizia della stessa Casa Rezzonico. Vedesi nel bassorilievo di man diritta una espansione di scudi, l’arco, la faretra, l’elmo, l’aste, l’ancora, il</w:t>
      </w:r>
      <w:r w:rsidRPr="008E04B4">
        <w:rPr>
          <w:rFonts w:asciiTheme="majorHAnsi" w:hAnsiTheme="majorHAnsi" w:cstheme="majorHAnsi"/>
          <w:i/>
          <w:color w:val="202124"/>
          <w:sz w:val="24"/>
          <w:lang w:val="it-IT"/>
        </w:rPr>
        <w:t xml:space="preserve"> </w:t>
      </w:r>
      <w:r w:rsidRPr="008E04B4">
        <w:rPr>
          <w:rFonts w:asciiTheme="majorHAnsi" w:hAnsiTheme="majorHAnsi" w:cstheme="majorHAnsi"/>
          <w:i/>
          <w:color w:val="202124"/>
          <w:lang w:val="it-IT"/>
        </w:rPr>
        <w:t>timone, la torre ed altri simboli, su quali</w:t>
      </w:r>
      <w:r w:rsidRPr="008E04B4">
        <w:rPr>
          <w:rFonts w:asciiTheme="majorHAnsi" w:hAnsiTheme="majorHAnsi" w:cstheme="majorHAnsi"/>
          <w:i/>
          <w:color w:val="202124"/>
          <w:sz w:val="24"/>
          <w:lang w:val="it-IT"/>
        </w:rPr>
        <w:t xml:space="preserve"> </w:t>
      </w:r>
      <w:r w:rsidRPr="008E04B4">
        <w:rPr>
          <w:rFonts w:asciiTheme="majorHAnsi" w:hAnsiTheme="majorHAnsi" w:cstheme="majorHAnsi"/>
          <w:i/>
          <w:color w:val="202124"/>
          <w:lang w:val="it-IT"/>
        </w:rPr>
        <w:t>scorre a</w:t>
      </w:r>
      <w:r w:rsidRPr="008E04B4">
        <w:rPr>
          <w:rFonts w:asciiTheme="majorHAnsi" w:hAnsiTheme="majorHAnsi" w:cstheme="majorHAnsi"/>
          <w:i/>
          <w:color w:val="202124"/>
          <w:sz w:val="24"/>
          <w:lang w:val="it-IT"/>
        </w:rPr>
        <w:t xml:space="preserve"> </w:t>
      </w:r>
      <w:r w:rsidRPr="008E04B4">
        <w:rPr>
          <w:rFonts w:asciiTheme="majorHAnsi" w:hAnsiTheme="majorHAnsi" w:cstheme="majorHAnsi"/>
          <w:i/>
          <w:color w:val="202124"/>
          <w:lang w:val="it-IT"/>
        </w:rPr>
        <w:t>perpetuarne la gloria il serpente dell’Eternità</w:t>
      </w:r>
      <w:r w:rsidRPr="008E04B4">
        <w:rPr>
          <w:rFonts w:asciiTheme="majorHAnsi" w:hAnsiTheme="majorHAnsi" w:cstheme="majorHAnsi"/>
        </w:rPr>
        <w:t> »</w:t>
      </w:r>
      <w:r w:rsidRPr="008E04B4">
        <w:rPr>
          <w:rFonts w:asciiTheme="majorHAnsi" w:hAnsiTheme="majorHAnsi" w:cstheme="majorHAnsi"/>
          <w:color w:val="202124"/>
          <w:lang w:val="it-IT"/>
        </w:rPr>
        <w:t>.</w:t>
      </w:r>
    </w:p>
  </w:footnote>
  <w:footnote w:id="26">
    <w:p w14:paraId="6A94329B" w14:textId="7DA035E7" w:rsidR="00B22C20" w:rsidRPr="008E04B4" w:rsidRDefault="005818B5" w:rsidP="00B22C20">
      <w:pPr>
        <w:pStyle w:val="Notedebasdepage"/>
        <w:rPr>
          <w:rFonts w:asciiTheme="majorHAnsi" w:hAnsiTheme="majorHAnsi" w:cstheme="majorHAnsi"/>
        </w:rPr>
      </w:pPr>
      <w:r w:rsidRPr="008E04B4">
        <w:rPr>
          <w:rStyle w:val="Appelnotedebasdep"/>
          <w:rFonts w:asciiTheme="majorHAnsi" w:hAnsiTheme="majorHAnsi" w:cstheme="majorHAnsi"/>
        </w:rPr>
        <w:footnoteRef/>
      </w:r>
      <w:r w:rsidR="00435CD2" w:rsidRPr="008E04B4">
        <w:rPr>
          <w:rFonts w:asciiTheme="majorHAnsi" w:hAnsiTheme="majorHAnsi" w:cstheme="majorHAnsi"/>
          <w:i/>
        </w:rPr>
        <w:t xml:space="preserve"> </w:t>
      </w:r>
      <w:r w:rsidRPr="008E04B4">
        <w:rPr>
          <w:rFonts w:asciiTheme="majorHAnsi" w:hAnsiTheme="majorHAnsi" w:cstheme="majorHAnsi"/>
          <w:i/>
        </w:rPr>
        <w:t>Ibid. </w:t>
      </w:r>
      <w:r w:rsidRPr="008E04B4">
        <w:rPr>
          <w:rFonts w:asciiTheme="majorHAnsi" w:hAnsiTheme="majorHAnsi" w:cstheme="majorHAnsi"/>
        </w:rPr>
        <w:t>: « </w:t>
      </w:r>
      <w:r w:rsidRPr="008E04B4">
        <w:rPr>
          <w:rFonts w:asciiTheme="majorHAnsi" w:hAnsiTheme="majorHAnsi" w:cstheme="majorHAnsi"/>
          <w:i/>
          <w:color w:val="202124"/>
          <w:lang w:val="it-IT"/>
        </w:rPr>
        <w:t>Nel bassorilievo poi da sinistra vedesi un’ala spansa, simbolo della Fama unita al volume delle gesta e della fortezza della Sacra Religione Significata per la Torre delineata nel volume stesso ed insieme allusiva alla casa Rezzonico, per la colonna e per gli scudi coperti dalla stessa ala. Sonovi le trombe della stessa Fama, e le mani di essa tenenti questa trombe, e degli acrostolij, o siano estremità  de’navilj, indicanti la principale specie di milizia con cui la Sac: Religione ha riportato le sue vittorie</w:t>
      </w:r>
      <w:r w:rsidR="00B22C20" w:rsidRPr="008E04B4">
        <w:rPr>
          <w:rFonts w:asciiTheme="majorHAnsi" w:hAnsiTheme="majorHAnsi" w:cstheme="majorHAnsi"/>
          <w:i/>
          <w:color w:val="202124"/>
          <w:lang w:val="it-IT"/>
        </w:rPr>
        <w:t>.</w:t>
      </w:r>
      <w:r w:rsidRPr="008E04B4">
        <w:rPr>
          <w:rFonts w:asciiTheme="majorHAnsi" w:hAnsiTheme="majorHAnsi" w:cstheme="majorHAnsi"/>
        </w:rPr>
        <w:t> »</w:t>
      </w:r>
    </w:p>
  </w:footnote>
  <w:footnote w:id="27">
    <w:p w14:paraId="3B35F9CC" w14:textId="0831E80F" w:rsidR="0013773B" w:rsidRPr="008E04B4" w:rsidRDefault="0013773B" w:rsidP="00B22C20">
      <w:pPr>
        <w:pStyle w:val="Notedebasdepage"/>
        <w:rPr>
          <w:rFonts w:asciiTheme="majorHAnsi" w:hAnsiTheme="majorHAnsi" w:cstheme="majorHAnsi"/>
        </w:rPr>
      </w:pPr>
      <w:r w:rsidRPr="008E04B4">
        <w:rPr>
          <w:rStyle w:val="Appelnotedebasdep"/>
          <w:rFonts w:asciiTheme="majorHAnsi" w:hAnsiTheme="majorHAnsi" w:cstheme="majorHAnsi"/>
        </w:rPr>
        <w:footnoteRef/>
      </w:r>
      <w:r w:rsidR="00435CD2" w:rsidRPr="008E04B4">
        <w:rPr>
          <w:rFonts w:asciiTheme="majorHAnsi" w:hAnsiTheme="majorHAnsi" w:cstheme="majorHAnsi"/>
          <w:i/>
        </w:rPr>
        <w:t xml:space="preserve"> </w:t>
      </w:r>
      <w:r w:rsidRPr="008E04B4">
        <w:rPr>
          <w:rFonts w:asciiTheme="majorHAnsi" w:hAnsiTheme="majorHAnsi" w:cstheme="majorHAnsi"/>
          <w:i/>
        </w:rPr>
        <w:t>Ibid.</w:t>
      </w:r>
      <w:r w:rsidR="00B22C20" w:rsidRPr="008E04B4">
        <w:rPr>
          <w:rFonts w:asciiTheme="majorHAnsi" w:hAnsiTheme="majorHAnsi" w:cstheme="majorHAnsi"/>
          <w:i/>
        </w:rPr>
        <w:t> </w:t>
      </w:r>
      <w:r w:rsidR="00B22C20" w:rsidRPr="008E04B4">
        <w:rPr>
          <w:rFonts w:asciiTheme="majorHAnsi" w:hAnsiTheme="majorHAnsi" w:cstheme="majorHAnsi"/>
          <w:iCs/>
        </w:rPr>
        <w:t>:</w:t>
      </w:r>
      <w:r w:rsidRPr="008E04B4">
        <w:rPr>
          <w:rFonts w:asciiTheme="majorHAnsi" w:hAnsiTheme="majorHAnsi" w:cstheme="majorHAnsi"/>
        </w:rPr>
        <w:t xml:space="preserve"> « </w:t>
      </w:r>
      <w:r w:rsidRPr="008E04B4">
        <w:rPr>
          <w:rFonts w:asciiTheme="majorHAnsi" w:hAnsiTheme="majorHAnsi" w:cstheme="majorHAnsi"/>
          <w:i/>
          <w:color w:val="202124"/>
          <w:lang w:val="it-IT"/>
        </w:rPr>
        <w:t>ricevono in mezzo anco qui la torre gentilizia della Casa Rezzonico</w:t>
      </w:r>
      <w:r w:rsidRPr="008E04B4">
        <w:rPr>
          <w:rFonts w:asciiTheme="majorHAnsi" w:hAnsiTheme="majorHAnsi" w:cstheme="majorHAnsi"/>
          <w:color w:val="202124"/>
          <w:lang w:val="it-IT"/>
        </w:rPr>
        <w:t> ».</w:t>
      </w:r>
    </w:p>
  </w:footnote>
  <w:footnote w:id="28">
    <w:p w14:paraId="5507B49C" w14:textId="5B21FC69" w:rsidR="00B22C20" w:rsidRPr="008E04B4" w:rsidRDefault="005818B5" w:rsidP="00B22C20">
      <w:pPr>
        <w:pStyle w:val="Notedebasdepage"/>
        <w:rPr>
          <w:rFonts w:asciiTheme="majorHAnsi" w:hAnsiTheme="majorHAnsi" w:cstheme="majorHAnsi"/>
        </w:rPr>
      </w:pPr>
      <w:r w:rsidRPr="008E04B4">
        <w:rPr>
          <w:rStyle w:val="Appelnotedebasdep"/>
          <w:rFonts w:asciiTheme="majorHAnsi" w:hAnsiTheme="majorHAnsi" w:cstheme="majorHAnsi"/>
        </w:rPr>
        <w:footnoteRef/>
      </w:r>
      <w:r w:rsidR="00435CD2" w:rsidRPr="008E04B4">
        <w:rPr>
          <w:rFonts w:asciiTheme="majorHAnsi" w:hAnsiTheme="majorHAnsi" w:cstheme="majorHAnsi"/>
        </w:rPr>
        <w:t xml:space="preserve"> </w:t>
      </w:r>
      <w:r w:rsidRPr="008E04B4">
        <w:rPr>
          <w:rFonts w:asciiTheme="majorHAnsi" w:hAnsiTheme="majorHAnsi" w:cstheme="majorHAnsi"/>
        </w:rPr>
        <w:t>Sur l’histoire de la façade d’après les livres de compte, voir P</w:t>
      </w:r>
      <w:r w:rsidR="00B22C20" w:rsidRPr="008E04B4">
        <w:rPr>
          <w:rFonts w:asciiTheme="majorHAnsi" w:hAnsiTheme="majorHAnsi" w:cstheme="majorHAnsi"/>
        </w:rPr>
        <w:t>ierluigi Panza</w:t>
      </w:r>
      <w:r w:rsidRPr="008E04B4">
        <w:rPr>
          <w:rFonts w:asciiTheme="majorHAnsi" w:hAnsiTheme="majorHAnsi" w:cstheme="majorHAnsi"/>
        </w:rPr>
        <w:t xml:space="preserve">, </w:t>
      </w:r>
      <w:r w:rsidR="00435CD2" w:rsidRPr="008E04B4">
        <w:rPr>
          <w:rFonts w:asciiTheme="majorHAnsi" w:hAnsiTheme="majorHAnsi" w:cstheme="majorHAnsi"/>
          <w:i/>
        </w:rPr>
        <w:t>Piranesi architetto</w:t>
      </w:r>
      <w:r w:rsidR="00435CD2" w:rsidRPr="008E04B4">
        <w:rPr>
          <w:rFonts w:asciiTheme="majorHAnsi" w:hAnsiTheme="majorHAnsi" w:cstheme="majorHAnsi"/>
          <w:iCs/>
        </w:rPr>
        <w:t>,</w:t>
      </w:r>
      <w:r w:rsidR="00435CD2" w:rsidRPr="008E04B4">
        <w:rPr>
          <w:rFonts w:asciiTheme="majorHAnsi" w:hAnsiTheme="majorHAnsi" w:cstheme="majorHAnsi"/>
          <w:i/>
        </w:rPr>
        <w:t xml:space="preserve"> </w:t>
      </w:r>
      <w:r w:rsidRPr="008E04B4">
        <w:rPr>
          <w:rFonts w:asciiTheme="majorHAnsi" w:hAnsiTheme="majorHAnsi" w:cstheme="majorHAnsi"/>
          <w:i/>
        </w:rPr>
        <w:t>o</w:t>
      </w:r>
      <w:r w:rsidR="009D33BD" w:rsidRPr="008E04B4">
        <w:rPr>
          <w:rFonts w:asciiTheme="majorHAnsi" w:hAnsiTheme="majorHAnsi" w:cstheme="majorHAnsi"/>
          <w:i/>
        </w:rPr>
        <w:t>p. </w:t>
      </w:r>
      <w:proofErr w:type="gramStart"/>
      <w:r w:rsidRPr="008E04B4">
        <w:rPr>
          <w:rFonts w:asciiTheme="majorHAnsi" w:hAnsiTheme="majorHAnsi" w:cstheme="majorHAnsi"/>
          <w:i/>
        </w:rPr>
        <w:t>cit</w:t>
      </w:r>
      <w:proofErr w:type="gramEnd"/>
      <w:r w:rsidRPr="008E04B4">
        <w:rPr>
          <w:rFonts w:asciiTheme="majorHAnsi" w:hAnsiTheme="majorHAnsi" w:cstheme="majorHAnsi"/>
          <w:i/>
        </w:rPr>
        <w:t>.</w:t>
      </w:r>
      <w:r w:rsidRPr="008E04B4">
        <w:rPr>
          <w:rFonts w:asciiTheme="majorHAnsi" w:hAnsiTheme="majorHAnsi" w:cstheme="majorHAnsi"/>
        </w:rPr>
        <w:t xml:space="preserve">, </w:t>
      </w:r>
      <w:r w:rsidR="009D33BD" w:rsidRPr="008E04B4">
        <w:rPr>
          <w:rFonts w:asciiTheme="majorHAnsi" w:hAnsiTheme="majorHAnsi" w:cstheme="majorHAnsi"/>
        </w:rPr>
        <w:t>p. </w:t>
      </w:r>
      <w:r w:rsidRPr="008E04B4">
        <w:rPr>
          <w:rFonts w:asciiTheme="majorHAnsi" w:hAnsiTheme="majorHAnsi" w:cstheme="majorHAnsi"/>
        </w:rPr>
        <w:t>79-81.</w:t>
      </w:r>
    </w:p>
  </w:footnote>
  <w:footnote w:id="29">
    <w:p w14:paraId="6F5041AB" w14:textId="560D3810" w:rsidR="005818B5" w:rsidRPr="008E04B4" w:rsidRDefault="005818B5" w:rsidP="00B22C20">
      <w:pPr>
        <w:pStyle w:val="Notedebasdepage"/>
        <w:rPr>
          <w:rFonts w:asciiTheme="majorHAnsi" w:hAnsiTheme="majorHAnsi" w:cstheme="majorHAnsi"/>
          <w:lang w:val="en-GB"/>
        </w:rPr>
      </w:pPr>
      <w:r w:rsidRPr="008E04B4">
        <w:rPr>
          <w:rStyle w:val="Appelnotedebasdep"/>
          <w:rFonts w:asciiTheme="majorHAnsi" w:hAnsiTheme="majorHAnsi" w:cstheme="majorHAnsi"/>
        </w:rPr>
        <w:footnoteRef/>
      </w:r>
      <w:r w:rsidR="008E04B4">
        <w:rPr>
          <w:rFonts w:asciiTheme="majorHAnsi" w:hAnsiTheme="majorHAnsi" w:cstheme="majorHAnsi"/>
          <w:lang w:val="en-GB"/>
        </w:rPr>
        <w:t xml:space="preserve"> </w:t>
      </w:r>
      <w:r w:rsidRPr="008E04B4">
        <w:rPr>
          <w:rFonts w:asciiTheme="majorHAnsi" w:hAnsiTheme="majorHAnsi" w:cstheme="majorHAnsi"/>
          <w:lang w:val="en-GB"/>
        </w:rPr>
        <w:t xml:space="preserve">John Wilton-Ely, </w:t>
      </w:r>
      <w:r w:rsidRPr="008E04B4">
        <w:rPr>
          <w:rFonts w:asciiTheme="majorHAnsi" w:hAnsiTheme="majorHAnsi" w:cstheme="majorHAnsi"/>
          <w:i/>
          <w:lang w:val="en-GB"/>
        </w:rPr>
        <w:t>Piranesi as Architect and Designer</w:t>
      </w:r>
      <w:r w:rsidRPr="008E04B4">
        <w:rPr>
          <w:rFonts w:asciiTheme="majorHAnsi" w:hAnsiTheme="majorHAnsi" w:cstheme="majorHAnsi"/>
          <w:lang w:val="en-GB"/>
        </w:rPr>
        <w:t xml:space="preserve">, </w:t>
      </w:r>
      <w:r w:rsidR="00B22C20" w:rsidRPr="008E04B4">
        <w:rPr>
          <w:rFonts w:asciiTheme="majorHAnsi" w:hAnsiTheme="majorHAnsi" w:cstheme="majorHAnsi"/>
          <w:lang w:val="en-GB"/>
        </w:rPr>
        <w:t>New York-New Haven-Londres,</w:t>
      </w:r>
      <w:r w:rsidRPr="008E04B4">
        <w:rPr>
          <w:rFonts w:asciiTheme="majorHAnsi" w:hAnsiTheme="majorHAnsi" w:cstheme="majorHAnsi"/>
          <w:lang w:val="en-GB"/>
        </w:rPr>
        <w:t xml:space="preserve"> The Pierpont Morgan Library</w:t>
      </w:r>
      <w:r w:rsidR="00B22C20" w:rsidRPr="008E04B4">
        <w:rPr>
          <w:rFonts w:asciiTheme="majorHAnsi" w:hAnsiTheme="majorHAnsi" w:cstheme="majorHAnsi"/>
          <w:lang w:val="en-GB"/>
        </w:rPr>
        <w:t>-</w:t>
      </w:r>
      <w:r w:rsidRPr="008E04B4">
        <w:rPr>
          <w:rFonts w:asciiTheme="majorHAnsi" w:hAnsiTheme="majorHAnsi" w:cstheme="majorHAnsi"/>
          <w:lang w:val="en-GB"/>
        </w:rPr>
        <w:t xml:space="preserve">Yale University Press, 1993, </w:t>
      </w:r>
      <w:r w:rsidR="009D33BD" w:rsidRPr="008E04B4">
        <w:rPr>
          <w:rFonts w:asciiTheme="majorHAnsi" w:hAnsiTheme="majorHAnsi" w:cstheme="majorHAnsi"/>
          <w:lang w:val="en-GB"/>
        </w:rPr>
        <w:t>p. </w:t>
      </w:r>
      <w:r w:rsidRPr="008E04B4">
        <w:rPr>
          <w:rFonts w:asciiTheme="majorHAnsi" w:hAnsiTheme="majorHAnsi" w:cstheme="majorHAnsi"/>
          <w:lang w:val="en-GB"/>
        </w:rPr>
        <w:t>51.</w:t>
      </w:r>
    </w:p>
  </w:footnote>
  <w:footnote w:id="30">
    <w:p w14:paraId="74F426EB" w14:textId="4B179077" w:rsidR="005818B5" w:rsidRPr="008E04B4" w:rsidRDefault="005818B5" w:rsidP="00B22C20">
      <w:pPr>
        <w:pStyle w:val="Notedebasdepage"/>
        <w:rPr>
          <w:rFonts w:asciiTheme="majorHAnsi" w:hAnsiTheme="majorHAnsi" w:cstheme="majorHAnsi"/>
          <w:lang w:val="en-GB"/>
        </w:rPr>
      </w:pPr>
      <w:r w:rsidRPr="008E04B4">
        <w:rPr>
          <w:rStyle w:val="Appelnotedebasdep"/>
          <w:rFonts w:asciiTheme="majorHAnsi" w:hAnsiTheme="majorHAnsi" w:cstheme="majorHAnsi"/>
        </w:rPr>
        <w:footnoteRef/>
      </w:r>
      <w:r w:rsidRPr="008E04B4">
        <w:rPr>
          <w:rFonts w:asciiTheme="majorHAnsi" w:hAnsiTheme="majorHAnsi" w:cstheme="majorHAnsi"/>
          <w:lang w:val="en-GB"/>
        </w:rPr>
        <w:t xml:space="preserve"> Carolyn Yorke</w:t>
      </w:r>
      <w:r w:rsidR="00B22C20" w:rsidRPr="008E04B4">
        <w:rPr>
          <w:rFonts w:asciiTheme="majorHAnsi" w:hAnsiTheme="majorHAnsi" w:cstheme="majorHAnsi"/>
          <w:lang w:val="en-GB"/>
        </w:rPr>
        <w:t xml:space="preserve"> et</w:t>
      </w:r>
      <w:r w:rsidRPr="008E04B4">
        <w:rPr>
          <w:rFonts w:asciiTheme="majorHAnsi" w:hAnsiTheme="majorHAnsi" w:cstheme="majorHAnsi"/>
          <w:lang w:val="en-GB"/>
        </w:rPr>
        <w:t xml:space="preserve"> Heather Hyde Minor, </w:t>
      </w:r>
      <w:r w:rsidRPr="008E04B4">
        <w:rPr>
          <w:rFonts w:asciiTheme="majorHAnsi" w:hAnsiTheme="majorHAnsi" w:cstheme="majorHAnsi"/>
          <w:i/>
          <w:iCs/>
          <w:lang w:val="en-GB"/>
        </w:rPr>
        <w:t>Piranese unbound</w:t>
      </w:r>
      <w:r w:rsidRPr="008E04B4">
        <w:rPr>
          <w:rFonts w:asciiTheme="majorHAnsi" w:hAnsiTheme="majorHAnsi" w:cstheme="majorHAnsi"/>
          <w:lang w:val="en-GB"/>
        </w:rPr>
        <w:t xml:space="preserve">, Princeton, Princeton University Press, 2020, </w:t>
      </w:r>
      <w:r w:rsidR="007A5BFA">
        <w:rPr>
          <w:rFonts w:asciiTheme="majorHAnsi" w:hAnsiTheme="majorHAnsi" w:cstheme="majorHAnsi"/>
          <w:lang w:val="en-GB"/>
        </w:rPr>
        <w:t xml:space="preserve">chapitres </w:t>
      </w:r>
      <w:r w:rsidRPr="008E04B4">
        <w:rPr>
          <w:rFonts w:asciiTheme="majorHAnsi" w:hAnsiTheme="majorHAnsi" w:cstheme="majorHAnsi"/>
          <w:lang w:val="en-GB"/>
        </w:rPr>
        <w:t>« Archaeology, inscriptions, iconography »</w:t>
      </w:r>
      <w:r w:rsidR="007A5BFA">
        <w:rPr>
          <w:rFonts w:asciiTheme="majorHAnsi" w:hAnsiTheme="majorHAnsi" w:cstheme="majorHAnsi"/>
          <w:lang w:val="en-GB"/>
        </w:rPr>
        <w:t xml:space="preserve"> et</w:t>
      </w:r>
      <w:r w:rsidRPr="008E04B4">
        <w:rPr>
          <w:rFonts w:asciiTheme="majorHAnsi" w:hAnsiTheme="majorHAnsi" w:cstheme="majorHAnsi"/>
          <w:lang w:val="en-GB"/>
        </w:rPr>
        <w:t xml:space="preserve"> « Minting for Mr Menzies ».</w:t>
      </w:r>
    </w:p>
  </w:footnote>
  <w:footnote w:id="31">
    <w:p w14:paraId="5585F17E" w14:textId="67254305" w:rsidR="005818B5" w:rsidRPr="008E04B4" w:rsidRDefault="005818B5" w:rsidP="00115B52">
      <w:pPr>
        <w:pStyle w:val="Notedebasdepage"/>
        <w:rPr>
          <w:rFonts w:asciiTheme="majorHAnsi" w:hAnsiTheme="majorHAnsi" w:cstheme="majorHAnsi"/>
          <w:lang w:val="en-GB"/>
        </w:rPr>
      </w:pPr>
      <w:r w:rsidRPr="008E04B4">
        <w:rPr>
          <w:rStyle w:val="Appelnotedebasdep"/>
          <w:rFonts w:asciiTheme="majorHAnsi" w:hAnsiTheme="majorHAnsi" w:cstheme="majorHAnsi"/>
        </w:rPr>
        <w:footnoteRef/>
      </w:r>
      <w:r w:rsidRPr="008E04B4">
        <w:rPr>
          <w:rFonts w:asciiTheme="majorHAnsi" w:hAnsiTheme="majorHAnsi" w:cstheme="majorHAnsi"/>
          <w:lang w:val="en-GB"/>
        </w:rPr>
        <w:t xml:space="preserve"> Giancarlo Alteri, « Monete e medaglie del pontificato di Clemente</w:t>
      </w:r>
      <w:r w:rsidR="00115B52" w:rsidRPr="008E04B4">
        <w:rPr>
          <w:rFonts w:asciiTheme="majorHAnsi" w:hAnsiTheme="majorHAnsi" w:cstheme="majorHAnsi"/>
          <w:lang w:val="en-GB"/>
        </w:rPr>
        <w:t> </w:t>
      </w:r>
      <w:r w:rsidRPr="008E04B4">
        <w:rPr>
          <w:rFonts w:asciiTheme="majorHAnsi" w:hAnsiTheme="majorHAnsi" w:cstheme="majorHAnsi"/>
          <w:lang w:val="en-GB"/>
        </w:rPr>
        <w:t xml:space="preserve">XIII (1758-1769) », </w:t>
      </w:r>
      <w:r w:rsidRPr="008E04B4">
        <w:rPr>
          <w:rFonts w:asciiTheme="majorHAnsi" w:hAnsiTheme="majorHAnsi" w:cstheme="majorHAnsi"/>
          <w:i/>
          <w:iCs/>
          <w:lang w:val="en-GB"/>
        </w:rPr>
        <w:t>Piranesi e l’Aventino</w:t>
      </w:r>
      <w:r w:rsidRPr="008E04B4">
        <w:rPr>
          <w:rFonts w:asciiTheme="majorHAnsi" w:hAnsiTheme="majorHAnsi" w:cstheme="majorHAnsi"/>
          <w:lang w:val="en-GB"/>
        </w:rPr>
        <w:t>,</w:t>
      </w:r>
      <w:r w:rsidRPr="008E04B4">
        <w:rPr>
          <w:rFonts w:asciiTheme="majorHAnsi" w:hAnsiTheme="majorHAnsi" w:cstheme="majorHAnsi"/>
          <w:i/>
          <w:iCs/>
          <w:lang w:val="en-GB"/>
        </w:rPr>
        <w:t xml:space="preserve"> o</w:t>
      </w:r>
      <w:r w:rsidR="009D33BD" w:rsidRPr="008E04B4">
        <w:rPr>
          <w:rFonts w:asciiTheme="majorHAnsi" w:hAnsiTheme="majorHAnsi" w:cstheme="majorHAnsi"/>
          <w:i/>
          <w:iCs/>
          <w:lang w:val="en-GB"/>
        </w:rPr>
        <w:t>p. </w:t>
      </w:r>
      <w:r w:rsidRPr="008E04B4">
        <w:rPr>
          <w:rFonts w:asciiTheme="majorHAnsi" w:hAnsiTheme="majorHAnsi" w:cstheme="majorHAnsi"/>
          <w:i/>
          <w:iCs/>
          <w:lang w:val="en-GB"/>
        </w:rPr>
        <w:t>cit</w:t>
      </w:r>
      <w:r w:rsidRPr="008E04B4">
        <w:rPr>
          <w:rFonts w:asciiTheme="majorHAnsi" w:hAnsiTheme="majorHAnsi" w:cstheme="majorHAnsi"/>
          <w:lang w:val="en-GB"/>
        </w:rPr>
        <w:t xml:space="preserve">., </w:t>
      </w:r>
      <w:r w:rsidR="009D33BD" w:rsidRPr="008E04B4">
        <w:rPr>
          <w:rFonts w:asciiTheme="majorHAnsi" w:hAnsiTheme="majorHAnsi" w:cstheme="majorHAnsi"/>
          <w:lang w:val="en-GB"/>
        </w:rPr>
        <w:t>p. </w:t>
      </w:r>
      <w:r w:rsidRPr="008E04B4">
        <w:rPr>
          <w:rFonts w:asciiTheme="majorHAnsi" w:hAnsiTheme="majorHAnsi" w:cstheme="majorHAnsi"/>
          <w:lang w:val="en-GB"/>
        </w:rPr>
        <w:t>204.</w:t>
      </w:r>
    </w:p>
  </w:footnote>
  <w:footnote w:id="32">
    <w:p w14:paraId="0E8E4CD0" w14:textId="30104207" w:rsidR="005818B5" w:rsidRPr="008E04B4" w:rsidRDefault="005818B5" w:rsidP="00115B52">
      <w:pPr>
        <w:pStyle w:val="Notedebasdepage"/>
        <w:rPr>
          <w:rFonts w:asciiTheme="majorHAnsi" w:hAnsiTheme="majorHAnsi" w:cstheme="majorHAnsi"/>
          <w:lang w:val="en-GB"/>
        </w:rPr>
      </w:pPr>
      <w:r w:rsidRPr="008E04B4">
        <w:rPr>
          <w:rStyle w:val="Appelnotedebasdep"/>
          <w:rFonts w:asciiTheme="majorHAnsi" w:eastAsiaTheme="majorEastAsia" w:hAnsiTheme="majorHAnsi" w:cstheme="majorHAnsi"/>
        </w:rPr>
        <w:footnoteRef/>
      </w:r>
      <w:r w:rsidR="008E04B4">
        <w:rPr>
          <w:rFonts w:asciiTheme="majorHAnsi" w:hAnsiTheme="majorHAnsi" w:cstheme="majorHAnsi"/>
          <w:lang w:val="en-GB"/>
        </w:rPr>
        <w:t xml:space="preserve"> </w:t>
      </w:r>
      <w:r w:rsidRPr="008E04B4">
        <w:rPr>
          <w:rFonts w:asciiTheme="majorHAnsi" w:hAnsiTheme="majorHAnsi" w:cstheme="majorHAnsi"/>
          <w:lang w:val="en-GB"/>
        </w:rPr>
        <w:t>John Edward Critien, ar</w:t>
      </w:r>
      <w:r w:rsidR="009D33BD" w:rsidRPr="008E04B4">
        <w:rPr>
          <w:rFonts w:asciiTheme="majorHAnsi" w:hAnsiTheme="majorHAnsi" w:cstheme="majorHAnsi"/>
          <w:lang w:val="en-GB"/>
        </w:rPr>
        <w:t>t. </w:t>
      </w:r>
      <w:proofErr w:type="gramStart"/>
      <w:r w:rsidRPr="008E04B4">
        <w:rPr>
          <w:rFonts w:asciiTheme="majorHAnsi" w:hAnsiTheme="majorHAnsi" w:cstheme="majorHAnsi"/>
          <w:lang w:val="en-GB"/>
        </w:rPr>
        <w:t>cité :</w:t>
      </w:r>
      <w:proofErr w:type="gramEnd"/>
      <w:r w:rsidRPr="008E04B4">
        <w:rPr>
          <w:rFonts w:asciiTheme="majorHAnsi" w:hAnsiTheme="majorHAnsi" w:cstheme="majorHAnsi"/>
          <w:lang w:val="en-GB"/>
        </w:rPr>
        <w:t xml:space="preserve"> « </w:t>
      </w:r>
      <w:r w:rsidRPr="008E04B4">
        <w:rPr>
          <w:rFonts w:asciiTheme="majorHAnsi" w:hAnsiTheme="majorHAnsi" w:cstheme="majorHAnsi"/>
          <w:i/>
          <w:iCs/>
          <w:color w:val="202124"/>
          <w:lang w:val="it-IT"/>
        </w:rPr>
        <w:t>Vedesi poi nel secondo lo stemma emblematico della Casa Rezzonico, fiancheggiato da due elmi, ove son figurati alcuni Tritoni, che mezz’uomini, e mezzo pesci, alludono a Cavalieri del Sacro Ordine potenti in Mare ed in terra</w:t>
      </w:r>
      <w:r w:rsidR="006D6F9F">
        <w:rPr>
          <w:rFonts w:asciiTheme="majorHAnsi" w:hAnsiTheme="majorHAnsi" w:cstheme="majorHAnsi"/>
          <w:i/>
          <w:iCs/>
          <w:color w:val="202124"/>
          <w:lang w:val="it-IT"/>
        </w:rPr>
        <w:t>.</w:t>
      </w:r>
      <w:r w:rsidRPr="008E04B4">
        <w:rPr>
          <w:rFonts w:asciiTheme="majorHAnsi" w:hAnsiTheme="majorHAnsi" w:cstheme="majorHAnsi"/>
          <w:color w:val="202124"/>
          <w:lang w:val="it-IT"/>
        </w:rPr>
        <w:t xml:space="preserve"> »</w:t>
      </w:r>
    </w:p>
  </w:footnote>
  <w:footnote w:id="33">
    <w:p w14:paraId="3558D9DF" w14:textId="1CC798E3" w:rsidR="00115B52" w:rsidRPr="008E04B4" w:rsidRDefault="005818B5" w:rsidP="00115B52">
      <w:pPr>
        <w:pStyle w:val="Notedebasdepage"/>
        <w:rPr>
          <w:rFonts w:asciiTheme="majorHAnsi" w:hAnsiTheme="majorHAnsi" w:cstheme="majorHAnsi"/>
        </w:rPr>
      </w:pPr>
      <w:r w:rsidRPr="008E04B4">
        <w:rPr>
          <w:rStyle w:val="Appelnotedebasdep"/>
          <w:rFonts w:asciiTheme="majorHAnsi" w:hAnsiTheme="majorHAnsi" w:cstheme="majorHAnsi"/>
        </w:rPr>
        <w:footnoteRef/>
      </w:r>
      <w:r w:rsidR="008E04B4">
        <w:rPr>
          <w:rFonts w:asciiTheme="majorHAnsi" w:hAnsiTheme="majorHAnsi" w:cstheme="majorHAnsi"/>
        </w:rPr>
        <w:t xml:space="preserve"> </w:t>
      </w:r>
      <w:r w:rsidRPr="008E04B4">
        <w:rPr>
          <w:rFonts w:asciiTheme="majorHAnsi" w:hAnsiTheme="majorHAnsi" w:cstheme="majorHAnsi"/>
        </w:rPr>
        <w:t>Exemples dans P</w:t>
      </w:r>
      <w:r w:rsidR="00115B52" w:rsidRPr="008E04B4">
        <w:rPr>
          <w:rFonts w:asciiTheme="majorHAnsi" w:hAnsiTheme="majorHAnsi" w:cstheme="majorHAnsi"/>
        </w:rPr>
        <w:t>ierluigi</w:t>
      </w:r>
      <w:r w:rsidRPr="008E04B4">
        <w:rPr>
          <w:rFonts w:asciiTheme="majorHAnsi" w:hAnsiTheme="majorHAnsi" w:cstheme="majorHAnsi"/>
        </w:rPr>
        <w:t xml:space="preserve"> Panza, </w:t>
      </w:r>
      <w:r w:rsidRPr="008E04B4">
        <w:rPr>
          <w:rFonts w:asciiTheme="majorHAnsi" w:hAnsiTheme="majorHAnsi" w:cstheme="majorHAnsi"/>
          <w:i/>
        </w:rPr>
        <w:t>Piranesi architetto</w:t>
      </w:r>
      <w:r w:rsidRPr="008E04B4">
        <w:rPr>
          <w:rFonts w:asciiTheme="majorHAnsi" w:hAnsiTheme="majorHAnsi" w:cstheme="majorHAnsi"/>
          <w:iCs/>
        </w:rPr>
        <w:t>,</w:t>
      </w:r>
      <w:r w:rsidRPr="008E04B4">
        <w:rPr>
          <w:rFonts w:asciiTheme="majorHAnsi" w:hAnsiTheme="majorHAnsi" w:cstheme="majorHAnsi"/>
          <w:i/>
        </w:rPr>
        <w:t xml:space="preserve"> o</w:t>
      </w:r>
      <w:r w:rsidR="009D33BD" w:rsidRPr="008E04B4">
        <w:rPr>
          <w:rFonts w:asciiTheme="majorHAnsi" w:hAnsiTheme="majorHAnsi" w:cstheme="majorHAnsi"/>
          <w:i/>
        </w:rPr>
        <w:t>p. </w:t>
      </w:r>
      <w:proofErr w:type="gramStart"/>
      <w:r w:rsidRPr="008E04B4">
        <w:rPr>
          <w:rFonts w:asciiTheme="majorHAnsi" w:hAnsiTheme="majorHAnsi" w:cstheme="majorHAnsi"/>
          <w:i/>
        </w:rPr>
        <w:t>cit</w:t>
      </w:r>
      <w:proofErr w:type="gramEnd"/>
      <w:r w:rsidRPr="008E04B4">
        <w:rPr>
          <w:rFonts w:asciiTheme="majorHAnsi" w:hAnsiTheme="majorHAnsi" w:cstheme="majorHAnsi"/>
          <w:i/>
        </w:rPr>
        <w:t>.</w:t>
      </w:r>
      <w:r w:rsidRPr="008E04B4">
        <w:rPr>
          <w:rFonts w:asciiTheme="majorHAnsi" w:hAnsiTheme="majorHAnsi" w:cstheme="majorHAnsi"/>
        </w:rPr>
        <w:t xml:space="preserve">, </w:t>
      </w:r>
      <w:r w:rsidR="009D33BD" w:rsidRPr="008E04B4">
        <w:rPr>
          <w:rFonts w:asciiTheme="majorHAnsi" w:hAnsiTheme="majorHAnsi" w:cstheme="majorHAnsi"/>
        </w:rPr>
        <w:t>p. </w:t>
      </w:r>
      <w:r w:rsidRPr="008E04B4">
        <w:rPr>
          <w:rFonts w:asciiTheme="majorHAnsi" w:hAnsiTheme="majorHAnsi" w:cstheme="majorHAnsi"/>
        </w:rPr>
        <w:t>68</w:t>
      </w:r>
      <w:r w:rsidR="00115B52" w:rsidRPr="008E04B4">
        <w:rPr>
          <w:rFonts w:asciiTheme="majorHAnsi" w:hAnsiTheme="majorHAnsi" w:cstheme="majorHAnsi"/>
        </w:rPr>
        <w:t> ;</w:t>
      </w:r>
      <w:r w:rsidRPr="008E04B4">
        <w:rPr>
          <w:rFonts w:asciiTheme="majorHAnsi" w:hAnsiTheme="majorHAnsi" w:cstheme="majorHAnsi"/>
        </w:rPr>
        <w:t xml:space="preserve"> ou dans Henri Focillon, </w:t>
      </w:r>
      <w:r w:rsidRPr="008E04B4">
        <w:rPr>
          <w:rFonts w:asciiTheme="majorHAnsi" w:hAnsiTheme="majorHAnsi" w:cstheme="majorHAnsi"/>
          <w:i/>
        </w:rPr>
        <w:t>G.</w:t>
      </w:r>
      <w:r w:rsidR="00435CD2" w:rsidRPr="008E04B4">
        <w:rPr>
          <w:rFonts w:asciiTheme="majorHAnsi" w:hAnsiTheme="majorHAnsi" w:cstheme="majorHAnsi"/>
          <w:i/>
        </w:rPr>
        <w:t> </w:t>
      </w:r>
      <w:r w:rsidRPr="008E04B4">
        <w:rPr>
          <w:rFonts w:asciiTheme="majorHAnsi" w:hAnsiTheme="majorHAnsi" w:cstheme="majorHAnsi"/>
          <w:i/>
        </w:rPr>
        <w:t>B. Piranesi</w:t>
      </w:r>
      <w:r w:rsidRPr="008E04B4">
        <w:rPr>
          <w:rFonts w:asciiTheme="majorHAnsi" w:hAnsiTheme="majorHAnsi" w:cstheme="majorHAnsi"/>
        </w:rPr>
        <w:t xml:space="preserve">, Paris, Librairie Renouard-Henri Laurens, 1928, </w:t>
      </w:r>
      <w:r w:rsidR="009D33BD" w:rsidRPr="008E04B4">
        <w:rPr>
          <w:rFonts w:asciiTheme="majorHAnsi" w:hAnsiTheme="majorHAnsi" w:cstheme="majorHAnsi"/>
        </w:rPr>
        <w:t>p. </w:t>
      </w:r>
      <w:r w:rsidRPr="008E04B4">
        <w:rPr>
          <w:rFonts w:asciiTheme="majorHAnsi" w:hAnsiTheme="majorHAnsi" w:cstheme="majorHAnsi"/>
        </w:rPr>
        <w:t>21</w:t>
      </w:r>
      <w:r w:rsidR="00115B52" w:rsidRPr="008E04B4">
        <w:rPr>
          <w:rFonts w:asciiTheme="majorHAnsi" w:hAnsiTheme="majorHAnsi" w:cstheme="majorHAnsi"/>
        </w:rPr>
        <w:t xml:space="preserve"> et</w:t>
      </w:r>
      <w:r w:rsidRPr="008E04B4">
        <w:rPr>
          <w:rFonts w:asciiTheme="majorHAnsi" w:hAnsiTheme="majorHAnsi" w:cstheme="majorHAnsi"/>
        </w:rPr>
        <w:t xml:space="preserve"> </w:t>
      </w:r>
      <w:r w:rsidR="009D33BD" w:rsidRPr="008E04B4">
        <w:rPr>
          <w:rFonts w:asciiTheme="majorHAnsi" w:hAnsiTheme="majorHAnsi" w:cstheme="majorHAnsi"/>
        </w:rPr>
        <w:t>p. </w:t>
      </w:r>
      <w:r w:rsidRPr="008E04B4">
        <w:rPr>
          <w:rFonts w:asciiTheme="majorHAnsi" w:hAnsiTheme="majorHAnsi" w:cstheme="majorHAnsi"/>
        </w:rPr>
        <w:t>302.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attachedTemplate r:id="rId1"/>
  <w:linkStyles/>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B5"/>
    <w:rsid w:val="00093073"/>
    <w:rsid w:val="00115B52"/>
    <w:rsid w:val="0013773B"/>
    <w:rsid w:val="001969CE"/>
    <w:rsid w:val="0022358A"/>
    <w:rsid w:val="00276E90"/>
    <w:rsid w:val="003110FD"/>
    <w:rsid w:val="00317110"/>
    <w:rsid w:val="00403C88"/>
    <w:rsid w:val="00435CD2"/>
    <w:rsid w:val="004569EA"/>
    <w:rsid w:val="004662D7"/>
    <w:rsid w:val="00486034"/>
    <w:rsid w:val="005818B5"/>
    <w:rsid w:val="00600AB4"/>
    <w:rsid w:val="00666D8D"/>
    <w:rsid w:val="006D6F9F"/>
    <w:rsid w:val="00795C22"/>
    <w:rsid w:val="007A5BFA"/>
    <w:rsid w:val="007C075C"/>
    <w:rsid w:val="007C3203"/>
    <w:rsid w:val="00800685"/>
    <w:rsid w:val="008E04B4"/>
    <w:rsid w:val="00905658"/>
    <w:rsid w:val="0099068D"/>
    <w:rsid w:val="009D33BD"/>
    <w:rsid w:val="00A22F35"/>
    <w:rsid w:val="00B15FD4"/>
    <w:rsid w:val="00B22C20"/>
    <w:rsid w:val="00B3372A"/>
    <w:rsid w:val="00B63F48"/>
    <w:rsid w:val="00FF66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00821592"/>
  <w15:chartTrackingRefBased/>
  <w15:docId w15:val="{DFC4D406-F828-4265-A0AA-E4B616F2F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685"/>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800685"/>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800685"/>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800685"/>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800685"/>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800685"/>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800685"/>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800685"/>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800685"/>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800685"/>
    <w:pPr>
      <w:spacing w:line="240" w:lineRule="auto"/>
      <w:outlineLvl w:val="8"/>
    </w:pPr>
    <w:rPr>
      <w:rFonts w:eastAsia="MS Gothic" w:cs="Times New Roman"/>
      <w:i/>
    </w:rPr>
  </w:style>
  <w:style w:type="character" w:default="1" w:styleId="Policepardfaut">
    <w:name w:val="Default Paragraph Font"/>
    <w:uiPriority w:val="1"/>
    <w:semiHidden/>
    <w:unhideWhenUsed/>
    <w:rsid w:val="00800685"/>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800685"/>
  </w:style>
  <w:style w:type="paragraph" w:styleId="Notedebasdepage">
    <w:name w:val="footnote text"/>
    <w:aliases w:val="Footnotes"/>
    <w:basedOn w:val="Normal"/>
    <w:link w:val="NotedebasdepageCar"/>
    <w:rsid w:val="00800685"/>
    <w:pPr>
      <w:spacing w:line="240" w:lineRule="auto"/>
    </w:pPr>
    <w:rPr>
      <w:sz w:val="20"/>
    </w:rPr>
  </w:style>
  <w:style w:type="character" w:customStyle="1" w:styleId="NotedebasdepageCar">
    <w:name w:val="Note de bas de page Car"/>
    <w:aliases w:val="Footnotes Car"/>
    <w:link w:val="Notedebasdepage"/>
    <w:rsid w:val="00800685"/>
    <w:rPr>
      <w:rFonts w:ascii="Calibri Light" w:eastAsia="MS Mincho" w:hAnsi="Calibri Light" w:cs="Calibri Light"/>
      <w:sz w:val="20"/>
      <w:lang w:eastAsia="ar-SA"/>
    </w:rPr>
  </w:style>
  <w:style w:type="character" w:styleId="Appelnotedebasdep">
    <w:name w:val="footnote reference"/>
    <w:aliases w:val="Poznamky"/>
    <w:basedOn w:val="Policepardfaut"/>
    <w:uiPriority w:val="99"/>
    <w:unhideWhenUsed/>
    <w:rsid w:val="00800685"/>
    <w:rPr>
      <w:vertAlign w:val="superscript"/>
    </w:rPr>
  </w:style>
  <w:style w:type="paragraph" w:customStyle="1" w:styleId="Standard">
    <w:name w:val="Standard"/>
    <w:rsid w:val="005818B5"/>
    <w:pPr>
      <w:suppressAutoHyphens/>
      <w:autoSpaceDN w:val="0"/>
      <w:spacing w:after="0" w:line="240" w:lineRule="auto"/>
    </w:pPr>
    <w:rPr>
      <w:rFonts w:ascii="Times New Roman" w:eastAsia="Times New Roman" w:hAnsi="Times New Roman" w:cs="Times New Roman"/>
      <w:kern w:val="3"/>
      <w:sz w:val="24"/>
      <w:szCs w:val="20"/>
      <w:lang w:eastAsia="zh-CN"/>
    </w:rPr>
  </w:style>
  <w:style w:type="character" w:customStyle="1" w:styleId="FootnoteChar">
    <w:name w:val="Footnote Char"/>
    <w:basedOn w:val="Policepardfaut"/>
    <w:link w:val="Footnote"/>
    <w:locked/>
    <w:rsid w:val="005818B5"/>
    <w:rPr>
      <w:rFonts w:ascii="Times New Roman" w:eastAsia="Calibri" w:hAnsi="Times New Roman" w:cs="Times New Roman"/>
      <w:iCs/>
      <w:sz w:val="20"/>
      <w:szCs w:val="24"/>
      <w:lang w:eastAsia="fr-FR"/>
    </w:rPr>
  </w:style>
  <w:style w:type="paragraph" w:customStyle="1" w:styleId="Footnote">
    <w:name w:val="Footnote"/>
    <w:basedOn w:val="Notedebasdepage"/>
    <w:link w:val="FootnoteChar"/>
    <w:autoRedefine/>
    <w:qFormat/>
    <w:rsid w:val="005818B5"/>
    <w:pPr>
      <w:spacing w:after="60" w:line="260" w:lineRule="exact"/>
      <w:contextualSpacing/>
    </w:pPr>
    <w:rPr>
      <w:rFonts w:ascii="Times New Roman" w:eastAsia="Calibri" w:hAnsi="Times New Roman" w:cs="Times New Roman"/>
      <w:iCs/>
      <w:szCs w:val="24"/>
      <w:lang w:eastAsia="fr-FR"/>
    </w:rPr>
  </w:style>
  <w:style w:type="character" w:customStyle="1" w:styleId="Titre1Car">
    <w:name w:val="Titre 1 Car"/>
    <w:link w:val="Titre1"/>
    <w:rsid w:val="00800685"/>
    <w:rPr>
      <w:rFonts w:ascii="Calibri" w:eastAsia="SimSun" w:hAnsi="Calibri" w:cs="Arial"/>
      <w:kern w:val="1"/>
      <w:sz w:val="40"/>
      <w:szCs w:val="32"/>
      <w:lang w:eastAsia="ar-LB" w:bidi="ar-LB"/>
    </w:rPr>
  </w:style>
  <w:style w:type="character" w:customStyle="1" w:styleId="Titre2Car">
    <w:name w:val="Titre 2 Car"/>
    <w:link w:val="Titre2"/>
    <w:rsid w:val="00800685"/>
    <w:rPr>
      <w:rFonts w:ascii="Calibri" w:eastAsia="SimSun" w:hAnsi="Calibri" w:cs="Arial"/>
      <w:sz w:val="36"/>
      <w:szCs w:val="28"/>
      <w:lang w:eastAsia="ar-LB" w:bidi="ar-LB"/>
    </w:rPr>
  </w:style>
  <w:style w:type="character" w:customStyle="1" w:styleId="Titre3Car">
    <w:name w:val="Titre 3 Car"/>
    <w:link w:val="Titre3"/>
    <w:rsid w:val="00800685"/>
    <w:rPr>
      <w:rFonts w:ascii="Calibri" w:eastAsia="SimSun" w:hAnsi="Calibri" w:cs="Calibri"/>
      <w:sz w:val="32"/>
      <w:szCs w:val="32"/>
      <w:lang w:eastAsia="ar-LB" w:bidi="ar-LB"/>
    </w:rPr>
  </w:style>
  <w:style w:type="character" w:customStyle="1" w:styleId="Titre4Car">
    <w:name w:val="Titre 4 Car"/>
    <w:link w:val="Titre4"/>
    <w:rsid w:val="00800685"/>
    <w:rPr>
      <w:rFonts w:ascii="Calibri" w:eastAsia="SimSun" w:hAnsi="Calibri" w:cs="Baghdad"/>
      <w:sz w:val="28"/>
      <w:szCs w:val="28"/>
      <w:lang w:eastAsia="ar-LB" w:bidi="ar-LB"/>
    </w:rPr>
  </w:style>
  <w:style w:type="character" w:customStyle="1" w:styleId="Titre5Car">
    <w:name w:val="Titre 5 Car"/>
    <w:link w:val="Titre5"/>
    <w:rsid w:val="00800685"/>
    <w:rPr>
      <w:rFonts w:ascii="Calibri" w:eastAsia="MS Mincho" w:hAnsi="Calibri" w:cs="Calibri Light"/>
      <w:sz w:val="24"/>
      <w:szCs w:val="26"/>
      <w:lang w:eastAsia="ar-SA"/>
    </w:rPr>
  </w:style>
  <w:style w:type="character" w:customStyle="1" w:styleId="Titre6Car">
    <w:name w:val="Titre 6 Car"/>
    <w:link w:val="Titre6"/>
    <w:uiPriority w:val="9"/>
    <w:rsid w:val="00800685"/>
    <w:rPr>
      <w:rFonts w:ascii="Calibri" w:eastAsia="MS Mincho" w:hAnsi="Calibri" w:cs="Times New Roman"/>
      <w:bCs/>
      <w:lang w:eastAsia="ar-SA"/>
    </w:rPr>
  </w:style>
  <w:style w:type="character" w:customStyle="1" w:styleId="Titre7Car">
    <w:name w:val="Titre 7 Car"/>
    <w:link w:val="Titre7"/>
    <w:uiPriority w:val="9"/>
    <w:rsid w:val="00800685"/>
    <w:rPr>
      <w:rFonts w:ascii="Calibri" w:eastAsia="MS Mincho" w:hAnsi="Calibri" w:cs="Times New Roman"/>
      <w:lang w:eastAsia="ar-SA"/>
    </w:rPr>
  </w:style>
  <w:style w:type="character" w:customStyle="1" w:styleId="Titre8Car">
    <w:name w:val="Titre 8 Car"/>
    <w:link w:val="Titre8"/>
    <w:uiPriority w:val="9"/>
    <w:rsid w:val="00800685"/>
    <w:rPr>
      <w:rFonts w:ascii="Calibri" w:eastAsia="MS Mincho" w:hAnsi="Calibri" w:cs="Times New Roman"/>
      <w:i/>
      <w:iCs/>
      <w:lang w:eastAsia="ar-SA"/>
    </w:rPr>
  </w:style>
  <w:style w:type="character" w:customStyle="1" w:styleId="Titre9Car">
    <w:name w:val="Titre 9 Car"/>
    <w:link w:val="Titre9"/>
    <w:uiPriority w:val="9"/>
    <w:rsid w:val="00800685"/>
    <w:rPr>
      <w:rFonts w:ascii="Calibri Light" w:eastAsia="MS Gothic" w:hAnsi="Calibri Light" w:cs="Times New Roman"/>
      <w:i/>
      <w:lang w:eastAsia="ar-SA"/>
    </w:rPr>
  </w:style>
  <w:style w:type="paragraph" w:styleId="Notedefin">
    <w:name w:val="endnote text"/>
    <w:basedOn w:val="Normal"/>
    <w:link w:val="NotedefinCar"/>
    <w:rsid w:val="00800685"/>
  </w:style>
  <w:style w:type="character" w:customStyle="1" w:styleId="NotedefinCar">
    <w:name w:val="Note de fin Car"/>
    <w:link w:val="Notedefin"/>
    <w:rsid w:val="00800685"/>
    <w:rPr>
      <w:rFonts w:ascii="Calibri Light" w:eastAsia="MS Mincho" w:hAnsi="Calibri Light" w:cs="Calibri Light"/>
      <w:lang w:eastAsia="ar-SA"/>
    </w:rPr>
  </w:style>
  <w:style w:type="paragraph" w:customStyle="1" w:styleId="Titre2-sous-rubrique">
    <w:name w:val="Titre 2-sous-rubrique"/>
    <w:rsid w:val="00800685"/>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800685"/>
    <w:rPr>
      <w:i w:val="0"/>
      <w:color w:val="A8D08D" w:themeColor="accent6" w:themeTint="99"/>
    </w:rPr>
  </w:style>
  <w:style w:type="paragraph" w:styleId="Titre">
    <w:name w:val="Title"/>
    <w:basedOn w:val="Normal"/>
    <w:next w:val="Normal"/>
    <w:link w:val="TitreCar"/>
    <w:autoRedefine/>
    <w:uiPriority w:val="10"/>
    <w:qFormat/>
    <w:rsid w:val="00800685"/>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800685"/>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800685"/>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800685"/>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800685"/>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800685"/>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8006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800685"/>
    <w:rPr>
      <w:rFonts w:asciiTheme="majorHAnsi" w:eastAsiaTheme="majorEastAsia" w:hAnsiTheme="majorHAnsi" w:cstheme="majorBidi"/>
      <w:color w:val="4472C4" w:themeColor="accent1"/>
      <w:sz w:val="28"/>
      <w:szCs w:val="28"/>
      <w:lang w:eastAsia="ar-SA"/>
    </w:rPr>
  </w:style>
  <w:style w:type="character" w:styleId="Appeldenotedefin">
    <w:name w:val="endnote reference"/>
    <w:basedOn w:val="Policepardfaut"/>
    <w:uiPriority w:val="99"/>
    <w:semiHidden/>
    <w:unhideWhenUsed/>
    <w:rsid w:val="00800685"/>
    <w:rPr>
      <w:vertAlign w:val="superscript"/>
    </w:rPr>
  </w:style>
  <w:style w:type="paragraph" w:styleId="Paragraphedeliste">
    <w:name w:val="List Paragraph"/>
    <w:basedOn w:val="Normal"/>
    <w:uiPriority w:val="34"/>
    <w:qFormat/>
    <w:rsid w:val="00800685"/>
    <w:pPr>
      <w:ind w:left="720"/>
    </w:pPr>
  </w:style>
  <w:style w:type="paragraph" w:styleId="Listepuces">
    <w:name w:val="List Bullet"/>
    <w:basedOn w:val="Normal"/>
    <w:uiPriority w:val="99"/>
    <w:unhideWhenUsed/>
    <w:rsid w:val="00800685"/>
    <w:pPr>
      <w:numPr>
        <w:numId w:val="5"/>
      </w:numPr>
    </w:pPr>
  </w:style>
  <w:style w:type="paragraph" w:customStyle="1" w:styleId="Titre2-rubrique">
    <w:name w:val="Titre 2-rubrique"/>
    <w:basedOn w:val="Titre2"/>
    <w:autoRedefine/>
    <w:qFormat/>
    <w:rsid w:val="00800685"/>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800685"/>
    <w:pPr>
      <w:spacing w:before="200" w:after="0" w:line="276" w:lineRule="auto"/>
      <w:ind w:firstLine="284"/>
    </w:pPr>
    <w:rPr>
      <w:rFonts w:ascii="Minion Pro" w:hAnsi="Minion Pro"/>
      <w:sz w:val="28"/>
      <w:szCs w:val="20"/>
    </w:rPr>
  </w:style>
  <w:style w:type="paragraph" w:customStyle="1" w:styleId="TEItitlesup">
    <w:name w:val="TEI_title:sup"/>
    <w:qFormat/>
    <w:rsid w:val="00800685"/>
    <w:pPr>
      <w:spacing w:after="0" w:line="240" w:lineRule="auto"/>
    </w:pPr>
    <w:rPr>
      <w:rFonts w:eastAsia="SimSun" w:cs="Arial"/>
      <w:kern w:val="1"/>
      <w:sz w:val="32"/>
      <w:szCs w:val="32"/>
      <w:lang w:eastAsia="ar-LB" w:bidi="ar-LB"/>
    </w:rPr>
  </w:style>
  <w:style w:type="paragraph" w:customStyle="1" w:styleId="TEItitlesub">
    <w:name w:val="TEI_title:sub"/>
    <w:rsid w:val="00800685"/>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800685"/>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800685"/>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800685"/>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800685"/>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800685"/>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800685"/>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800685"/>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800685"/>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800685"/>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800685"/>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800685"/>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800685"/>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800685"/>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800685"/>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800685"/>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800685"/>
  </w:style>
  <w:style w:type="paragraph" w:customStyle="1" w:styleId="TEIaut">
    <w:name w:val="TEI_aut:"/>
    <w:autoRedefine/>
    <w:rsid w:val="00800685"/>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800685"/>
    <w:rPr>
      <w:color w:val="C00000"/>
    </w:rPr>
  </w:style>
  <w:style w:type="character" w:customStyle="1" w:styleId="TEIedt-inline">
    <w:name w:val="TEI_edt-inline:"/>
    <w:basedOn w:val="Policepardfaut"/>
    <w:rsid w:val="00800685"/>
    <w:rPr>
      <w:color w:val="9CC2E5" w:themeColor="accent5" w:themeTint="99"/>
    </w:rPr>
  </w:style>
  <w:style w:type="paragraph" w:customStyle="1" w:styleId="TEIauts">
    <w:name w:val="TEI_auts"/>
    <w:qFormat/>
    <w:rsid w:val="00800685"/>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800685"/>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800685"/>
    <w:rPr>
      <w:color w:val="808080"/>
    </w:rPr>
  </w:style>
  <w:style w:type="character" w:customStyle="1" w:styleId="TEIaffiliation-inline">
    <w:name w:val="TEI_affiliation-inline"/>
    <w:basedOn w:val="Policepardfaut"/>
    <w:uiPriority w:val="1"/>
    <w:qFormat/>
    <w:rsid w:val="00800685"/>
    <w:rPr>
      <w:color w:val="4AACC6"/>
      <w:bdr w:val="none" w:sz="0" w:space="0" w:color="auto"/>
      <w:shd w:val="clear" w:color="auto" w:fill="auto"/>
    </w:rPr>
  </w:style>
  <w:style w:type="paragraph" w:customStyle="1" w:styleId="TEIauthoritybiography">
    <w:name w:val="TEI_authority_biography"/>
    <w:link w:val="TEIauthoritybiographyCar"/>
    <w:qFormat/>
    <w:rsid w:val="00800685"/>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800685"/>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800685"/>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800685"/>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800685"/>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800685"/>
    <w:rPr>
      <w:rFonts w:ascii="Consolas" w:hAnsi="Consolas"/>
      <w:color w:val="7B7B7B" w:themeColor="accent3" w:themeShade="BF"/>
    </w:rPr>
  </w:style>
  <w:style w:type="paragraph" w:customStyle="1" w:styleId="TEIlinguisticgloss">
    <w:name w:val="TEI_linguistic_gloss"/>
    <w:autoRedefine/>
    <w:qFormat/>
    <w:rsid w:val="00800685"/>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800685"/>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800685"/>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800685"/>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800685"/>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800685"/>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800685"/>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800685"/>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800685"/>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800685"/>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800685"/>
    <w:rPr>
      <w:rFonts w:ascii="Junicode" w:hAnsi="Junicode" w:cs="Junicode"/>
      <w:color w:val="auto"/>
      <w:sz w:val="24"/>
      <w:u w:val="single"/>
    </w:rPr>
  </w:style>
  <w:style w:type="character" w:customStyle="1" w:styleId="TEIdidascaly-inline">
    <w:name w:val="TEI_didascaly-inline"/>
    <w:rsid w:val="00800685"/>
    <w:rPr>
      <w:rFonts w:ascii="Junicode" w:hAnsi="Junicode" w:cs="Junicode"/>
      <w:sz w:val="22"/>
    </w:rPr>
  </w:style>
  <w:style w:type="character" w:customStyle="1" w:styleId="TEIversenumber-inline">
    <w:name w:val="TEI_versenumber-inline"/>
    <w:uiPriority w:val="1"/>
    <w:qFormat/>
    <w:rsid w:val="00800685"/>
    <w:rPr>
      <w:color w:val="7F7F7F"/>
    </w:rPr>
  </w:style>
  <w:style w:type="paragraph" w:customStyle="1" w:styleId="TEIversifiedreplica">
    <w:name w:val="TEI_versifiedreplica"/>
    <w:basedOn w:val="Normal"/>
    <w:qFormat/>
    <w:rsid w:val="00800685"/>
  </w:style>
  <w:style w:type="paragraph" w:customStyle="1" w:styleId="TEIxiinclude">
    <w:name w:val="TEI_xi_include"/>
    <w:rsid w:val="00800685"/>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800685"/>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800685"/>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800685"/>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800685"/>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800685"/>
    <w:rPr>
      <w:rFonts w:ascii="Courier New" w:hAnsi="Courier New"/>
      <w:sz w:val="22"/>
    </w:rPr>
  </w:style>
  <w:style w:type="paragraph" w:customStyle="1" w:styleId="TEIbiblreference">
    <w:name w:val="TEI_bibl_reference"/>
    <w:autoRedefine/>
    <w:qFormat/>
    <w:rsid w:val="00800685"/>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800685"/>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800685"/>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800685"/>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800685"/>
    <w:pPr>
      <w:spacing w:after="120" w:line="264" w:lineRule="auto"/>
    </w:pPr>
    <w:rPr>
      <w:rFonts w:asciiTheme="majorHAnsi" w:eastAsia="MS Mincho" w:hAnsiTheme="majorHAnsi" w:cs="Calibri Light"/>
      <w:lang w:eastAsia="ar-SA"/>
    </w:rPr>
  </w:style>
  <w:style w:type="paragraph" w:customStyle="1" w:styleId="TEIpartner">
    <w:name w:val="TEI_partner"/>
    <w:qFormat/>
    <w:rsid w:val="00800685"/>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800685"/>
    <w:pPr>
      <w:shd w:val="clear" w:color="auto" w:fill="F0F8FF"/>
      <w:spacing w:before="240"/>
      <w:ind w:left="284"/>
      <w:jc w:val="left"/>
    </w:pPr>
    <w:rPr>
      <w:rFonts w:cs="Times New Roman"/>
      <w:bCs/>
      <w:lang w:eastAsia="fr-FR"/>
    </w:rPr>
  </w:style>
  <w:style w:type="paragraph" w:customStyle="1" w:styleId="TEIlinkedpubli">
    <w:name w:val="TEI_linked_publi"/>
    <w:qFormat/>
    <w:rsid w:val="00800685"/>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800685"/>
    <w:rPr>
      <w:rFonts w:eastAsia="Times New Roman" w:cs="Times New Roman"/>
      <w:color w:val="000080"/>
    </w:rPr>
  </w:style>
  <w:style w:type="paragraph" w:customStyle="1" w:styleId="TEIreviewstart">
    <w:name w:val="TEI_review_start"/>
    <w:autoRedefine/>
    <w:qFormat/>
    <w:rsid w:val="00800685"/>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800685"/>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800685"/>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800685"/>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800685"/>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800685"/>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800685"/>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800685"/>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800685"/>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800685"/>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800685"/>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800685"/>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800685"/>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800685"/>
    <w:rPr>
      <w:color w:val="44546A" w:themeColor="text2"/>
      <w:bdr w:val="none" w:sz="0" w:space="0" w:color="auto"/>
      <w:shd w:val="clear" w:color="auto" w:fill="auto"/>
    </w:rPr>
  </w:style>
  <w:style w:type="paragraph" w:customStyle="1" w:styleId="TEIfigureend">
    <w:name w:val="TEI_figure_end"/>
    <w:next w:val="Normal"/>
    <w:qFormat/>
    <w:rsid w:val="00800685"/>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800685"/>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800685"/>
    <w:rPr>
      <w:color w:val="2F5496" w:themeColor="accent1" w:themeShade="BF"/>
    </w:rPr>
  </w:style>
  <w:style w:type="character" w:customStyle="1" w:styleId="TEIrevieweddate-inline">
    <w:name w:val="TEI_reviewed_date-inline"/>
    <w:uiPriority w:val="1"/>
    <w:qFormat/>
    <w:rsid w:val="00800685"/>
    <w:rPr>
      <w:color w:val="C45911" w:themeColor="accent2" w:themeShade="BF"/>
    </w:rPr>
  </w:style>
  <w:style w:type="paragraph" w:customStyle="1" w:styleId="TEIreviewedreference">
    <w:name w:val="TEI_reviewed_reference"/>
    <w:autoRedefine/>
    <w:qFormat/>
    <w:rsid w:val="00800685"/>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800685"/>
    <w:rPr>
      <w:i w:val="0"/>
      <w:color w:val="323E4F" w:themeColor="text2" w:themeShade="BF"/>
    </w:rPr>
  </w:style>
  <w:style w:type="paragraph" w:customStyle="1" w:styleId="TEIformula-mml">
    <w:name w:val="TEI_formula-mml"/>
    <w:qFormat/>
    <w:rsid w:val="00800685"/>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800685"/>
    <w:rPr>
      <w:lang w:val="en-US"/>
    </w:rPr>
  </w:style>
  <w:style w:type="character" w:customStyle="1" w:styleId="TEIabstractamCar">
    <w:name w:val="TEI_abstract|am Car"/>
    <w:basedOn w:val="Policepardfaut"/>
    <w:link w:val="TEIabstractam"/>
    <w:rsid w:val="00800685"/>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800685"/>
    <w:rPr>
      <w:lang w:val="en-US"/>
    </w:rPr>
  </w:style>
  <w:style w:type="character" w:customStyle="1" w:styleId="TEIabstractenCar">
    <w:name w:val="TEI_abstract|en Car"/>
    <w:basedOn w:val="Policepardfaut"/>
    <w:link w:val="TEIabstracten"/>
    <w:rsid w:val="00800685"/>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800685"/>
  </w:style>
  <w:style w:type="paragraph" w:customStyle="1" w:styleId="TEIauthoraut">
    <w:name w:val="TEI_author:aut"/>
    <w:basedOn w:val="Normal"/>
    <w:link w:val="TEIauthorautCar"/>
    <w:rsid w:val="00800685"/>
    <w:pPr>
      <w:spacing w:before="120" w:after="60"/>
      <w:jc w:val="right"/>
    </w:pPr>
  </w:style>
  <w:style w:type="character" w:customStyle="1" w:styleId="TEIauthorautCar">
    <w:name w:val="TEI_author:aut Car"/>
    <w:basedOn w:val="Policepardfaut"/>
    <w:link w:val="TEIauthoraut"/>
    <w:rsid w:val="00800685"/>
    <w:rPr>
      <w:rFonts w:ascii="Calibri Light" w:eastAsia="MS Mincho" w:hAnsi="Calibri Light" w:cs="Calibri Light"/>
      <w:lang w:eastAsia="ar-SA"/>
    </w:rPr>
  </w:style>
  <w:style w:type="paragraph" w:customStyle="1" w:styleId="TEIeditortrl">
    <w:name w:val="TEI_editor:trl"/>
    <w:basedOn w:val="Normal"/>
    <w:link w:val="TEIeditortrlCar"/>
    <w:rsid w:val="00800685"/>
    <w:pPr>
      <w:spacing w:before="240" w:after="0" w:line="240" w:lineRule="auto"/>
      <w:jc w:val="right"/>
    </w:pPr>
  </w:style>
  <w:style w:type="character" w:customStyle="1" w:styleId="TEIeditortrlCar">
    <w:name w:val="TEI_editor:trl Car"/>
    <w:basedOn w:val="Policepardfaut"/>
    <w:link w:val="TEIeditortrl"/>
    <w:rsid w:val="00800685"/>
    <w:rPr>
      <w:rFonts w:ascii="Calibri Light" w:eastAsia="MS Mincho" w:hAnsi="Calibri Light" w:cs="Calibri Light"/>
      <w:lang w:eastAsia="ar-SA"/>
    </w:rPr>
  </w:style>
  <w:style w:type="paragraph" w:customStyle="1" w:styleId="TEIkeywordsen">
    <w:name w:val="TEI_keywords|en"/>
    <w:basedOn w:val="TEIkeywords"/>
    <w:link w:val="TEIkeywordsenCar"/>
    <w:rsid w:val="00800685"/>
  </w:style>
  <w:style w:type="character" w:customStyle="1" w:styleId="TEIkeywordsenCar">
    <w:name w:val="TEI_keywords|en Car"/>
    <w:basedOn w:val="Policepardfaut"/>
    <w:link w:val="TEIkeywordsen"/>
    <w:rsid w:val="00800685"/>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800685"/>
  </w:style>
  <w:style w:type="character" w:customStyle="1" w:styleId="TEItitletrldeCar">
    <w:name w:val="TEI_title:trl|de Car"/>
    <w:basedOn w:val="Policepardfaut"/>
    <w:link w:val="TEItitletrlde"/>
    <w:rsid w:val="00800685"/>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800685"/>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800685"/>
    <w:rPr>
      <w:bdr w:val="none" w:sz="0" w:space="0" w:color="auto"/>
      <w:shd w:val="clear" w:color="auto" w:fill="B4C6E7" w:themeFill="accent1" w:themeFillTint="66"/>
    </w:rPr>
  </w:style>
  <w:style w:type="character" w:customStyle="1" w:styleId="TEIdatenormalised">
    <w:name w:val="TEI_date_normalised"/>
    <w:uiPriority w:val="1"/>
    <w:qFormat/>
    <w:rsid w:val="00800685"/>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800685"/>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800685"/>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800685"/>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800685"/>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800685"/>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800685"/>
    <w:rPr>
      <w:color w:val="ED7D31" w:themeColor="accent2"/>
    </w:rPr>
  </w:style>
  <w:style w:type="paragraph" w:customStyle="1" w:styleId="TEIsectionauthor">
    <w:name w:val="TEI_section_author"/>
    <w:qFormat/>
    <w:rsid w:val="00800685"/>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800685"/>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800685"/>
    <w:rPr>
      <w:noProof/>
      <w:bdr w:val="none" w:sz="0" w:space="0" w:color="auto"/>
      <w:shd w:val="clear" w:color="auto" w:fill="FFF2CC" w:themeFill="accent4" w:themeFillTint="33"/>
    </w:rPr>
  </w:style>
  <w:style w:type="paragraph" w:customStyle="1" w:styleId="TEIlinguisticstart">
    <w:name w:val="TEI_linguistic_start"/>
    <w:qFormat/>
    <w:rsid w:val="00800685"/>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800685"/>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800685"/>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800685"/>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800685"/>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800685"/>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800685"/>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800685"/>
    <w:pPr>
      <w:spacing w:after="200" w:line="276" w:lineRule="auto"/>
      <w:ind w:firstLine="284"/>
    </w:pPr>
    <w:rPr>
      <w:color w:val="538135" w:themeColor="accent6" w:themeShade="BF"/>
      <w:sz w:val="20"/>
    </w:rPr>
  </w:style>
  <w:style w:type="paragraph" w:customStyle="1" w:styleId="TEIarcheoIDpatriarche">
    <w:name w:val="TEI_archeo_IDpatriarche"/>
    <w:qFormat/>
    <w:rsid w:val="00800685"/>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800685"/>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800685"/>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800685"/>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800685"/>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800685"/>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800685"/>
  </w:style>
  <w:style w:type="paragraph" w:customStyle="1" w:styleId="TEIarcheofieldworkyears">
    <w:name w:val="TEI_archeo_fieldwork_years"/>
    <w:qFormat/>
    <w:rsid w:val="00800685"/>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800685"/>
    <w:rPr>
      <w:color w:val="943634"/>
    </w:rPr>
  </w:style>
  <w:style w:type="paragraph" w:customStyle="1" w:styleId="TEIarcheoauthority">
    <w:name w:val="TEI_archeo_authority"/>
    <w:qFormat/>
    <w:rsid w:val="00800685"/>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800685"/>
    <w:rPr>
      <w:rFonts w:ascii="Minion Pro" w:hAnsi="Minion Pro"/>
      <w:b/>
      <w:color w:val="E36C0A"/>
      <w:sz w:val="22"/>
    </w:rPr>
  </w:style>
  <w:style w:type="character" w:customStyle="1" w:styleId="TEIarcheoauthorrespinline">
    <w:name w:val="TEI_archeo_authorresp_inline"/>
    <w:uiPriority w:val="1"/>
    <w:qFormat/>
    <w:rsid w:val="00800685"/>
    <w:rPr>
      <w:color w:val="538135" w:themeColor="accent6" w:themeShade="BF"/>
    </w:rPr>
  </w:style>
  <w:style w:type="character" w:customStyle="1" w:styleId="TEIarcheoredacinline">
    <w:name w:val="TEI_archeo_redac_inline"/>
    <w:uiPriority w:val="1"/>
    <w:qFormat/>
    <w:rsid w:val="00800685"/>
    <w:rPr>
      <w:color w:val="943634"/>
    </w:rPr>
  </w:style>
  <w:style w:type="paragraph" w:customStyle="1" w:styleId="TEIarcheoIDmissionEFA0">
    <w:name w:val="TEI_archeo_IDmission:EFA"/>
    <w:qFormat/>
    <w:rsid w:val="00800685"/>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800685"/>
    <w:rPr>
      <w:color w:val="538135" w:themeColor="accent6" w:themeShade="BF"/>
    </w:rPr>
  </w:style>
  <w:style w:type="character" w:customStyle="1" w:styleId="TEIarcheoaffiliationinline">
    <w:name w:val="TEI_archeo_affiliation_inline"/>
    <w:uiPriority w:val="1"/>
    <w:qFormat/>
    <w:rsid w:val="00800685"/>
    <w:rPr>
      <w:color w:val="943634"/>
    </w:rPr>
  </w:style>
  <w:style w:type="paragraph" w:customStyle="1" w:styleId="TEIfigure-alttext">
    <w:name w:val="TEI_figure-alttext"/>
    <w:qFormat/>
    <w:rsid w:val="00800685"/>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800685"/>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800685"/>
    <w:rPr>
      <w:bdr w:val="none" w:sz="0" w:space="0" w:color="auto"/>
      <w:shd w:val="clear" w:color="auto" w:fill="FFF2CC" w:themeFill="accent4" w:themeFillTint="33"/>
    </w:rPr>
  </w:style>
  <w:style w:type="paragraph" w:customStyle="1" w:styleId="TEIfigurealttext">
    <w:name w:val="TEI_figure_alttext"/>
    <w:qFormat/>
    <w:rsid w:val="00800685"/>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800685"/>
    <w:rPr>
      <w:rFonts w:asciiTheme="majorHAnsi" w:eastAsia="MS Mincho" w:hAnsiTheme="majorHAnsi" w:cs="Calibri Light"/>
      <w:sz w:val="21"/>
      <w:szCs w:val="26"/>
      <w:lang w:eastAsia="ar-SA"/>
    </w:rPr>
  </w:style>
  <w:style w:type="paragraph" w:customStyle="1" w:styleId="TEIeditoredt">
    <w:name w:val="TEI_editor:edt"/>
    <w:link w:val="TEIeditoredtCar"/>
    <w:rsid w:val="00800685"/>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800685"/>
    <w:rPr>
      <w:rFonts w:asciiTheme="majorHAnsi" w:eastAsia="MS Mincho" w:hAnsiTheme="majorHAnsi" w:cs="Calibri Light"/>
      <w:sz w:val="24"/>
      <w:szCs w:val="26"/>
      <w:lang w:eastAsia="ar-SA"/>
    </w:rPr>
  </w:style>
  <w:style w:type="paragraph" w:customStyle="1" w:styleId="TEIerratum">
    <w:name w:val="TEI_erratum"/>
    <w:qFormat/>
    <w:rsid w:val="00800685"/>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800685"/>
    <w:rPr>
      <w:color w:val="000000" w:themeColor="text1"/>
      <w:kern w:val="1"/>
      <w:szCs w:val="32"/>
      <w:lang w:bidi="ar-LB"/>
    </w:rPr>
  </w:style>
  <w:style w:type="character" w:customStyle="1" w:styleId="TEIkeywordsfrCar">
    <w:name w:val="TEI_keywords|fr Car"/>
    <w:basedOn w:val="Policepardfaut"/>
    <w:link w:val="TEIkeywordsfr"/>
    <w:rsid w:val="00800685"/>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800685"/>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800685"/>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800685"/>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800685"/>
    <w:rPr>
      <w:bdr w:val="none" w:sz="0" w:space="0" w:color="auto"/>
      <w:shd w:val="pct10" w:color="auto" w:fill="auto"/>
    </w:rPr>
  </w:style>
  <w:style w:type="paragraph" w:customStyle="1" w:styleId="TEIauthoritiesmail">
    <w:name w:val="TEI_authorities_mail"/>
    <w:qFormat/>
    <w:rsid w:val="00800685"/>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800685"/>
    <w:rPr>
      <w:color w:val="806000" w:themeColor="accent4" w:themeShade="80"/>
    </w:rPr>
  </w:style>
  <w:style w:type="character" w:customStyle="1" w:styleId="TEImail-inline">
    <w:name w:val="TEI_mail-inline"/>
    <w:uiPriority w:val="1"/>
    <w:qFormat/>
    <w:rsid w:val="00800685"/>
    <w:rPr>
      <w:color w:val="806000" w:themeColor="accent4" w:themeShade="80"/>
    </w:rPr>
  </w:style>
  <w:style w:type="paragraph" w:customStyle="1" w:styleId="TEIauthoritiesmails">
    <w:name w:val="TEI_authorities_mails"/>
    <w:qFormat/>
    <w:rsid w:val="00800685"/>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800685"/>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800685"/>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800685"/>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800685"/>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800685"/>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800685"/>
    <w:pPr>
      <w:spacing w:after="200" w:line="276" w:lineRule="auto"/>
      <w:ind w:firstLine="284"/>
    </w:pPr>
    <w:rPr>
      <w:color w:val="538135" w:themeColor="accent6" w:themeShade="BF"/>
      <w:sz w:val="20"/>
    </w:rPr>
  </w:style>
  <w:style w:type="paragraph" w:customStyle="1" w:styleId="TEIarcheoARTteam">
    <w:name w:val="TEI_archeoART_team"/>
    <w:qFormat/>
    <w:rsid w:val="00800685"/>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800685"/>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800685"/>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800685"/>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800685"/>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800685"/>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800685"/>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800685"/>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800685"/>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800685"/>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800685"/>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800685"/>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800685"/>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800685"/>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800685"/>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800685"/>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800685"/>
    <w:rPr>
      <w:bdr w:val="none" w:sz="0" w:space="0" w:color="auto"/>
      <w:shd w:val="clear" w:color="auto" w:fill="DEEAF6" w:themeFill="accent5" w:themeFillTint="33"/>
    </w:rPr>
  </w:style>
  <w:style w:type="character" w:customStyle="1" w:styleId="TEIarcheoCHRnamefld">
    <w:name w:val="TEI_archeoCHR_name:fld"/>
    <w:uiPriority w:val="1"/>
    <w:qFormat/>
    <w:rsid w:val="00800685"/>
    <w:rPr>
      <w:bdr w:val="none" w:sz="0" w:space="0" w:color="auto"/>
      <w:shd w:val="clear" w:color="auto" w:fill="9CC2E5" w:themeFill="accent5" w:themeFillTint="99"/>
    </w:rPr>
  </w:style>
  <w:style w:type="character" w:customStyle="1" w:styleId="TEIarcheoCHRnameaut">
    <w:name w:val="TEI_archeoCHR_name:aut"/>
    <w:uiPriority w:val="1"/>
    <w:qFormat/>
    <w:rsid w:val="00800685"/>
    <w:rPr>
      <w:bdr w:val="none" w:sz="0" w:space="0" w:color="auto"/>
      <w:shd w:val="clear" w:color="auto" w:fill="BFBFBF" w:themeFill="background1" w:themeFillShade="BF"/>
    </w:rPr>
  </w:style>
  <w:style w:type="character" w:customStyle="1" w:styleId="TEIarcheoCHRnameautfld">
    <w:name w:val="TEI_archeoCHR_name:aut fld"/>
    <w:uiPriority w:val="1"/>
    <w:qFormat/>
    <w:rsid w:val="00800685"/>
    <w:rPr>
      <w:bdr w:val="none" w:sz="0" w:space="0" w:color="auto"/>
      <w:shd w:val="clear" w:color="auto" w:fill="ACB9CA" w:themeFill="text2" w:themeFillTint="66"/>
    </w:rPr>
  </w:style>
  <w:style w:type="paragraph" w:customStyle="1" w:styleId="TEIarcheoCHRauthority">
    <w:name w:val="TEI_archeoCHR_authority"/>
    <w:qFormat/>
    <w:rsid w:val="00800685"/>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800685"/>
    <w:rPr>
      <w:color w:val="3B3838" w:themeColor="background2" w:themeShade="40"/>
    </w:rPr>
  </w:style>
  <w:style w:type="character" w:styleId="Marquedecommentaire">
    <w:name w:val="annotation reference"/>
    <w:basedOn w:val="Policepardfaut"/>
    <w:uiPriority w:val="99"/>
    <w:semiHidden/>
    <w:unhideWhenUsed/>
    <w:rsid w:val="001969CE"/>
    <w:rPr>
      <w:sz w:val="16"/>
      <w:szCs w:val="16"/>
    </w:rPr>
  </w:style>
  <w:style w:type="paragraph" w:styleId="Commentaire">
    <w:name w:val="annotation text"/>
    <w:basedOn w:val="Normal"/>
    <w:link w:val="CommentaireCar"/>
    <w:uiPriority w:val="99"/>
    <w:semiHidden/>
    <w:unhideWhenUsed/>
    <w:rsid w:val="001969CE"/>
    <w:pPr>
      <w:spacing w:line="240" w:lineRule="auto"/>
    </w:pPr>
    <w:rPr>
      <w:sz w:val="20"/>
      <w:szCs w:val="20"/>
    </w:rPr>
  </w:style>
  <w:style w:type="character" w:customStyle="1" w:styleId="CommentaireCar">
    <w:name w:val="Commentaire Car"/>
    <w:basedOn w:val="Policepardfaut"/>
    <w:link w:val="Commentaire"/>
    <w:uiPriority w:val="99"/>
    <w:semiHidden/>
    <w:rsid w:val="001969CE"/>
    <w:rPr>
      <w:rFonts w:ascii="Calibri Light" w:eastAsia="MS Mincho" w:hAnsi="Calibri Light" w:cs="Calibri Light"/>
      <w:sz w:val="20"/>
      <w:szCs w:val="20"/>
      <w:lang w:eastAsia="ar-SA"/>
    </w:rPr>
  </w:style>
  <w:style w:type="paragraph" w:styleId="Objetducommentaire">
    <w:name w:val="annotation subject"/>
    <w:basedOn w:val="Commentaire"/>
    <w:next w:val="Commentaire"/>
    <w:link w:val="ObjetducommentaireCar"/>
    <w:uiPriority w:val="99"/>
    <w:semiHidden/>
    <w:unhideWhenUsed/>
    <w:rsid w:val="001969CE"/>
    <w:rPr>
      <w:b/>
      <w:bCs/>
    </w:rPr>
  </w:style>
  <w:style w:type="character" w:customStyle="1" w:styleId="ObjetducommentaireCar">
    <w:name w:val="Objet du commentaire Car"/>
    <w:basedOn w:val="CommentaireCar"/>
    <w:link w:val="Objetducommentaire"/>
    <w:uiPriority w:val="99"/>
    <w:semiHidden/>
    <w:rsid w:val="001969CE"/>
    <w:rPr>
      <w:rFonts w:ascii="Calibri Light" w:eastAsia="MS Mincho" w:hAnsi="Calibri Light" w:cs="Calibri Light"/>
      <w:b/>
      <w:bCs/>
      <w:sz w:val="20"/>
      <w:szCs w:val="20"/>
      <w:lang w:eastAsia="ar-SA"/>
    </w:rPr>
  </w:style>
  <w:style w:type="character" w:customStyle="1" w:styleId="artwork-tombstone--value">
    <w:name w:val="artwork-tombstone--value"/>
    <w:basedOn w:val="Policepardfaut"/>
    <w:rsid w:val="008E0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Z:\PURH\Livres_en_cours\Heraldique_et_papaute_2\Heraldique%20_et_papaute_2_preepr_20240827\icono\br\Ch07_Loskoutoff_2\Fig99.JPG" TargetMode="External"/><Relationship Id="rId13" Type="http://schemas.openxmlformats.org/officeDocument/2006/relationships/image" Target="file:///Z:\PURH\Livres_en_cours\Heraldique_et_papaute_2\Heraldique%20_et_papaute_2_preepr_20240827\icono\br\Ch07_Loskoutoff_2\Fig104.jpg" TargetMode="External"/><Relationship Id="rId18" Type="http://schemas.openxmlformats.org/officeDocument/2006/relationships/image" Target="file:///Z:\PURH\Livres_en_cours\Heraldique_et_papaute_2\Heraldique%20_et_papaute_2_preepr_20240827\icono\br\Ch07_Loskoutoff_2\Fig109.JP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file:///Z:\PURH\Livres_en_cours\Heraldique_et_papaute_2\Heraldique%20_et_papaute_2_preepr_20240827\icono\br\Ch07_Loskoutoff_2\Fig112.jpg" TargetMode="External"/><Relationship Id="rId7" Type="http://schemas.openxmlformats.org/officeDocument/2006/relationships/image" Target="file:///Z:\PURH\Livres_en_cours\Heraldique_et_papaute_2\Heraldique%20_et_papaute_2_preepr_20240827\icono\br\Ch07_Loskoutoff_2\Fig98.JPG" TargetMode="External"/><Relationship Id="rId12" Type="http://schemas.openxmlformats.org/officeDocument/2006/relationships/image" Target="file:///Z:\PURH\Livres_en_cours\Heraldique_et_papaute_2\Heraldique%20_et_papaute_2_preepr_20240827\icono\br\Ch07_Loskoutoff_2\Fig103.JPG" TargetMode="External"/><Relationship Id="rId17" Type="http://schemas.openxmlformats.org/officeDocument/2006/relationships/image" Target="file:///Z:\PURH\Livres_en_cours\Heraldique_et_papaute_2\Heraldique%20_et_papaute_2_preepr_20240827\icono\br\Ch07_Loskoutoff_2\Fig108.JP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file:///Z:\PURH\Livres_en_cours\Heraldique_et_papaute_2\Heraldique%20_et_papaute_2_preepr_20240827\icono\br\Ch07_Loskoutoff_2\Fig107.JPG" TargetMode="External"/><Relationship Id="rId20" Type="http://schemas.openxmlformats.org/officeDocument/2006/relationships/image" Target="file:///Z:\PURH\Livres_en_cours\Heraldique_et_papaute_2\Heraldique%20_et_papaute_2_preepr_20240827\icono\br\Ch07_Loskoutoff_2\Fig111.JP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file:///Z:\PURH\Livres_en_cours\Heraldique_et_papaute_2\Heraldique%20_et_papaute_2_preepr_20240827\icono\br\Ch07_Loskoutoff_2\Fig102.JPG" TargetMode="External"/><Relationship Id="rId24" Type="http://schemas.openxmlformats.org/officeDocument/2006/relationships/image" Target="file:///Z:\PURH\Livres_en_cours\Heraldique_et_papaute_2\Heraldique%20_et_papaute_2_preepr_20240827\icono\br\Ch07_Loskoutoff_2\Fig115.JPG" TargetMode="External"/><Relationship Id="rId5" Type="http://schemas.openxmlformats.org/officeDocument/2006/relationships/footnotes" Target="footnotes.xml"/><Relationship Id="rId15" Type="http://schemas.openxmlformats.org/officeDocument/2006/relationships/image" Target="file:///Z:\PURH\Livres_en_cours\Heraldique_et_papaute_2\Heraldique%20_et_papaute_2_preepr_20240827\icono\br\Ch07_Loskoutoff_2\Fig106.JPG" TargetMode="External"/><Relationship Id="rId23" Type="http://schemas.openxmlformats.org/officeDocument/2006/relationships/image" Target="file:///Z:\PURH\Livres_en_cours\Heraldique_et_papaute_2\Heraldique%20_et_papaute_2_preepr_20240827\icono\br\Ch07_Loskoutoff_2\Fig114.jpeg" TargetMode="External"/><Relationship Id="rId10" Type="http://schemas.openxmlformats.org/officeDocument/2006/relationships/image" Target="file:///Z:\PURH\Livres_en_cours\Heraldique_et_papaute_2\Heraldique%20_et_papaute_2_preepr_20240827\icono\br\Ch07_Loskoutoff_2\Fig101.jpg" TargetMode="External"/><Relationship Id="rId19" Type="http://schemas.openxmlformats.org/officeDocument/2006/relationships/image" Target="file:///Z:\PURH\Livres_en_cours\Heraldique_et_papaute_2\Heraldique%20_et_papaute_2_preepr_20240827\icono\br\Ch07_Loskoutoff_2\Fig110.JPG" TargetMode="External"/><Relationship Id="rId4" Type="http://schemas.openxmlformats.org/officeDocument/2006/relationships/webSettings" Target="webSettings.xml"/><Relationship Id="rId9" Type="http://schemas.openxmlformats.org/officeDocument/2006/relationships/image" Target="file:///Z:\PURH\Livres_en_cours\Heraldique_et_papaute_2\Heraldique%20_et_papaute_2_preepr_20240827\icono\br\Ch07_Loskoutoff_2\Fig100.JPG" TargetMode="External"/><Relationship Id="rId14" Type="http://schemas.openxmlformats.org/officeDocument/2006/relationships/image" Target="file:///Z:\PURH\Livres_en_cours\Heraldique_et_papaute_2\Heraldique%20_et_papaute_2_preepr_20240827\icono\br\Ch07_Loskoutoff_2\Fig105.JPG" TargetMode="External"/><Relationship Id="rId22" Type="http://schemas.openxmlformats.org/officeDocument/2006/relationships/image" Target="file:///Z:\PURH\Livres_en_cours\Heraldique_et_papaute_2\Heraldique%20_et_papaute_2_preepr_20240827\icono\br\Ch07_Loskoutoff_2\Fig113.JP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fr.wikipedia.org/wiki/&#3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uziev1\AppData\Roaming\Microsoft\Templates\Commons-publishing-Metopes_extended.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Commons-publishing-Metopes_extended.dotm</Template>
  <TotalTime>153</TotalTime>
  <Pages>25</Pages>
  <Words>5217</Words>
  <Characters>28698</Characters>
  <Application>Microsoft Office Word</Application>
  <DocSecurity>0</DocSecurity>
  <Lines>239</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COMBES (Personnel)</dc:creator>
  <cp:keywords/>
  <dc:description/>
  <cp:lastModifiedBy>EVELYNE COMBES (Personnel)</cp:lastModifiedBy>
  <cp:revision>15</cp:revision>
  <dcterms:created xsi:type="dcterms:W3CDTF">2024-08-27T12:50:00Z</dcterms:created>
  <dcterms:modified xsi:type="dcterms:W3CDTF">2025-03-18T08:57:00Z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