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49EAD" w14:textId="77777777" w:rsidR="00121D6C" w:rsidRDefault="00DF6908" w:rsidP="00A16662">
      <w:pPr>
        <w:pStyle w:val="Titre"/>
        <w:rPr>
          <w:rFonts w:asciiTheme="majorHAnsi" w:hAnsiTheme="majorHAnsi" w:cstheme="majorHAnsi"/>
        </w:rPr>
      </w:pPr>
      <w:r w:rsidRPr="00EE7CDC">
        <w:rPr>
          <w:rFonts w:asciiTheme="majorHAnsi" w:hAnsiTheme="majorHAnsi" w:cstheme="majorHAnsi"/>
        </w:rPr>
        <w:t>Héraldique et représentation à Saint-Pierre de Rome</w:t>
      </w:r>
    </w:p>
    <w:p w14:paraId="69C3F992" w14:textId="2898336F" w:rsidR="00DF6908" w:rsidRPr="00121D6C" w:rsidRDefault="00DF6908" w:rsidP="00121D6C">
      <w:pPr>
        <w:pStyle w:val="TEItitlesub"/>
        <w:rPr>
          <w:rFonts w:asciiTheme="majorHAnsi" w:hAnsiTheme="majorHAnsi" w:cstheme="majorHAnsi"/>
        </w:rPr>
      </w:pPr>
      <w:r w:rsidRPr="00121D6C">
        <w:rPr>
          <w:rFonts w:asciiTheme="majorHAnsi" w:hAnsiTheme="majorHAnsi" w:cstheme="majorHAnsi"/>
        </w:rPr>
        <w:t>Entre le durable et l’éphémère</w:t>
      </w:r>
    </w:p>
    <w:p w14:paraId="23BBF584" w14:textId="77777777" w:rsidR="00DF6908" w:rsidRPr="00EE7CDC" w:rsidRDefault="00DF6908" w:rsidP="00A16662">
      <w:pPr>
        <w:pStyle w:val="TEIauthoraut"/>
        <w:rPr>
          <w:rFonts w:asciiTheme="majorHAnsi" w:hAnsiTheme="majorHAnsi" w:cstheme="majorHAnsi"/>
        </w:rPr>
      </w:pPr>
      <w:r w:rsidRPr="00EE7CDC">
        <w:rPr>
          <w:rFonts w:asciiTheme="majorHAnsi" w:hAnsiTheme="majorHAnsi" w:cstheme="majorHAnsi"/>
        </w:rPr>
        <w:t>Martine Boiteux</w:t>
      </w:r>
    </w:p>
    <w:p w14:paraId="5CDFAF58" w14:textId="458972DF" w:rsidR="00DF6908" w:rsidRPr="00EE7CDC" w:rsidRDefault="00DF6908" w:rsidP="00A16662">
      <w:pPr>
        <w:rPr>
          <w:rFonts w:asciiTheme="majorHAnsi" w:hAnsiTheme="majorHAnsi" w:cstheme="majorHAnsi"/>
        </w:rPr>
      </w:pPr>
      <w:r w:rsidRPr="00EE7CDC">
        <w:rPr>
          <w:rFonts w:asciiTheme="majorHAnsi" w:hAnsiTheme="majorHAnsi" w:cstheme="majorHAnsi"/>
        </w:rPr>
        <w:t>À partir d’un corpus visuel d’images commémoratives et mémorielles, sont présentés les blasons et emblèmes sur les monuments de la basilique Saint-Pierre</w:t>
      </w:r>
      <w:r w:rsidRPr="00EE7CDC">
        <w:rPr>
          <w:rFonts w:asciiTheme="majorHAnsi" w:hAnsiTheme="majorHAnsi" w:cstheme="majorHAnsi"/>
          <w:bCs/>
        </w:rPr>
        <w:t>,</w:t>
      </w:r>
      <w:r w:rsidR="00A16662" w:rsidRPr="00EE7CDC">
        <w:rPr>
          <w:rFonts w:asciiTheme="majorHAnsi" w:hAnsiTheme="majorHAnsi" w:cstheme="majorHAnsi"/>
          <w:bCs/>
        </w:rPr>
        <w:t xml:space="preserve"> </w:t>
      </w:r>
      <w:r w:rsidRPr="00EE7CDC">
        <w:rPr>
          <w:rFonts w:asciiTheme="majorHAnsi" w:hAnsiTheme="majorHAnsi" w:cstheme="majorHAnsi"/>
          <w:bCs/>
        </w:rPr>
        <w:t>lieu de mémoire</w:t>
      </w:r>
      <w:r w:rsidRPr="00EE7CDC">
        <w:rPr>
          <w:rFonts w:asciiTheme="majorHAnsi" w:hAnsiTheme="majorHAnsi" w:cstheme="majorHAnsi"/>
        </w:rPr>
        <w:t>, ou leur absence, ainsi que sur les décors éphémères des cérémonies, et leurs représentations sur des gravures, en éclairant leurs significations par les textes écrits. Les monuments et apparats éphémères sont représentés sur des images à double signification</w:t>
      </w:r>
      <w:r w:rsidR="00AE380F" w:rsidRPr="00EE7CDC">
        <w:rPr>
          <w:rFonts w:asciiTheme="majorHAnsi" w:hAnsiTheme="majorHAnsi" w:cstheme="majorHAnsi"/>
        </w:rPr>
        <w:t> :</w:t>
      </w:r>
      <w:r w:rsidRPr="00EE7CDC">
        <w:rPr>
          <w:rFonts w:asciiTheme="majorHAnsi" w:hAnsiTheme="majorHAnsi" w:cstheme="majorHAnsi"/>
        </w:rPr>
        <w:t xml:space="preserve"> à la fois projet d’architecte et objet mémoriel pour la fabrication et la diffusion de l’événement éphémère, communication et propagande au service d’une stratégie politique. Les images sont de deux types</w:t>
      </w:r>
      <w:r w:rsidR="00AE380F" w:rsidRPr="00EE7CDC">
        <w:rPr>
          <w:rFonts w:asciiTheme="majorHAnsi" w:hAnsiTheme="majorHAnsi" w:cstheme="majorHAnsi"/>
        </w:rPr>
        <w:t> :</w:t>
      </w:r>
      <w:r w:rsidRPr="00EE7CDC">
        <w:rPr>
          <w:rFonts w:asciiTheme="majorHAnsi" w:hAnsiTheme="majorHAnsi" w:cstheme="majorHAnsi"/>
        </w:rPr>
        <w:t xml:space="preserve"> iconiques et narratives</w:t>
      </w:r>
      <w:r w:rsidR="00AE380F" w:rsidRPr="00EE7CDC">
        <w:rPr>
          <w:rFonts w:asciiTheme="majorHAnsi" w:hAnsiTheme="majorHAnsi" w:cstheme="majorHAnsi"/>
        </w:rPr>
        <w:t> ;</w:t>
      </w:r>
      <w:r w:rsidRPr="00EE7CDC">
        <w:rPr>
          <w:rFonts w:asciiTheme="majorHAnsi" w:hAnsiTheme="majorHAnsi" w:cstheme="majorHAnsi"/>
        </w:rPr>
        <w:t xml:space="preserve"> faites avant l’événement et distribuées, elles portent l’interprétation officielle.</w:t>
      </w:r>
    </w:p>
    <w:p w14:paraId="0C56B89C" w14:textId="2BA92B65" w:rsidR="00DF6908" w:rsidRPr="00EE7CDC" w:rsidRDefault="00DF6908" w:rsidP="00A16662">
      <w:pPr>
        <w:rPr>
          <w:rFonts w:asciiTheme="majorHAnsi" w:hAnsiTheme="majorHAnsi" w:cstheme="majorHAnsi"/>
        </w:rPr>
      </w:pPr>
      <w:r w:rsidRPr="00EE7CDC">
        <w:rPr>
          <w:rFonts w:asciiTheme="majorHAnsi" w:hAnsiTheme="majorHAnsi" w:cstheme="majorHAnsi"/>
        </w:rPr>
        <w:t>Les emblèmes sont utilisés comme instrument de communication</w:t>
      </w:r>
      <w:r w:rsidR="00AE380F" w:rsidRPr="00EE7CDC">
        <w:rPr>
          <w:rFonts w:asciiTheme="majorHAnsi" w:hAnsiTheme="majorHAnsi" w:cstheme="majorHAnsi"/>
        </w:rPr>
        <w:t> ;</w:t>
      </w:r>
      <w:r w:rsidRPr="00EE7CDC">
        <w:rPr>
          <w:rFonts w:asciiTheme="majorHAnsi" w:hAnsiTheme="majorHAnsi" w:cstheme="majorHAnsi"/>
        </w:rPr>
        <w:t xml:space="preserve"> l’héraldique sert à identifier le commanditaire du monument durable ou éphémère. Indispensables sur les monuments et sur les architectures éphémères des fêtes nombreuses à l’époque baroque</w:t>
      </w:r>
      <w:r w:rsidRPr="00EE7CDC">
        <w:rPr>
          <w:rStyle w:val="Appelnotedebasdep"/>
          <w:rFonts w:asciiTheme="majorHAnsi" w:hAnsiTheme="majorHAnsi" w:cstheme="majorHAnsi"/>
          <w:sz w:val="24"/>
          <w:szCs w:val="24"/>
        </w:rPr>
        <w:footnoteReference w:id="1"/>
      </w:r>
      <w:r w:rsidRPr="00EE7CDC">
        <w:rPr>
          <w:rFonts w:asciiTheme="majorHAnsi" w:hAnsiTheme="majorHAnsi" w:cstheme="majorHAnsi"/>
        </w:rPr>
        <w:t>, ils sont à la fois ornements et signes identitaires</w:t>
      </w:r>
      <w:r w:rsidRPr="00EE7CDC">
        <w:rPr>
          <w:rStyle w:val="Appelnotedebasdep"/>
          <w:rFonts w:asciiTheme="majorHAnsi" w:hAnsiTheme="majorHAnsi" w:cstheme="majorHAnsi"/>
          <w:sz w:val="24"/>
          <w:szCs w:val="24"/>
        </w:rPr>
        <w:footnoteReference w:id="2"/>
      </w:r>
      <w:r w:rsidRPr="00EE7CDC">
        <w:rPr>
          <w:rFonts w:asciiTheme="majorHAnsi" w:hAnsiTheme="majorHAnsi" w:cstheme="majorHAnsi"/>
        </w:rPr>
        <w:t xml:space="preserve">. Le contexte culturel pousse à la théâtralisation dans une Rome </w:t>
      </w:r>
      <w:proofErr w:type="spellStart"/>
      <w:r w:rsidRPr="00EE7CDC">
        <w:rPr>
          <w:rFonts w:asciiTheme="majorHAnsi" w:hAnsiTheme="majorHAnsi" w:cstheme="majorHAnsi"/>
          <w:i/>
          <w:iCs/>
        </w:rPr>
        <w:t>caput</w:t>
      </w:r>
      <w:proofErr w:type="spellEnd"/>
      <w:r w:rsidRPr="00EE7CDC">
        <w:rPr>
          <w:rFonts w:asciiTheme="majorHAnsi" w:hAnsiTheme="majorHAnsi" w:cstheme="majorHAnsi"/>
          <w:i/>
          <w:iCs/>
        </w:rPr>
        <w:t xml:space="preserve"> </w:t>
      </w:r>
      <w:proofErr w:type="spellStart"/>
      <w:r w:rsidRPr="00EE7CDC">
        <w:rPr>
          <w:rFonts w:asciiTheme="majorHAnsi" w:hAnsiTheme="majorHAnsi" w:cstheme="majorHAnsi"/>
          <w:i/>
          <w:iCs/>
        </w:rPr>
        <w:t>mundi</w:t>
      </w:r>
      <w:proofErr w:type="spellEnd"/>
      <w:r w:rsidRPr="00EE7CDC">
        <w:rPr>
          <w:rFonts w:asciiTheme="majorHAnsi" w:hAnsiTheme="majorHAnsi" w:cstheme="majorHAnsi"/>
          <w:i/>
          <w:iCs/>
        </w:rPr>
        <w:t xml:space="preserve"> </w:t>
      </w:r>
      <w:r w:rsidRPr="00EE7CDC">
        <w:rPr>
          <w:rFonts w:asciiTheme="majorHAnsi" w:hAnsiTheme="majorHAnsi" w:cstheme="majorHAnsi"/>
        </w:rPr>
        <w:t>et théâtre du monde</w:t>
      </w:r>
      <w:r w:rsidR="00F004AB" w:rsidRPr="00EE7CDC">
        <w:rPr>
          <w:rFonts w:asciiTheme="majorHAnsi" w:hAnsiTheme="majorHAnsi" w:cstheme="majorHAnsi"/>
        </w:rPr>
        <w:t>,</w:t>
      </w:r>
      <w:r w:rsidRPr="00EE7CDC">
        <w:rPr>
          <w:rFonts w:asciiTheme="majorHAnsi" w:hAnsiTheme="majorHAnsi" w:cstheme="majorHAnsi"/>
        </w:rPr>
        <w:t xml:space="preserve"> où tout est représentation comme l’écrivait l’ambassadeur </w:t>
      </w:r>
      <w:proofErr w:type="spellStart"/>
      <w:r w:rsidRPr="00EE7CDC">
        <w:rPr>
          <w:rFonts w:asciiTheme="majorHAnsi" w:hAnsiTheme="majorHAnsi" w:cstheme="majorHAnsi"/>
        </w:rPr>
        <w:t>Wicquefort</w:t>
      </w:r>
      <w:proofErr w:type="spellEnd"/>
      <w:r w:rsidRPr="00EE7CDC">
        <w:rPr>
          <w:rStyle w:val="Appelnotedebasdep"/>
          <w:rFonts w:asciiTheme="majorHAnsi" w:hAnsiTheme="majorHAnsi" w:cstheme="majorHAnsi"/>
          <w:sz w:val="24"/>
          <w:szCs w:val="24"/>
        </w:rPr>
        <w:footnoteReference w:id="3"/>
      </w:r>
      <w:r w:rsidRPr="00EE7CDC">
        <w:rPr>
          <w:rFonts w:asciiTheme="majorHAnsi" w:hAnsiTheme="majorHAnsi" w:cstheme="majorHAnsi"/>
          <w:i/>
          <w:iCs/>
        </w:rPr>
        <w:t>.</w:t>
      </w:r>
      <w:r w:rsidRPr="00EE7CDC">
        <w:rPr>
          <w:rFonts w:asciiTheme="majorHAnsi" w:hAnsiTheme="majorHAnsi" w:cstheme="majorHAnsi"/>
        </w:rPr>
        <w:t xml:space="preserve"> Le pape, souverain absolu au double pouvoir, temporel et spirituel sur Rome et la Chrétienté</w:t>
      </w:r>
      <w:r w:rsidRPr="00EE7CDC">
        <w:rPr>
          <w:rStyle w:val="Appelnotedebasdep"/>
          <w:rFonts w:asciiTheme="majorHAnsi" w:hAnsiTheme="majorHAnsi" w:cstheme="majorHAnsi"/>
          <w:sz w:val="24"/>
          <w:szCs w:val="24"/>
        </w:rPr>
        <w:footnoteReference w:id="4"/>
      </w:r>
      <w:r w:rsidRPr="00EE7CDC">
        <w:rPr>
          <w:rFonts w:asciiTheme="majorHAnsi" w:hAnsiTheme="majorHAnsi" w:cstheme="majorHAnsi"/>
        </w:rPr>
        <w:t>, surveille la magnificence de la basilique et des rituels qui s’y déroulent</w:t>
      </w:r>
      <w:r w:rsidRPr="00EE7CDC">
        <w:rPr>
          <w:rStyle w:val="Appelnotedebasdep"/>
          <w:rFonts w:asciiTheme="majorHAnsi" w:hAnsiTheme="majorHAnsi" w:cstheme="majorHAnsi"/>
          <w:sz w:val="24"/>
          <w:szCs w:val="24"/>
        </w:rPr>
        <w:footnoteReference w:id="5"/>
      </w:r>
      <w:r w:rsidRPr="00EE7CDC">
        <w:rPr>
          <w:rFonts w:asciiTheme="majorHAnsi" w:hAnsiTheme="majorHAnsi" w:cstheme="majorHAnsi"/>
        </w:rPr>
        <w:t>.</w:t>
      </w:r>
      <w:r w:rsidRPr="00EE7CDC">
        <w:rPr>
          <w:rFonts w:asciiTheme="majorHAnsi" w:hAnsiTheme="majorHAnsi" w:cstheme="majorHAnsi"/>
          <w:i/>
          <w:iCs/>
        </w:rPr>
        <w:t xml:space="preserve"> </w:t>
      </w:r>
      <w:r w:rsidRPr="00EE7CDC">
        <w:rPr>
          <w:rFonts w:asciiTheme="majorHAnsi" w:hAnsiTheme="majorHAnsi" w:cstheme="majorHAnsi"/>
        </w:rPr>
        <w:t xml:space="preserve">Antonio </w:t>
      </w:r>
      <w:proofErr w:type="spellStart"/>
      <w:r w:rsidRPr="00EE7CDC">
        <w:rPr>
          <w:rFonts w:asciiTheme="majorHAnsi" w:hAnsiTheme="majorHAnsi" w:cstheme="majorHAnsi"/>
        </w:rPr>
        <w:t>Pinelli</w:t>
      </w:r>
      <w:proofErr w:type="spellEnd"/>
      <w:r w:rsidRPr="00EE7CDC">
        <w:rPr>
          <w:rFonts w:asciiTheme="majorHAnsi" w:hAnsiTheme="majorHAnsi" w:cstheme="majorHAnsi"/>
        </w:rPr>
        <w:t xml:space="preserve"> montre la profusion des </w:t>
      </w:r>
      <w:r w:rsidRPr="00EE7CDC">
        <w:rPr>
          <w:rFonts w:asciiTheme="majorHAnsi" w:hAnsiTheme="majorHAnsi" w:cstheme="majorHAnsi"/>
        </w:rPr>
        <w:lastRenderedPageBreak/>
        <w:t>emblèmes</w:t>
      </w:r>
      <w:r w:rsidRPr="00EE7CDC">
        <w:rPr>
          <w:rStyle w:val="Appelnotedebasdep"/>
          <w:rFonts w:asciiTheme="majorHAnsi" w:hAnsiTheme="majorHAnsi" w:cstheme="majorHAnsi"/>
          <w:sz w:val="24"/>
          <w:szCs w:val="24"/>
        </w:rPr>
        <w:footnoteReference w:id="6"/>
      </w:r>
      <w:r w:rsidRPr="00EE7CDC">
        <w:rPr>
          <w:rFonts w:asciiTheme="majorHAnsi" w:hAnsiTheme="majorHAnsi" w:cstheme="majorHAnsi"/>
        </w:rPr>
        <w:t xml:space="preserve"> et rappelle les nombreux traités publiés à partir du </w:t>
      </w:r>
      <w:proofErr w:type="spellStart"/>
      <w:r w:rsidR="00A04870" w:rsidRPr="00EE7CDC">
        <w:rPr>
          <w:rFonts w:asciiTheme="majorHAnsi" w:hAnsiTheme="majorHAnsi" w:cstheme="majorHAnsi"/>
          <w:smallCaps/>
        </w:rPr>
        <w:t>xvi</w:t>
      </w:r>
      <w:r w:rsidRPr="00EE7CDC">
        <w:rPr>
          <w:rFonts w:asciiTheme="majorHAnsi" w:hAnsiTheme="majorHAnsi" w:cstheme="majorHAnsi"/>
          <w:vertAlign w:val="superscript"/>
        </w:rPr>
        <w:t>e</w:t>
      </w:r>
      <w:proofErr w:type="spellEnd"/>
      <w:r w:rsidR="00A04870" w:rsidRPr="00EE7CDC">
        <w:rPr>
          <w:rFonts w:asciiTheme="majorHAnsi" w:hAnsiTheme="majorHAnsi" w:cstheme="majorHAnsi"/>
          <w:vertAlign w:val="superscript"/>
        </w:rPr>
        <w:t> </w:t>
      </w:r>
      <w:r w:rsidRPr="00EE7CDC">
        <w:rPr>
          <w:rFonts w:asciiTheme="majorHAnsi" w:hAnsiTheme="majorHAnsi" w:cstheme="majorHAnsi"/>
        </w:rPr>
        <w:t>siècle</w:t>
      </w:r>
      <w:r w:rsidRPr="00EE7CDC">
        <w:rPr>
          <w:rStyle w:val="Appelnotedebasdep"/>
          <w:rFonts w:asciiTheme="majorHAnsi" w:hAnsiTheme="majorHAnsi" w:cstheme="majorHAnsi"/>
          <w:sz w:val="24"/>
          <w:szCs w:val="24"/>
        </w:rPr>
        <w:footnoteReference w:id="7"/>
      </w:r>
      <w:r w:rsidR="00A04870" w:rsidRPr="00EE7CDC">
        <w:rPr>
          <w:rFonts w:asciiTheme="majorHAnsi" w:hAnsiTheme="majorHAnsi" w:cstheme="majorHAnsi"/>
        </w:rPr>
        <w:t xml:space="preserve"> </w:t>
      </w:r>
      <w:r w:rsidR="00237F81" w:rsidRPr="00EE7CDC">
        <w:rPr>
          <w:rFonts w:asciiTheme="majorHAnsi" w:hAnsiTheme="majorHAnsi" w:cstheme="majorHAnsi"/>
        </w:rPr>
        <w:t>montrant</w:t>
      </w:r>
      <w:r w:rsidRPr="00EE7CDC">
        <w:rPr>
          <w:rFonts w:asciiTheme="majorHAnsi" w:hAnsiTheme="majorHAnsi" w:cstheme="majorHAnsi"/>
        </w:rPr>
        <w:t xml:space="preserve"> l’utilisation de l’</w:t>
      </w:r>
      <w:proofErr w:type="spellStart"/>
      <w:r w:rsidRPr="00EE7CDC">
        <w:rPr>
          <w:rFonts w:asciiTheme="majorHAnsi" w:hAnsiTheme="majorHAnsi" w:cstheme="majorHAnsi"/>
          <w:i/>
          <w:iCs/>
        </w:rPr>
        <w:t>impresa</w:t>
      </w:r>
      <w:proofErr w:type="spellEnd"/>
      <w:r w:rsidRPr="00EE7CDC">
        <w:rPr>
          <w:rFonts w:asciiTheme="majorHAnsi" w:hAnsiTheme="majorHAnsi" w:cstheme="majorHAnsi"/>
        </w:rPr>
        <w:t xml:space="preserve"> comme figure de rhétorique</w:t>
      </w:r>
      <w:r w:rsidRPr="00EE7CDC">
        <w:rPr>
          <w:rStyle w:val="Appelnotedebasdep"/>
          <w:rFonts w:asciiTheme="majorHAnsi" w:hAnsiTheme="majorHAnsi" w:cstheme="majorHAnsi"/>
          <w:sz w:val="24"/>
          <w:szCs w:val="24"/>
        </w:rPr>
        <w:footnoteReference w:id="8"/>
      </w:r>
      <w:r w:rsidRPr="00EE7CDC">
        <w:rPr>
          <w:rFonts w:asciiTheme="majorHAnsi" w:hAnsiTheme="majorHAnsi" w:cstheme="majorHAnsi"/>
        </w:rPr>
        <w:t>. Robert Klein</w:t>
      </w:r>
      <w:r w:rsidRPr="00EE7CDC">
        <w:rPr>
          <w:rStyle w:val="Appelnotedebasdep"/>
          <w:rFonts w:asciiTheme="majorHAnsi" w:hAnsiTheme="majorHAnsi" w:cstheme="majorHAnsi"/>
          <w:sz w:val="24"/>
          <w:szCs w:val="24"/>
        </w:rPr>
        <w:footnoteReference w:id="9"/>
      </w:r>
      <w:r w:rsidRPr="00EE7CDC">
        <w:rPr>
          <w:rFonts w:asciiTheme="majorHAnsi" w:hAnsiTheme="majorHAnsi" w:cstheme="majorHAnsi"/>
        </w:rPr>
        <w:t xml:space="preserve"> souligne sa valeur de distinction sociale </w:t>
      </w:r>
      <w:r w:rsidR="00237F81" w:rsidRPr="00EE7CDC">
        <w:rPr>
          <w:rFonts w:asciiTheme="majorHAnsi" w:hAnsiTheme="majorHAnsi" w:cstheme="majorHAnsi"/>
        </w:rPr>
        <w:t>ainsi que</w:t>
      </w:r>
      <w:r w:rsidRPr="00EE7CDC">
        <w:rPr>
          <w:rFonts w:asciiTheme="majorHAnsi" w:hAnsiTheme="majorHAnsi" w:cstheme="majorHAnsi"/>
        </w:rPr>
        <w:t xml:space="preserve"> sa fonction de talisman</w:t>
      </w:r>
      <w:r w:rsidR="00A04870" w:rsidRPr="00EE7CDC">
        <w:rPr>
          <w:rFonts w:asciiTheme="majorHAnsi" w:hAnsiTheme="majorHAnsi" w:cstheme="majorHAnsi"/>
        </w:rPr>
        <w:t xml:space="preserve"> </w:t>
      </w:r>
      <w:r w:rsidRPr="00EE7CDC">
        <w:rPr>
          <w:rFonts w:asciiTheme="majorHAnsi" w:hAnsiTheme="majorHAnsi" w:cstheme="majorHAnsi"/>
        </w:rPr>
        <w:t>voulu et consciemment utilisé à l’époque de la Contre-Réforme catholique. Héraldique, pouvoir et efficacité symbolique</w:t>
      </w:r>
      <w:r w:rsidRPr="00EE7CDC">
        <w:rPr>
          <w:rStyle w:val="Appelnotedebasdep"/>
          <w:rFonts w:asciiTheme="majorHAnsi" w:hAnsiTheme="majorHAnsi" w:cstheme="majorHAnsi"/>
          <w:sz w:val="24"/>
          <w:szCs w:val="24"/>
        </w:rPr>
        <w:footnoteReference w:id="10"/>
      </w:r>
      <w:r w:rsidRPr="00EE7CDC">
        <w:rPr>
          <w:rFonts w:asciiTheme="majorHAnsi" w:hAnsiTheme="majorHAnsi" w:cstheme="majorHAnsi"/>
          <w:i/>
          <w:iCs/>
        </w:rPr>
        <w:t xml:space="preserve"> </w:t>
      </w:r>
      <w:r w:rsidRPr="00EE7CDC">
        <w:rPr>
          <w:rFonts w:asciiTheme="majorHAnsi" w:hAnsiTheme="majorHAnsi" w:cstheme="majorHAnsi"/>
        </w:rPr>
        <w:t>sont liés et interagissent.</w:t>
      </w:r>
    </w:p>
    <w:p w14:paraId="75F4F2E3" w14:textId="758E4B0C" w:rsidR="00DF6908" w:rsidRPr="00EE7CDC" w:rsidRDefault="00DF6908" w:rsidP="00AE380F">
      <w:pPr>
        <w:rPr>
          <w:rFonts w:asciiTheme="majorHAnsi" w:hAnsiTheme="majorHAnsi" w:cstheme="majorHAnsi"/>
          <w:strike/>
        </w:rPr>
      </w:pPr>
      <w:r w:rsidRPr="00EE7CDC">
        <w:rPr>
          <w:rFonts w:asciiTheme="majorHAnsi" w:hAnsiTheme="majorHAnsi" w:cstheme="majorHAnsi"/>
        </w:rPr>
        <w:t>Sont ici proposés quelques exemples d’utilisation, de typologie et d’emplacement des armoiries, blasons, devises et emblèmes dans la basilique Saint-Pierre sur des supports variés. Comment s’expriment les décorations et la propagande</w:t>
      </w:r>
      <w:r w:rsidR="00AE380F" w:rsidRPr="00EE7CDC">
        <w:rPr>
          <w:rFonts w:asciiTheme="majorHAnsi" w:hAnsiTheme="majorHAnsi" w:cstheme="majorHAnsi"/>
        </w:rPr>
        <w:t> ?</w:t>
      </w:r>
      <w:r w:rsidRPr="00EE7CDC">
        <w:rPr>
          <w:rFonts w:asciiTheme="majorHAnsi" w:hAnsiTheme="majorHAnsi" w:cstheme="majorHAnsi"/>
        </w:rPr>
        <w:t xml:space="preserve"> La présence ou l’absence des emblèmes du pape sur les monuments et sur les apparats éphémères</w:t>
      </w:r>
      <w:r w:rsidR="00AE380F" w:rsidRPr="00EE7CDC">
        <w:rPr>
          <w:rFonts w:asciiTheme="majorHAnsi" w:hAnsiTheme="majorHAnsi" w:cstheme="majorHAnsi"/>
        </w:rPr>
        <w:t> ?</w:t>
      </w:r>
      <w:r w:rsidRPr="00EE7CDC">
        <w:rPr>
          <w:rFonts w:asciiTheme="majorHAnsi" w:hAnsiTheme="majorHAnsi" w:cstheme="majorHAnsi"/>
        </w:rPr>
        <w:t xml:space="preserve"> Quels sont les signes identitaires</w:t>
      </w:r>
      <w:r w:rsidR="00AE380F" w:rsidRPr="00EE7CDC">
        <w:rPr>
          <w:rFonts w:asciiTheme="majorHAnsi" w:hAnsiTheme="majorHAnsi" w:cstheme="majorHAnsi"/>
        </w:rPr>
        <w:t xml:space="preserve"> </w:t>
      </w:r>
      <w:r w:rsidRPr="00EE7CDC">
        <w:rPr>
          <w:rFonts w:asciiTheme="majorHAnsi" w:hAnsiTheme="majorHAnsi" w:cstheme="majorHAnsi"/>
        </w:rPr>
        <w:t>et mémoriels</w:t>
      </w:r>
      <w:r w:rsidR="00AE380F" w:rsidRPr="00EE7CDC">
        <w:rPr>
          <w:rFonts w:asciiTheme="majorHAnsi" w:hAnsiTheme="majorHAnsi" w:cstheme="majorHAnsi"/>
        </w:rPr>
        <w:t> ?</w:t>
      </w:r>
    </w:p>
    <w:p w14:paraId="5116F3D6" w14:textId="1F9ADA42" w:rsidR="00DF6908" w:rsidRPr="00EE7CDC" w:rsidRDefault="00DF6908" w:rsidP="00AE380F">
      <w:pPr>
        <w:pStyle w:val="Titre1"/>
        <w:rPr>
          <w:rFonts w:asciiTheme="majorHAnsi" w:hAnsiTheme="majorHAnsi" w:cstheme="majorHAnsi"/>
        </w:rPr>
      </w:pPr>
      <w:r w:rsidRPr="00EE7CDC">
        <w:rPr>
          <w:rFonts w:asciiTheme="majorHAnsi" w:hAnsiTheme="majorHAnsi" w:cstheme="majorHAnsi"/>
        </w:rPr>
        <w:t>La basilique</w:t>
      </w:r>
      <w:r w:rsidR="00AE380F" w:rsidRPr="00EE7CDC">
        <w:rPr>
          <w:rFonts w:asciiTheme="majorHAnsi" w:hAnsiTheme="majorHAnsi" w:cstheme="majorHAnsi"/>
        </w:rPr>
        <w:t> :</w:t>
      </w:r>
      <w:r w:rsidRPr="00EE7CDC">
        <w:rPr>
          <w:rFonts w:asciiTheme="majorHAnsi" w:hAnsiTheme="majorHAnsi" w:cstheme="majorHAnsi"/>
        </w:rPr>
        <w:t xml:space="preserve"> un monument marqué par ses constructeurs et ses utilisateurs</w:t>
      </w:r>
    </w:p>
    <w:p w14:paraId="78953EDE" w14:textId="0B7609E4" w:rsidR="00DF6908" w:rsidRPr="00EE7CDC" w:rsidRDefault="00DF6908" w:rsidP="00AE380F">
      <w:pPr>
        <w:rPr>
          <w:rFonts w:asciiTheme="majorHAnsi" w:hAnsiTheme="majorHAnsi" w:cstheme="majorHAnsi"/>
        </w:rPr>
      </w:pPr>
      <w:r w:rsidRPr="00EE7CDC">
        <w:rPr>
          <w:rFonts w:asciiTheme="majorHAnsi" w:hAnsiTheme="majorHAnsi" w:cstheme="majorHAnsi"/>
        </w:rPr>
        <w:t>Un seul exemple</w:t>
      </w:r>
      <w:r w:rsidR="00AE380F" w:rsidRPr="00EE7CDC">
        <w:rPr>
          <w:rFonts w:asciiTheme="majorHAnsi" w:hAnsiTheme="majorHAnsi" w:cstheme="majorHAnsi"/>
        </w:rPr>
        <w:t xml:space="preserve"> </w:t>
      </w:r>
      <w:r w:rsidRPr="00EE7CDC">
        <w:rPr>
          <w:rFonts w:asciiTheme="majorHAnsi" w:hAnsiTheme="majorHAnsi" w:cstheme="majorHAnsi"/>
        </w:rPr>
        <w:t>pour le monument est présenté ici</w:t>
      </w:r>
      <w:r w:rsidR="00AE380F" w:rsidRPr="00EE7CDC">
        <w:rPr>
          <w:rFonts w:asciiTheme="majorHAnsi" w:hAnsiTheme="majorHAnsi" w:cstheme="majorHAnsi"/>
        </w:rPr>
        <w:t> :</w:t>
      </w:r>
      <w:r w:rsidRPr="00EE7CDC">
        <w:rPr>
          <w:rFonts w:asciiTheme="majorHAnsi" w:hAnsiTheme="majorHAnsi" w:cstheme="majorHAnsi"/>
        </w:rPr>
        <w:t xml:space="preserve"> le baldaquin Barberini</w:t>
      </w:r>
      <w:r w:rsidR="006C4D3B" w:rsidRPr="00EE7CDC">
        <w:rPr>
          <w:rFonts w:asciiTheme="majorHAnsi" w:hAnsiTheme="majorHAnsi" w:cstheme="majorHAnsi"/>
        </w:rPr>
        <w:t xml:space="preserve"> </w:t>
      </w:r>
      <w:r w:rsidRPr="00EE7CDC">
        <w:rPr>
          <w:rFonts w:asciiTheme="majorHAnsi" w:hAnsiTheme="majorHAnsi" w:cstheme="majorHAnsi"/>
        </w:rPr>
        <w:t>(</w:t>
      </w:r>
      <w:r w:rsidR="00AE380F" w:rsidRPr="00EE7CDC">
        <w:rPr>
          <w:rFonts w:asciiTheme="majorHAnsi" w:hAnsiTheme="majorHAnsi" w:cstheme="majorHAnsi"/>
        </w:rPr>
        <w:t>fig. </w:t>
      </w:r>
      <w:r w:rsidRPr="00EE7CDC">
        <w:rPr>
          <w:rFonts w:asciiTheme="majorHAnsi" w:hAnsiTheme="majorHAnsi" w:cstheme="majorHAnsi"/>
        </w:rPr>
        <w:t>1</w:t>
      </w:r>
      <w:r w:rsidR="00DA019D" w:rsidRPr="00EE7CDC">
        <w:rPr>
          <w:rFonts w:asciiTheme="majorHAnsi" w:hAnsiTheme="majorHAnsi" w:cstheme="majorHAnsi"/>
        </w:rPr>
        <w:t>5</w:t>
      </w:r>
      <w:r w:rsidR="003206A1">
        <w:rPr>
          <w:rFonts w:asciiTheme="majorHAnsi" w:hAnsiTheme="majorHAnsi" w:cstheme="majorHAnsi"/>
        </w:rPr>
        <w:t>6</w:t>
      </w:r>
      <w:r w:rsidRPr="00EE7CDC">
        <w:rPr>
          <w:rFonts w:asciiTheme="majorHAnsi" w:hAnsiTheme="majorHAnsi" w:cstheme="majorHAnsi"/>
        </w:rPr>
        <w:t xml:space="preserve">). De nombreuses études lui </w:t>
      </w:r>
      <w:r w:rsidR="00FA343C" w:rsidRPr="00EE7CDC">
        <w:rPr>
          <w:rFonts w:asciiTheme="majorHAnsi" w:hAnsiTheme="majorHAnsi" w:cstheme="majorHAnsi"/>
        </w:rPr>
        <w:t>ayant</w:t>
      </w:r>
      <w:r w:rsidRPr="00EE7CDC">
        <w:rPr>
          <w:rFonts w:asciiTheme="majorHAnsi" w:hAnsiTheme="majorHAnsi" w:cstheme="majorHAnsi"/>
        </w:rPr>
        <w:t xml:space="preserve"> été consacrées, l’analyse est donc limitée à quelques remarques en relation avec l’héraldique. Il est construit de 1624 à 1633 par le jeune Gian Lorenzo Bernini, avec la participation de son rival Borromini. Ce baldaquin est conçu comme une machine processionnelle et des expérimentations de forme sont faites</w:t>
      </w:r>
      <w:r w:rsidR="00AE380F" w:rsidRPr="00EE7CDC">
        <w:rPr>
          <w:rFonts w:asciiTheme="majorHAnsi" w:hAnsiTheme="majorHAnsi" w:cstheme="majorHAnsi"/>
        </w:rPr>
        <w:t> :</w:t>
      </w:r>
      <w:r w:rsidRPr="00EE7CDC">
        <w:rPr>
          <w:rFonts w:asciiTheme="majorHAnsi" w:hAnsiTheme="majorHAnsi" w:cstheme="majorHAnsi"/>
        </w:rPr>
        <w:t xml:space="preserve"> ainsi</w:t>
      </w:r>
      <w:r w:rsidR="00FA343C" w:rsidRPr="00EE7CDC">
        <w:rPr>
          <w:rFonts w:asciiTheme="majorHAnsi" w:hAnsiTheme="majorHAnsi" w:cstheme="majorHAnsi"/>
        </w:rPr>
        <w:t>,</w:t>
      </w:r>
      <w:r w:rsidRPr="00EE7CDC">
        <w:rPr>
          <w:rFonts w:asciiTheme="majorHAnsi" w:hAnsiTheme="majorHAnsi" w:cstheme="majorHAnsi"/>
        </w:rPr>
        <w:t xml:space="preserve"> les dessins et gravures réalisés en 1630 pour le catafalque du frère du pape, Carlo Barberini. Il est bien connu que le marbre et le bronze sont pris au Panthéon pour sa construction. Les abeilles sont déjà présentes sur les architectures éphémères. C’est l’image de l’Église de la Contre-Réforme avec la présence dominante des emblèmes d’Urbain</w:t>
      </w:r>
      <w:r w:rsidR="00FA343C" w:rsidRPr="00EE7CDC">
        <w:rPr>
          <w:rFonts w:asciiTheme="majorHAnsi" w:hAnsiTheme="majorHAnsi" w:cstheme="majorHAnsi"/>
        </w:rPr>
        <w:t> </w:t>
      </w:r>
      <w:r w:rsidRPr="00EE7CDC">
        <w:rPr>
          <w:rFonts w:asciiTheme="majorHAnsi" w:hAnsiTheme="majorHAnsi" w:cstheme="majorHAnsi"/>
        </w:rPr>
        <w:t>VIII Barberini</w:t>
      </w:r>
      <w:r w:rsidR="00AE380F" w:rsidRPr="00EE7CDC">
        <w:rPr>
          <w:rFonts w:asciiTheme="majorHAnsi" w:hAnsiTheme="majorHAnsi" w:cstheme="majorHAnsi"/>
        </w:rPr>
        <w:t> :</w:t>
      </w:r>
      <w:r w:rsidRPr="00EE7CDC">
        <w:rPr>
          <w:rFonts w:asciiTheme="majorHAnsi" w:hAnsiTheme="majorHAnsi" w:cstheme="majorHAnsi"/>
        </w:rPr>
        <w:t xml:space="preserve"> abeilles, soleil, laurier et emblèmes du pontificat fondus avec les symboles de la gloire de Pierre et de la religion catholique romaine</w:t>
      </w:r>
      <w:r w:rsidRPr="00EE7CDC">
        <w:rPr>
          <w:rStyle w:val="Appelnotedebasdep"/>
          <w:rFonts w:asciiTheme="majorHAnsi" w:hAnsiTheme="majorHAnsi" w:cstheme="majorHAnsi"/>
          <w:sz w:val="24"/>
          <w:szCs w:val="24"/>
        </w:rPr>
        <w:footnoteReference w:id="11"/>
      </w:r>
      <w:r w:rsidRPr="00EE7CDC">
        <w:rPr>
          <w:rFonts w:asciiTheme="majorHAnsi" w:hAnsiTheme="majorHAnsi" w:cstheme="majorHAnsi"/>
        </w:rPr>
        <w:t xml:space="preserve">. Sur les bases au milieu du blason sont sculptés des bas-reliefs avec des </w:t>
      </w:r>
      <w:r w:rsidRPr="00EE7CDC">
        <w:rPr>
          <w:rFonts w:asciiTheme="majorHAnsi" w:hAnsiTheme="majorHAnsi" w:cstheme="majorHAnsi"/>
        </w:rPr>
        <w:lastRenderedPageBreak/>
        <w:t>visage douloureux mystérieux. Les colonnes salomoniques sont couvertes de laurier grimpant. La lumière est un élément constitutif de l’architecture du monument. L’intention du monument est la célébration</w:t>
      </w:r>
      <w:r w:rsidR="00AE380F" w:rsidRPr="00EE7CDC">
        <w:rPr>
          <w:rFonts w:asciiTheme="majorHAnsi" w:hAnsiTheme="majorHAnsi" w:cstheme="majorHAnsi"/>
        </w:rPr>
        <w:t> :</w:t>
      </w:r>
      <w:r w:rsidRPr="00EE7CDC">
        <w:rPr>
          <w:rFonts w:asciiTheme="majorHAnsi" w:hAnsiTheme="majorHAnsi" w:cstheme="majorHAnsi"/>
        </w:rPr>
        <w:t xml:space="preserve"> le </w:t>
      </w:r>
      <w:r w:rsidR="00FA343C" w:rsidRPr="00EE7CDC">
        <w:rPr>
          <w:rFonts w:asciiTheme="majorHAnsi" w:hAnsiTheme="majorHAnsi" w:cstheme="majorHAnsi"/>
        </w:rPr>
        <w:t>p</w:t>
      </w:r>
      <w:r w:rsidRPr="00EE7CDC">
        <w:rPr>
          <w:rFonts w:asciiTheme="majorHAnsi" w:hAnsiTheme="majorHAnsi" w:cstheme="majorHAnsi"/>
        </w:rPr>
        <w:t>ape Barberini, commanditaire, très présent dans la réalisation du baldaquin, veut démontrer la légitimité de la succession apostolique et le primat du pape qui en procède</w:t>
      </w:r>
      <w:r w:rsidRPr="00EE7CDC">
        <w:rPr>
          <w:rStyle w:val="Appelnotedebasdep"/>
          <w:rFonts w:asciiTheme="majorHAnsi" w:hAnsiTheme="majorHAnsi" w:cstheme="majorHAnsi"/>
          <w:sz w:val="24"/>
          <w:szCs w:val="24"/>
        </w:rPr>
        <w:footnoteReference w:id="12"/>
      </w:r>
      <w:r w:rsidR="00AE380F" w:rsidRPr="00EE7CDC">
        <w:rPr>
          <w:rFonts w:asciiTheme="majorHAnsi" w:hAnsiTheme="majorHAnsi" w:cstheme="majorHAnsi"/>
        </w:rPr>
        <w:t> :</w:t>
      </w:r>
      <w:r w:rsidRPr="00EE7CDC">
        <w:rPr>
          <w:rFonts w:asciiTheme="majorHAnsi" w:hAnsiTheme="majorHAnsi" w:cstheme="majorHAnsi"/>
        </w:rPr>
        <w:t xml:space="preserve"> sur la coupole</w:t>
      </w:r>
      <w:r w:rsidR="00FA343C" w:rsidRPr="00EE7CDC">
        <w:rPr>
          <w:rFonts w:asciiTheme="majorHAnsi" w:hAnsiTheme="majorHAnsi" w:cstheme="majorHAnsi"/>
        </w:rPr>
        <w:t>,</w:t>
      </w:r>
      <w:r w:rsidRPr="00EE7CDC">
        <w:rPr>
          <w:rFonts w:asciiTheme="majorHAnsi" w:hAnsiTheme="majorHAnsi" w:cstheme="majorHAnsi"/>
        </w:rPr>
        <w:t xml:space="preserve"> la présence de </w:t>
      </w:r>
      <w:r w:rsidRPr="00EE7CDC">
        <w:rPr>
          <w:rFonts w:asciiTheme="majorHAnsi" w:hAnsiTheme="majorHAnsi" w:cstheme="majorHAnsi"/>
          <w:i/>
          <w:iCs/>
        </w:rPr>
        <w:t>putti</w:t>
      </w:r>
      <w:r w:rsidRPr="00EE7CDC">
        <w:rPr>
          <w:rFonts w:asciiTheme="majorHAnsi" w:hAnsiTheme="majorHAnsi" w:cstheme="majorHAnsi"/>
        </w:rPr>
        <w:t xml:space="preserve"> avec les emblèmes du pouvoir, tiare et clefs</w:t>
      </w:r>
      <w:r w:rsidR="00FA343C" w:rsidRPr="00EE7CDC">
        <w:rPr>
          <w:rFonts w:asciiTheme="majorHAnsi" w:hAnsiTheme="majorHAnsi" w:cstheme="majorHAnsi"/>
        </w:rPr>
        <w:t>,</w:t>
      </w:r>
      <w:r w:rsidRPr="00EE7CDC">
        <w:rPr>
          <w:rFonts w:asciiTheme="majorHAnsi" w:hAnsiTheme="majorHAnsi" w:cstheme="majorHAnsi"/>
        </w:rPr>
        <w:t xml:space="preserve"> en témoignent. L’importance du symbole de la remise des clefs</w:t>
      </w:r>
      <w:r w:rsidR="00FA343C" w:rsidRPr="00EE7CDC">
        <w:rPr>
          <w:rFonts w:asciiTheme="majorHAnsi" w:hAnsiTheme="majorHAnsi" w:cstheme="majorHAnsi"/>
        </w:rPr>
        <w:t xml:space="preserve"> </w:t>
      </w:r>
      <w:r w:rsidRPr="00EE7CDC">
        <w:rPr>
          <w:rFonts w:asciiTheme="majorHAnsi" w:hAnsiTheme="majorHAnsi" w:cstheme="majorHAnsi"/>
        </w:rPr>
        <w:t xml:space="preserve">est soulignée sur une peinture de </w:t>
      </w:r>
      <w:proofErr w:type="spellStart"/>
      <w:r w:rsidRPr="00EE7CDC">
        <w:rPr>
          <w:rFonts w:asciiTheme="majorHAnsi" w:hAnsiTheme="majorHAnsi" w:cstheme="majorHAnsi"/>
        </w:rPr>
        <w:t>Perugino</w:t>
      </w:r>
      <w:proofErr w:type="spellEnd"/>
      <w:r w:rsidRPr="00EE7CDC">
        <w:rPr>
          <w:rFonts w:asciiTheme="majorHAnsi" w:hAnsiTheme="majorHAnsi" w:cstheme="majorHAnsi"/>
        </w:rPr>
        <w:t xml:space="preserve"> (1581-1582)</w:t>
      </w:r>
      <w:r w:rsidR="00FA343C" w:rsidRPr="00EE7CDC">
        <w:rPr>
          <w:rFonts w:asciiTheme="majorHAnsi" w:hAnsiTheme="majorHAnsi" w:cstheme="majorHAnsi"/>
        </w:rPr>
        <w:t xml:space="preserve"> </w:t>
      </w:r>
      <w:r w:rsidRPr="00EE7CDC">
        <w:rPr>
          <w:rFonts w:asciiTheme="majorHAnsi" w:hAnsiTheme="majorHAnsi" w:cstheme="majorHAnsi"/>
        </w:rPr>
        <w:t>dans la chapelle Sixtine</w:t>
      </w:r>
      <w:r w:rsidR="00AE380F" w:rsidRPr="00EE7CDC">
        <w:rPr>
          <w:rFonts w:asciiTheme="majorHAnsi" w:hAnsiTheme="majorHAnsi" w:cstheme="majorHAnsi"/>
        </w:rPr>
        <w:t> ;</w:t>
      </w:r>
      <w:r w:rsidRPr="00EE7CDC">
        <w:rPr>
          <w:rFonts w:asciiTheme="majorHAnsi" w:hAnsiTheme="majorHAnsi" w:cstheme="majorHAnsi"/>
        </w:rPr>
        <w:t xml:space="preserve"> et également par le relief sur la façade de la basilique sculpté par Ambrogio </w:t>
      </w:r>
      <w:proofErr w:type="spellStart"/>
      <w:r w:rsidRPr="00EE7CDC">
        <w:rPr>
          <w:rFonts w:asciiTheme="majorHAnsi" w:hAnsiTheme="majorHAnsi" w:cstheme="majorHAnsi"/>
        </w:rPr>
        <w:t>Buonvicino</w:t>
      </w:r>
      <w:proofErr w:type="spellEnd"/>
      <w:r w:rsidRPr="00EE7CDC">
        <w:rPr>
          <w:rFonts w:asciiTheme="majorHAnsi" w:hAnsiTheme="majorHAnsi" w:cstheme="majorHAnsi"/>
        </w:rPr>
        <w:t xml:space="preserve"> dans les années 1614-1632 (</w:t>
      </w:r>
      <w:r w:rsidR="00AE380F" w:rsidRPr="00EE7CDC">
        <w:rPr>
          <w:rFonts w:asciiTheme="majorHAnsi" w:hAnsiTheme="majorHAnsi" w:cstheme="majorHAnsi"/>
        </w:rPr>
        <w:t>fig. </w:t>
      </w:r>
      <w:r w:rsidR="00DA019D" w:rsidRPr="00EE7CDC">
        <w:rPr>
          <w:rFonts w:asciiTheme="majorHAnsi" w:hAnsiTheme="majorHAnsi" w:cstheme="majorHAnsi"/>
        </w:rPr>
        <w:t>1</w:t>
      </w:r>
      <w:r w:rsidR="003206A1">
        <w:rPr>
          <w:rFonts w:asciiTheme="majorHAnsi" w:hAnsiTheme="majorHAnsi" w:cstheme="majorHAnsi"/>
        </w:rPr>
        <w:t>57</w:t>
      </w:r>
      <w:r w:rsidRPr="00EE7CDC">
        <w:rPr>
          <w:rFonts w:asciiTheme="majorHAnsi" w:hAnsiTheme="majorHAnsi" w:cstheme="majorHAnsi"/>
        </w:rPr>
        <w:t>).</w:t>
      </w:r>
    </w:p>
    <w:p w14:paraId="74981B14" w14:textId="5435634B" w:rsidR="00DF6908" w:rsidRPr="00EE7CDC" w:rsidRDefault="00DF6908" w:rsidP="002E56FB">
      <w:pPr>
        <w:pStyle w:val="Titre1"/>
        <w:rPr>
          <w:rFonts w:asciiTheme="majorHAnsi" w:hAnsiTheme="majorHAnsi" w:cstheme="majorHAnsi"/>
        </w:rPr>
      </w:pPr>
      <w:r w:rsidRPr="00EE7CDC">
        <w:rPr>
          <w:rFonts w:asciiTheme="majorHAnsi" w:hAnsiTheme="majorHAnsi" w:cstheme="majorHAnsi"/>
        </w:rPr>
        <w:t>Les personnes</w:t>
      </w:r>
    </w:p>
    <w:p w14:paraId="69FA4225" w14:textId="6FBB50FE" w:rsidR="002E56FB" w:rsidRPr="00EE7CDC" w:rsidRDefault="002E56FB" w:rsidP="002E56FB">
      <w:pPr>
        <w:pStyle w:val="Titre2"/>
        <w:rPr>
          <w:rFonts w:asciiTheme="majorHAnsi" w:hAnsiTheme="majorHAnsi" w:cstheme="majorHAnsi"/>
        </w:rPr>
      </w:pPr>
      <w:r w:rsidRPr="00EE7CDC">
        <w:rPr>
          <w:rFonts w:asciiTheme="majorHAnsi" w:hAnsiTheme="majorHAnsi" w:cstheme="majorHAnsi"/>
        </w:rPr>
        <w:t>Les tombeaux de</w:t>
      </w:r>
      <w:r w:rsidR="00C63BFD" w:rsidRPr="00EE7CDC">
        <w:rPr>
          <w:rFonts w:asciiTheme="majorHAnsi" w:hAnsiTheme="majorHAnsi" w:cstheme="majorHAnsi"/>
        </w:rPr>
        <w:t>s</w:t>
      </w:r>
      <w:r w:rsidRPr="00EE7CDC">
        <w:rPr>
          <w:rFonts w:asciiTheme="majorHAnsi" w:hAnsiTheme="majorHAnsi" w:cstheme="majorHAnsi"/>
        </w:rPr>
        <w:t xml:space="preserve"> papes</w:t>
      </w:r>
    </w:p>
    <w:p w14:paraId="0A53C182" w14:textId="36A7D551" w:rsidR="00DF6908" w:rsidRPr="00EE7CDC" w:rsidRDefault="00DF6908" w:rsidP="002E56FB">
      <w:pPr>
        <w:rPr>
          <w:rFonts w:asciiTheme="majorHAnsi" w:hAnsiTheme="majorHAnsi" w:cstheme="majorHAnsi"/>
        </w:rPr>
      </w:pPr>
      <w:r w:rsidRPr="00EE7CDC">
        <w:rPr>
          <w:rFonts w:asciiTheme="majorHAnsi" w:hAnsiTheme="majorHAnsi" w:cstheme="majorHAnsi"/>
        </w:rPr>
        <w:t>Les tombeaux de certains papes se trouvent dans les cryptes et leurs monuments funéraires dans la basilique. Ils se composent toujours de la statue, rarement du blason et souvent de sculptures allégoriques.</w:t>
      </w:r>
      <w:r w:rsidR="002E56FB" w:rsidRPr="00EE7CDC">
        <w:rPr>
          <w:rFonts w:asciiTheme="majorHAnsi" w:hAnsiTheme="majorHAnsi" w:cstheme="majorHAnsi"/>
        </w:rPr>
        <w:t xml:space="preserve"> </w:t>
      </w:r>
      <w:r w:rsidRPr="00EE7CDC">
        <w:rPr>
          <w:rFonts w:asciiTheme="majorHAnsi" w:hAnsiTheme="majorHAnsi" w:cstheme="majorHAnsi"/>
        </w:rPr>
        <w:t>C’est le cas à plusieurs reprises</w:t>
      </w:r>
      <w:r w:rsidR="00AE380F" w:rsidRPr="00EE7CDC">
        <w:rPr>
          <w:rFonts w:asciiTheme="majorHAnsi" w:hAnsiTheme="majorHAnsi" w:cstheme="majorHAnsi"/>
        </w:rPr>
        <w:t xml:space="preserve"> : </w:t>
      </w:r>
      <w:r w:rsidRPr="00EE7CDC">
        <w:rPr>
          <w:rFonts w:asciiTheme="majorHAnsi" w:hAnsiTheme="majorHAnsi" w:cstheme="majorHAnsi"/>
        </w:rPr>
        <w:t>en 1492</w:t>
      </w:r>
      <w:r w:rsidR="002E56FB" w:rsidRPr="00EE7CDC">
        <w:rPr>
          <w:rFonts w:asciiTheme="majorHAnsi" w:hAnsiTheme="majorHAnsi" w:cstheme="majorHAnsi"/>
        </w:rPr>
        <w:t>,</w:t>
      </w:r>
      <w:r w:rsidRPr="00EE7CDC">
        <w:rPr>
          <w:rFonts w:asciiTheme="majorHAnsi" w:hAnsiTheme="majorHAnsi" w:cstheme="majorHAnsi"/>
        </w:rPr>
        <w:t xml:space="preserve"> pour Innocent</w:t>
      </w:r>
      <w:r w:rsidR="002E56FB" w:rsidRPr="00EE7CDC">
        <w:rPr>
          <w:rFonts w:asciiTheme="majorHAnsi" w:hAnsiTheme="majorHAnsi" w:cstheme="majorHAnsi"/>
        </w:rPr>
        <w:t> </w:t>
      </w:r>
      <w:r w:rsidRPr="00EE7CDC">
        <w:rPr>
          <w:rFonts w:asciiTheme="majorHAnsi" w:hAnsiTheme="majorHAnsi" w:cstheme="majorHAnsi"/>
        </w:rPr>
        <w:t xml:space="preserve">VIII </w:t>
      </w:r>
      <w:proofErr w:type="spellStart"/>
      <w:r w:rsidRPr="00EE7CDC">
        <w:rPr>
          <w:rFonts w:asciiTheme="majorHAnsi" w:hAnsiTheme="majorHAnsi" w:cstheme="majorHAnsi"/>
        </w:rPr>
        <w:t>Cibo</w:t>
      </w:r>
      <w:proofErr w:type="spellEnd"/>
      <w:r w:rsidRPr="00EE7CDC">
        <w:rPr>
          <w:rFonts w:asciiTheme="majorHAnsi" w:hAnsiTheme="majorHAnsi" w:cstheme="majorHAnsi"/>
        </w:rPr>
        <w:t xml:space="preserve"> par Antonio Pollaiolo</w:t>
      </w:r>
      <w:r w:rsidR="002E56FB" w:rsidRPr="00EE7CDC">
        <w:rPr>
          <w:rFonts w:asciiTheme="majorHAnsi" w:hAnsiTheme="majorHAnsi" w:cstheme="majorHAnsi"/>
        </w:rPr>
        <w:t>,</w:t>
      </w:r>
      <w:r w:rsidRPr="00EE7CDC">
        <w:rPr>
          <w:rFonts w:asciiTheme="majorHAnsi" w:hAnsiTheme="majorHAnsi" w:cstheme="majorHAnsi"/>
        </w:rPr>
        <w:t xml:space="preserve"> le monument le plus ancien avec les clefs sur la base (</w:t>
      </w:r>
      <w:r w:rsidR="00AE380F" w:rsidRPr="00EE7CDC">
        <w:rPr>
          <w:rFonts w:asciiTheme="majorHAnsi" w:hAnsiTheme="majorHAnsi" w:cstheme="majorHAnsi"/>
        </w:rPr>
        <w:t>fig. </w:t>
      </w:r>
      <w:r w:rsidR="00DA019D" w:rsidRPr="00EE7CDC">
        <w:rPr>
          <w:rFonts w:asciiTheme="majorHAnsi" w:hAnsiTheme="majorHAnsi" w:cstheme="majorHAnsi"/>
        </w:rPr>
        <w:t>1</w:t>
      </w:r>
      <w:r w:rsidR="003206A1">
        <w:rPr>
          <w:rFonts w:asciiTheme="majorHAnsi" w:hAnsiTheme="majorHAnsi" w:cstheme="majorHAnsi"/>
        </w:rPr>
        <w:t>58</w:t>
      </w:r>
      <w:r w:rsidRPr="00EE7CDC">
        <w:rPr>
          <w:rFonts w:asciiTheme="majorHAnsi" w:hAnsiTheme="majorHAnsi" w:cstheme="majorHAnsi"/>
        </w:rPr>
        <w:t>)</w:t>
      </w:r>
      <w:r w:rsidR="00AE380F" w:rsidRPr="00EE7CDC">
        <w:rPr>
          <w:rFonts w:asciiTheme="majorHAnsi" w:hAnsiTheme="majorHAnsi" w:cstheme="majorHAnsi"/>
        </w:rPr>
        <w:t> ;</w:t>
      </w:r>
      <w:r w:rsidRPr="00EE7CDC">
        <w:rPr>
          <w:rFonts w:asciiTheme="majorHAnsi" w:hAnsiTheme="majorHAnsi" w:cstheme="majorHAnsi"/>
        </w:rPr>
        <w:t xml:space="preserve"> en 1545</w:t>
      </w:r>
      <w:r w:rsidR="002E56FB" w:rsidRPr="00EE7CDC">
        <w:rPr>
          <w:rFonts w:asciiTheme="majorHAnsi" w:hAnsiTheme="majorHAnsi" w:cstheme="majorHAnsi"/>
        </w:rPr>
        <w:t>,</w:t>
      </w:r>
      <w:r w:rsidRPr="00EE7CDC">
        <w:rPr>
          <w:rFonts w:asciiTheme="majorHAnsi" w:hAnsiTheme="majorHAnsi" w:cstheme="majorHAnsi"/>
        </w:rPr>
        <w:t xml:space="preserve"> pour Paul</w:t>
      </w:r>
      <w:r w:rsidR="002E56FB" w:rsidRPr="00EE7CDC">
        <w:rPr>
          <w:rFonts w:asciiTheme="majorHAnsi" w:hAnsiTheme="majorHAnsi" w:cstheme="majorHAnsi"/>
        </w:rPr>
        <w:t> </w:t>
      </w:r>
      <w:r w:rsidRPr="00EE7CDC">
        <w:rPr>
          <w:rFonts w:asciiTheme="majorHAnsi" w:hAnsiTheme="majorHAnsi" w:cstheme="majorHAnsi"/>
        </w:rPr>
        <w:t xml:space="preserve">III Farnèse par Guglielmo </w:t>
      </w:r>
      <w:proofErr w:type="spellStart"/>
      <w:r w:rsidRPr="00EE7CDC">
        <w:rPr>
          <w:rFonts w:asciiTheme="majorHAnsi" w:hAnsiTheme="majorHAnsi" w:cstheme="majorHAnsi"/>
        </w:rPr>
        <w:t>della</w:t>
      </w:r>
      <w:proofErr w:type="spellEnd"/>
      <w:r w:rsidRPr="00EE7CDC">
        <w:rPr>
          <w:rFonts w:asciiTheme="majorHAnsi" w:hAnsiTheme="majorHAnsi" w:cstheme="majorHAnsi"/>
        </w:rPr>
        <w:t xml:space="preserve"> Porta, sans blason, avec des statues allégoriques dont deux se trouvent au palais Farnèse par manque de place dans Saint-Pierre</w:t>
      </w:r>
      <w:r w:rsidR="00AE380F" w:rsidRPr="00EE7CDC">
        <w:rPr>
          <w:rFonts w:asciiTheme="majorHAnsi" w:hAnsiTheme="majorHAnsi" w:cstheme="majorHAnsi"/>
        </w:rPr>
        <w:t> ;</w:t>
      </w:r>
      <w:r w:rsidRPr="00EE7CDC">
        <w:rPr>
          <w:rFonts w:asciiTheme="majorHAnsi" w:hAnsiTheme="majorHAnsi" w:cstheme="majorHAnsi"/>
        </w:rPr>
        <w:t xml:space="preserve"> en 1585</w:t>
      </w:r>
      <w:r w:rsidR="002E56FB" w:rsidRPr="00EE7CDC">
        <w:rPr>
          <w:rFonts w:asciiTheme="majorHAnsi" w:hAnsiTheme="majorHAnsi" w:cstheme="majorHAnsi"/>
        </w:rPr>
        <w:t>,</w:t>
      </w:r>
      <w:r w:rsidRPr="00EE7CDC">
        <w:rPr>
          <w:rFonts w:asciiTheme="majorHAnsi" w:hAnsiTheme="majorHAnsi" w:cstheme="majorHAnsi"/>
        </w:rPr>
        <w:t xml:space="preserve"> pour Grégoire</w:t>
      </w:r>
      <w:r w:rsidR="002E56FB" w:rsidRPr="00EE7CDC">
        <w:rPr>
          <w:rFonts w:asciiTheme="majorHAnsi" w:hAnsiTheme="majorHAnsi" w:cstheme="majorHAnsi"/>
        </w:rPr>
        <w:t> </w:t>
      </w:r>
      <w:r w:rsidRPr="00EE7CDC">
        <w:rPr>
          <w:rFonts w:asciiTheme="majorHAnsi" w:hAnsiTheme="majorHAnsi" w:cstheme="majorHAnsi"/>
        </w:rPr>
        <w:t xml:space="preserve">XIII </w:t>
      </w:r>
      <w:proofErr w:type="spellStart"/>
      <w:r w:rsidRPr="00EE7CDC">
        <w:rPr>
          <w:rFonts w:asciiTheme="majorHAnsi" w:hAnsiTheme="majorHAnsi" w:cstheme="majorHAnsi"/>
        </w:rPr>
        <w:t>Boncompagni</w:t>
      </w:r>
      <w:proofErr w:type="spellEnd"/>
      <w:r w:rsidRPr="00EE7CDC">
        <w:rPr>
          <w:rFonts w:asciiTheme="majorHAnsi" w:hAnsiTheme="majorHAnsi" w:cstheme="majorHAnsi"/>
        </w:rPr>
        <w:t xml:space="preserve"> par Camillo </w:t>
      </w:r>
      <w:proofErr w:type="spellStart"/>
      <w:r w:rsidRPr="00EE7CDC">
        <w:rPr>
          <w:rFonts w:asciiTheme="majorHAnsi" w:hAnsiTheme="majorHAnsi" w:cstheme="majorHAnsi"/>
        </w:rPr>
        <w:t>Rusconi</w:t>
      </w:r>
      <w:proofErr w:type="spellEnd"/>
      <w:r w:rsidR="00C63BFD" w:rsidRPr="00EE7CDC">
        <w:rPr>
          <w:rFonts w:asciiTheme="majorHAnsi" w:hAnsiTheme="majorHAnsi" w:cstheme="majorHAnsi"/>
        </w:rPr>
        <w:t>,</w:t>
      </w:r>
      <w:r w:rsidRPr="00EE7CDC">
        <w:rPr>
          <w:rFonts w:asciiTheme="majorHAnsi" w:hAnsiTheme="majorHAnsi" w:cstheme="majorHAnsi"/>
        </w:rPr>
        <w:t xml:space="preserve"> avec des statues allégoriques, inscription et le dragon, animal du blason du pape, sous l’urne</w:t>
      </w:r>
      <w:r w:rsidR="00AE380F" w:rsidRPr="00EE7CDC">
        <w:rPr>
          <w:rFonts w:asciiTheme="majorHAnsi" w:hAnsiTheme="majorHAnsi" w:cstheme="majorHAnsi"/>
        </w:rPr>
        <w:t> ;</w:t>
      </w:r>
      <w:r w:rsidR="00C63BFD" w:rsidRPr="00EE7CDC">
        <w:rPr>
          <w:rFonts w:asciiTheme="majorHAnsi" w:hAnsiTheme="majorHAnsi" w:cstheme="majorHAnsi"/>
        </w:rPr>
        <w:t xml:space="preserve"> </w:t>
      </w:r>
      <w:r w:rsidRPr="00EE7CDC">
        <w:rPr>
          <w:rFonts w:asciiTheme="majorHAnsi" w:hAnsiTheme="majorHAnsi" w:cstheme="majorHAnsi"/>
        </w:rPr>
        <w:t>pour Urbain</w:t>
      </w:r>
      <w:r w:rsidR="00C63BFD" w:rsidRPr="00EE7CDC">
        <w:rPr>
          <w:rFonts w:asciiTheme="majorHAnsi" w:hAnsiTheme="majorHAnsi" w:cstheme="majorHAnsi"/>
        </w:rPr>
        <w:t> </w:t>
      </w:r>
      <w:r w:rsidRPr="00EE7CDC">
        <w:rPr>
          <w:rFonts w:asciiTheme="majorHAnsi" w:hAnsiTheme="majorHAnsi" w:cstheme="majorHAnsi"/>
        </w:rPr>
        <w:t>VIII Barberini, terminé après sa mort en 1644, sans blason ni abeille</w:t>
      </w:r>
      <w:r w:rsidR="00AE380F" w:rsidRPr="00EE7CDC">
        <w:rPr>
          <w:rFonts w:asciiTheme="majorHAnsi" w:hAnsiTheme="majorHAnsi" w:cstheme="majorHAnsi"/>
        </w:rPr>
        <w:t> ;</w:t>
      </w:r>
      <w:r w:rsidRPr="00EE7CDC">
        <w:rPr>
          <w:rFonts w:asciiTheme="majorHAnsi" w:hAnsiTheme="majorHAnsi" w:cstheme="majorHAnsi"/>
        </w:rPr>
        <w:t xml:space="preserve"> en 1667</w:t>
      </w:r>
      <w:r w:rsidR="00C63BFD" w:rsidRPr="00EE7CDC">
        <w:rPr>
          <w:rFonts w:asciiTheme="majorHAnsi" w:hAnsiTheme="majorHAnsi" w:cstheme="majorHAnsi"/>
        </w:rPr>
        <w:t>,</w:t>
      </w:r>
      <w:r w:rsidRPr="00EE7CDC">
        <w:rPr>
          <w:rFonts w:asciiTheme="majorHAnsi" w:hAnsiTheme="majorHAnsi" w:cstheme="majorHAnsi"/>
        </w:rPr>
        <w:t xml:space="preserve"> pour Alexandre</w:t>
      </w:r>
      <w:r w:rsidR="00C63BFD" w:rsidRPr="00EE7CDC">
        <w:rPr>
          <w:rFonts w:asciiTheme="majorHAnsi" w:hAnsiTheme="majorHAnsi" w:cstheme="majorHAnsi"/>
        </w:rPr>
        <w:t> </w:t>
      </w:r>
      <w:r w:rsidRPr="00EE7CDC">
        <w:rPr>
          <w:rFonts w:asciiTheme="majorHAnsi" w:hAnsiTheme="majorHAnsi" w:cstheme="majorHAnsi"/>
        </w:rPr>
        <w:t>VII Chigi par Le Bernin</w:t>
      </w:r>
      <w:r w:rsidR="00C63BFD" w:rsidRPr="00EE7CDC">
        <w:rPr>
          <w:rFonts w:asciiTheme="majorHAnsi" w:hAnsiTheme="majorHAnsi" w:cstheme="majorHAnsi"/>
        </w:rPr>
        <w:t>,</w:t>
      </w:r>
      <w:r w:rsidRPr="00EE7CDC">
        <w:rPr>
          <w:rFonts w:asciiTheme="majorHAnsi" w:hAnsiTheme="majorHAnsi" w:cstheme="majorHAnsi"/>
        </w:rPr>
        <w:t xml:space="preserve"> avec statues</w:t>
      </w:r>
      <w:r w:rsidR="00AE380F" w:rsidRPr="00EE7CDC">
        <w:rPr>
          <w:rFonts w:asciiTheme="majorHAnsi" w:hAnsiTheme="majorHAnsi" w:cstheme="majorHAnsi"/>
        </w:rPr>
        <w:t> ;</w:t>
      </w:r>
      <w:r w:rsidRPr="00EE7CDC">
        <w:rPr>
          <w:rFonts w:asciiTheme="majorHAnsi" w:hAnsiTheme="majorHAnsi" w:cstheme="majorHAnsi"/>
        </w:rPr>
        <w:t xml:space="preserve"> pour Beno</w:t>
      </w:r>
      <w:r w:rsidR="00C63BFD" w:rsidRPr="00EE7CDC">
        <w:rPr>
          <w:rFonts w:asciiTheme="majorHAnsi" w:hAnsiTheme="majorHAnsi" w:cstheme="majorHAnsi"/>
        </w:rPr>
        <w:t>î</w:t>
      </w:r>
      <w:r w:rsidRPr="00EE7CDC">
        <w:rPr>
          <w:rFonts w:asciiTheme="majorHAnsi" w:hAnsiTheme="majorHAnsi" w:cstheme="majorHAnsi"/>
        </w:rPr>
        <w:t>t</w:t>
      </w:r>
      <w:r w:rsidR="00C63BFD" w:rsidRPr="00EE7CDC">
        <w:rPr>
          <w:rFonts w:asciiTheme="majorHAnsi" w:hAnsiTheme="majorHAnsi" w:cstheme="majorHAnsi"/>
        </w:rPr>
        <w:t> </w:t>
      </w:r>
      <w:r w:rsidRPr="00EE7CDC">
        <w:rPr>
          <w:rFonts w:asciiTheme="majorHAnsi" w:hAnsiTheme="majorHAnsi" w:cstheme="majorHAnsi"/>
        </w:rPr>
        <w:t xml:space="preserve">XIV par Pietro </w:t>
      </w:r>
      <w:proofErr w:type="spellStart"/>
      <w:r w:rsidRPr="00EE7CDC">
        <w:rPr>
          <w:rFonts w:asciiTheme="majorHAnsi" w:hAnsiTheme="majorHAnsi" w:cstheme="majorHAnsi"/>
        </w:rPr>
        <w:t>Bracci</w:t>
      </w:r>
      <w:proofErr w:type="spellEnd"/>
      <w:r w:rsidR="00C63BFD" w:rsidRPr="00EE7CDC">
        <w:rPr>
          <w:rFonts w:asciiTheme="majorHAnsi" w:hAnsiTheme="majorHAnsi" w:cstheme="majorHAnsi"/>
        </w:rPr>
        <w:t>,</w:t>
      </w:r>
      <w:r w:rsidRPr="00EE7CDC">
        <w:rPr>
          <w:rFonts w:asciiTheme="majorHAnsi" w:hAnsiTheme="majorHAnsi" w:cstheme="majorHAnsi"/>
        </w:rPr>
        <w:t xml:space="preserve"> 1764-1769</w:t>
      </w:r>
      <w:r w:rsidR="00AE380F" w:rsidRPr="00EE7CDC">
        <w:rPr>
          <w:rFonts w:asciiTheme="majorHAnsi" w:hAnsiTheme="majorHAnsi" w:cstheme="majorHAnsi"/>
        </w:rPr>
        <w:t> ;</w:t>
      </w:r>
      <w:r w:rsidRPr="00EE7CDC">
        <w:rPr>
          <w:rFonts w:asciiTheme="majorHAnsi" w:hAnsiTheme="majorHAnsi" w:cstheme="majorHAnsi"/>
        </w:rPr>
        <w:t xml:space="preserve"> en 1769</w:t>
      </w:r>
      <w:r w:rsidR="00C63BFD" w:rsidRPr="00EE7CDC">
        <w:rPr>
          <w:rFonts w:asciiTheme="majorHAnsi" w:hAnsiTheme="majorHAnsi" w:cstheme="majorHAnsi"/>
        </w:rPr>
        <w:t>,</w:t>
      </w:r>
      <w:r w:rsidRPr="00EE7CDC">
        <w:rPr>
          <w:rFonts w:asciiTheme="majorHAnsi" w:hAnsiTheme="majorHAnsi" w:cstheme="majorHAnsi"/>
        </w:rPr>
        <w:t xml:space="preserve"> pour Clément</w:t>
      </w:r>
      <w:r w:rsidR="00C63BFD" w:rsidRPr="00EE7CDC">
        <w:rPr>
          <w:rFonts w:asciiTheme="majorHAnsi" w:hAnsiTheme="majorHAnsi" w:cstheme="majorHAnsi"/>
        </w:rPr>
        <w:t> </w:t>
      </w:r>
      <w:r w:rsidRPr="00EE7CDC">
        <w:rPr>
          <w:rFonts w:asciiTheme="majorHAnsi" w:hAnsiTheme="majorHAnsi" w:cstheme="majorHAnsi"/>
        </w:rPr>
        <w:t xml:space="preserve">XIII </w:t>
      </w:r>
      <w:proofErr w:type="spellStart"/>
      <w:r w:rsidRPr="00EE7CDC">
        <w:rPr>
          <w:rFonts w:asciiTheme="majorHAnsi" w:hAnsiTheme="majorHAnsi" w:cstheme="majorHAnsi"/>
        </w:rPr>
        <w:t>Rezzonico</w:t>
      </w:r>
      <w:proofErr w:type="spellEnd"/>
      <w:r w:rsidRPr="00EE7CDC">
        <w:rPr>
          <w:rFonts w:asciiTheme="majorHAnsi" w:hAnsiTheme="majorHAnsi" w:cstheme="majorHAnsi"/>
        </w:rPr>
        <w:t xml:space="preserve"> par Antonio Canova</w:t>
      </w:r>
      <w:r w:rsidR="00C63BFD" w:rsidRPr="00EE7CDC">
        <w:rPr>
          <w:rFonts w:asciiTheme="majorHAnsi" w:hAnsiTheme="majorHAnsi" w:cstheme="majorHAnsi"/>
        </w:rPr>
        <w:t xml:space="preserve">, </w:t>
      </w:r>
      <w:r w:rsidRPr="00EE7CDC">
        <w:rPr>
          <w:rFonts w:asciiTheme="majorHAnsi" w:hAnsiTheme="majorHAnsi" w:cstheme="majorHAnsi"/>
        </w:rPr>
        <w:t>avec la tiare et les lions qui gardent la porte.</w:t>
      </w:r>
    </w:p>
    <w:p w14:paraId="4A3359CA" w14:textId="25F52273" w:rsidR="00DF6908" w:rsidRPr="00EE7CDC" w:rsidRDefault="00DF6908" w:rsidP="002E56FB">
      <w:pPr>
        <w:pStyle w:val="Titre2"/>
        <w:rPr>
          <w:rFonts w:asciiTheme="majorHAnsi" w:hAnsiTheme="majorHAnsi" w:cstheme="majorHAnsi"/>
        </w:rPr>
      </w:pPr>
      <w:r w:rsidRPr="00EE7CDC">
        <w:rPr>
          <w:rFonts w:asciiTheme="majorHAnsi" w:hAnsiTheme="majorHAnsi" w:cstheme="majorHAnsi"/>
        </w:rPr>
        <w:t>Les tombeaux de personnalités </w:t>
      </w:r>
    </w:p>
    <w:p w14:paraId="2F0871C0" w14:textId="40DDEBBA" w:rsidR="00DF6908" w:rsidRPr="00EE7CDC" w:rsidRDefault="00DF6908" w:rsidP="00C63BFD">
      <w:pPr>
        <w:rPr>
          <w:rFonts w:asciiTheme="majorHAnsi" w:hAnsiTheme="majorHAnsi" w:cstheme="majorHAnsi"/>
        </w:rPr>
      </w:pPr>
      <w:r w:rsidRPr="00EE7CDC">
        <w:rPr>
          <w:rFonts w:asciiTheme="majorHAnsi" w:hAnsiTheme="majorHAnsi" w:cstheme="majorHAnsi"/>
        </w:rPr>
        <w:t>Trois femmes</w:t>
      </w:r>
      <w:r w:rsidR="00C63BFD" w:rsidRPr="00EE7CDC">
        <w:rPr>
          <w:rFonts w:asciiTheme="majorHAnsi" w:hAnsiTheme="majorHAnsi" w:cstheme="majorHAnsi"/>
        </w:rPr>
        <w:t xml:space="preserve"> </w:t>
      </w:r>
      <w:r w:rsidRPr="00EE7CDC">
        <w:rPr>
          <w:rFonts w:asciiTheme="majorHAnsi" w:hAnsiTheme="majorHAnsi" w:cstheme="majorHAnsi"/>
        </w:rPr>
        <w:t xml:space="preserve">seulement sont présentes dans la basilique Saint-Pierre. </w:t>
      </w:r>
    </w:p>
    <w:p w14:paraId="7200A4A5" w14:textId="56E6523B" w:rsidR="00DF6908" w:rsidRPr="00EE7CDC" w:rsidRDefault="00DF6908" w:rsidP="00C63BFD">
      <w:pPr>
        <w:rPr>
          <w:rFonts w:asciiTheme="majorHAnsi" w:hAnsiTheme="majorHAnsi" w:cstheme="majorHAnsi"/>
        </w:rPr>
      </w:pPr>
      <w:r w:rsidRPr="00EE7CDC">
        <w:rPr>
          <w:rFonts w:asciiTheme="majorHAnsi" w:hAnsiTheme="majorHAnsi" w:cstheme="majorHAnsi"/>
        </w:rPr>
        <w:t>Mathilde de</w:t>
      </w:r>
      <w:r w:rsidR="00C63BFD" w:rsidRPr="00EE7CDC">
        <w:rPr>
          <w:rFonts w:asciiTheme="majorHAnsi" w:hAnsiTheme="majorHAnsi" w:cstheme="majorHAnsi"/>
        </w:rPr>
        <w:t> </w:t>
      </w:r>
      <w:r w:rsidRPr="00EE7CDC">
        <w:rPr>
          <w:rFonts w:asciiTheme="majorHAnsi" w:hAnsiTheme="majorHAnsi" w:cstheme="majorHAnsi"/>
        </w:rPr>
        <w:t xml:space="preserve">Canossa ou de Toscane </w:t>
      </w:r>
      <w:r w:rsidR="00C63BFD" w:rsidRPr="00EE7CDC">
        <w:rPr>
          <w:rFonts w:asciiTheme="majorHAnsi" w:hAnsiTheme="majorHAnsi" w:cstheme="majorHAnsi"/>
        </w:rPr>
        <w:t>(</w:t>
      </w:r>
      <w:r w:rsidRPr="00EE7CDC">
        <w:rPr>
          <w:rFonts w:asciiTheme="majorHAnsi" w:hAnsiTheme="majorHAnsi" w:cstheme="majorHAnsi"/>
        </w:rPr>
        <w:t>1046-1115</w:t>
      </w:r>
      <w:r w:rsidR="00C63BFD" w:rsidRPr="00EE7CDC">
        <w:rPr>
          <w:rFonts w:asciiTheme="majorHAnsi" w:hAnsiTheme="majorHAnsi" w:cstheme="majorHAnsi"/>
        </w:rPr>
        <w:t>)</w:t>
      </w:r>
      <w:r w:rsidRPr="00EE7CDC">
        <w:rPr>
          <w:rFonts w:asciiTheme="majorHAnsi" w:hAnsiTheme="majorHAnsi" w:cstheme="majorHAnsi"/>
        </w:rPr>
        <w:t xml:space="preserve"> est une souveraine forte et un soutien fidèle de l’Église</w:t>
      </w:r>
      <w:r w:rsidR="00AE380F" w:rsidRPr="00EE7CDC">
        <w:rPr>
          <w:rFonts w:asciiTheme="majorHAnsi" w:hAnsiTheme="majorHAnsi" w:cstheme="majorHAnsi"/>
        </w:rPr>
        <w:t> ;</w:t>
      </w:r>
      <w:r w:rsidRPr="00EE7CDC">
        <w:rPr>
          <w:rFonts w:asciiTheme="majorHAnsi" w:hAnsiTheme="majorHAnsi" w:cstheme="majorHAnsi"/>
        </w:rPr>
        <w:t xml:space="preserve"> en 1632</w:t>
      </w:r>
      <w:r w:rsidR="00C63BFD" w:rsidRPr="00EE7CDC">
        <w:rPr>
          <w:rFonts w:asciiTheme="majorHAnsi" w:hAnsiTheme="majorHAnsi" w:cstheme="majorHAnsi"/>
        </w:rPr>
        <w:t>,</w:t>
      </w:r>
      <w:r w:rsidRPr="00EE7CDC">
        <w:rPr>
          <w:rFonts w:asciiTheme="majorHAnsi" w:hAnsiTheme="majorHAnsi" w:cstheme="majorHAnsi"/>
        </w:rPr>
        <w:t xml:space="preserve"> Urbain</w:t>
      </w:r>
      <w:r w:rsidR="00C63BFD" w:rsidRPr="00EE7CDC">
        <w:rPr>
          <w:rFonts w:asciiTheme="majorHAnsi" w:hAnsiTheme="majorHAnsi" w:cstheme="majorHAnsi"/>
        </w:rPr>
        <w:t> </w:t>
      </w:r>
      <w:r w:rsidRPr="00EE7CDC">
        <w:rPr>
          <w:rFonts w:asciiTheme="majorHAnsi" w:hAnsiTheme="majorHAnsi" w:cstheme="majorHAnsi"/>
        </w:rPr>
        <w:t>VIII fait transférer sa dépouille au château Saint Ange</w:t>
      </w:r>
      <w:r w:rsidR="00C63BFD" w:rsidRPr="00EE7CDC">
        <w:rPr>
          <w:rFonts w:asciiTheme="majorHAnsi" w:hAnsiTheme="majorHAnsi" w:cstheme="majorHAnsi"/>
        </w:rPr>
        <w:t>,</w:t>
      </w:r>
      <w:r w:rsidRPr="00EE7CDC">
        <w:rPr>
          <w:rFonts w:asciiTheme="majorHAnsi" w:hAnsiTheme="majorHAnsi" w:cstheme="majorHAnsi"/>
        </w:rPr>
        <w:t xml:space="preserve"> puis</w:t>
      </w:r>
      <w:r w:rsidR="00C63BFD" w:rsidRPr="00EE7CDC">
        <w:rPr>
          <w:rFonts w:asciiTheme="majorHAnsi" w:hAnsiTheme="majorHAnsi" w:cstheme="majorHAnsi"/>
        </w:rPr>
        <w:t>,</w:t>
      </w:r>
      <w:r w:rsidRPr="00EE7CDC">
        <w:rPr>
          <w:rFonts w:asciiTheme="majorHAnsi" w:hAnsiTheme="majorHAnsi" w:cstheme="majorHAnsi"/>
        </w:rPr>
        <w:t xml:space="preserve"> en 1644</w:t>
      </w:r>
      <w:r w:rsidR="00C63BFD" w:rsidRPr="00EE7CDC">
        <w:rPr>
          <w:rFonts w:asciiTheme="majorHAnsi" w:hAnsiTheme="majorHAnsi" w:cstheme="majorHAnsi"/>
        </w:rPr>
        <w:t>,</w:t>
      </w:r>
      <w:r w:rsidRPr="00EE7CDC">
        <w:rPr>
          <w:rFonts w:asciiTheme="majorHAnsi" w:hAnsiTheme="majorHAnsi" w:cstheme="majorHAnsi"/>
        </w:rPr>
        <w:t xml:space="preserve"> à Saint-Pierre</w:t>
      </w:r>
      <w:r w:rsidR="00C63BFD" w:rsidRPr="00EE7CDC">
        <w:rPr>
          <w:rFonts w:asciiTheme="majorHAnsi" w:hAnsiTheme="majorHAnsi" w:cstheme="majorHAnsi"/>
        </w:rPr>
        <w:t>,</w:t>
      </w:r>
      <w:r w:rsidRPr="00EE7CDC">
        <w:rPr>
          <w:rFonts w:asciiTheme="majorHAnsi" w:hAnsiTheme="majorHAnsi" w:cstheme="majorHAnsi"/>
        </w:rPr>
        <w:t xml:space="preserve"> où un monument funèbre est réalisé par Le</w:t>
      </w:r>
      <w:r w:rsidR="00C63BFD" w:rsidRPr="00EE7CDC">
        <w:rPr>
          <w:rFonts w:asciiTheme="majorHAnsi" w:hAnsiTheme="majorHAnsi" w:cstheme="majorHAnsi"/>
        </w:rPr>
        <w:t> </w:t>
      </w:r>
      <w:r w:rsidRPr="00EE7CDC">
        <w:rPr>
          <w:rFonts w:asciiTheme="majorHAnsi" w:hAnsiTheme="majorHAnsi" w:cstheme="majorHAnsi"/>
        </w:rPr>
        <w:t>Bernin (</w:t>
      </w:r>
      <w:r w:rsidR="00AE380F" w:rsidRPr="00EE7CDC">
        <w:rPr>
          <w:rFonts w:asciiTheme="majorHAnsi" w:hAnsiTheme="majorHAnsi" w:cstheme="majorHAnsi"/>
        </w:rPr>
        <w:t>fig. </w:t>
      </w:r>
      <w:r w:rsidR="00DA019D" w:rsidRPr="00EE7CDC">
        <w:rPr>
          <w:rFonts w:asciiTheme="majorHAnsi" w:hAnsiTheme="majorHAnsi" w:cstheme="majorHAnsi"/>
        </w:rPr>
        <w:t>1</w:t>
      </w:r>
      <w:r w:rsidR="003206A1">
        <w:rPr>
          <w:rFonts w:asciiTheme="majorHAnsi" w:hAnsiTheme="majorHAnsi" w:cstheme="majorHAnsi"/>
        </w:rPr>
        <w:t>59</w:t>
      </w:r>
      <w:r w:rsidRPr="00EE7CDC">
        <w:rPr>
          <w:rFonts w:asciiTheme="majorHAnsi" w:hAnsiTheme="majorHAnsi" w:cstheme="majorHAnsi"/>
        </w:rPr>
        <w:t xml:space="preserve">). </w:t>
      </w:r>
    </w:p>
    <w:p w14:paraId="1DB93C3D" w14:textId="2E89C80E" w:rsidR="00DF6908" w:rsidRPr="00EE7CDC" w:rsidRDefault="00DF6908" w:rsidP="00C63BFD">
      <w:pPr>
        <w:rPr>
          <w:rFonts w:asciiTheme="majorHAnsi" w:hAnsiTheme="majorHAnsi" w:cstheme="majorHAnsi"/>
        </w:rPr>
      </w:pPr>
      <w:r w:rsidRPr="00EE7CDC">
        <w:rPr>
          <w:rFonts w:asciiTheme="majorHAnsi" w:hAnsiTheme="majorHAnsi" w:cstheme="majorHAnsi"/>
        </w:rPr>
        <w:t>Christine de Suède, la grande convertie, arrivée à Rome en 1655 après son abdication, est accueillie avec les honneurs dus à son rang de reine de sang royal</w:t>
      </w:r>
      <w:r w:rsidR="00AE380F" w:rsidRPr="00EE7CDC">
        <w:rPr>
          <w:rFonts w:asciiTheme="majorHAnsi" w:hAnsiTheme="majorHAnsi" w:cstheme="majorHAnsi"/>
        </w:rPr>
        <w:t> ;</w:t>
      </w:r>
      <w:r w:rsidRPr="00EE7CDC">
        <w:rPr>
          <w:rFonts w:asciiTheme="majorHAnsi" w:hAnsiTheme="majorHAnsi" w:cstheme="majorHAnsi"/>
        </w:rPr>
        <w:t xml:space="preserve"> elle mène une vie mondaine, religieuse et intellectuelle active. Elle est célébrée avec faste lors de sa guérison en 1689 à San Salvatore in </w:t>
      </w:r>
      <w:proofErr w:type="spellStart"/>
      <w:r w:rsidRPr="00EE7CDC">
        <w:rPr>
          <w:rFonts w:asciiTheme="majorHAnsi" w:hAnsiTheme="majorHAnsi" w:cstheme="majorHAnsi"/>
        </w:rPr>
        <w:t>Lauro</w:t>
      </w:r>
      <w:proofErr w:type="spellEnd"/>
      <w:r w:rsidRPr="00EE7CDC">
        <w:rPr>
          <w:rFonts w:asciiTheme="majorHAnsi" w:hAnsiTheme="majorHAnsi" w:cstheme="majorHAnsi"/>
        </w:rPr>
        <w:t>. Lors de ses grandioses funérailles d’État en 1689</w:t>
      </w:r>
      <w:r w:rsidRPr="00EE7CDC">
        <w:rPr>
          <w:rFonts w:asciiTheme="majorHAnsi" w:hAnsiTheme="majorHAnsi" w:cstheme="majorHAnsi"/>
          <w:i/>
          <w:iCs/>
        </w:rPr>
        <w:t xml:space="preserve"> </w:t>
      </w:r>
      <w:r w:rsidRPr="00EE7CDC">
        <w:rPr>
          <w:rFonts w:asciiTheme="majorHAnsi" w:hAnsiTheme="majorHAnsi" w:cstheme="majorHAnsi"/>
        </w:rPr>
        <w:t xml:space="preserve">à la </w:t>
      </w:r>
      <w:proofErr w:type="spellStart"/>
      <w:r w:rsidRPr="00EE7CDC">
        <w:rPr>
          <w:rFonts w:asciiTheme="majorHAnsi" w:hAnsiTheme="majorHAnsi" w:cstheme="majorHAnsi"/>
        </w:rPr>
        <w:t>Chiesa</w:t>
      </w:r>
      <w:proofErr w:type="spellEnd"/>
      <w:r w:rsidRPr="00EE7CDC">
        <w:rPr>
          <w:rFonts w:asciiTheme="majorHAnsi" w:hAnsiTheme="majorHAnsi" w:cstheme="majorHAnsi"/>
        </w:rPr>
        <w:t xml:space="preserve"> </w:t>
      </w:r>
      <w:proofErr w:type="spellStart"/>
      <w:r w:rsidRPr="00EE7CDC">
        <w:rPr>
          <w:rFonts w:asciiTheme="majorHAnsi" w:hAnsiTheme="majorHAnsi" w:cstheme="majorHAnsi"/>
        </w:rPr>
        <w:t>Nuova</w:t>
      </w:r>
      <w:proofErr w:type="spellEnd"/>
      <w:r w:rsidRPr="00EE7CDC">
        <w:rPr>
          <w:rFonts w:asciiTheme="majorHAnsi" w:hAnsiTheme="majorHAnsi" w:cstheme="majorHAnsi"/>
        </w:rPr>
        <w:t xml:space="preserve">, église des Oratoriens, voulues par </w:t>
      </w:r>
      <w:r w:rsidRPr="00EE7CDC">
        <w:rPr>
          <w:rFonts w:asciiTheme="majorHAnsi" w:hAnsiTheme="majorHAnsi" w:cstheme="majorHAnsi"/>
        </w:rPr>
        <w:lastRenderedPageBreak/>
        <w:t>le pape malgré ses volontés testamentaires</w:t>
      </w:r>
      <w:r w:rsidRPr="00EE7CDC">
        <w:rPr>
          <w:rStyle w:val="Appelnotedebasdep"/>
          <w:rFonts w:asciiTheme="majorHAnsi" w:hAnsiTheme="majorHAnsi" w:cstheme="majorHAnsi"/>
          <w:sz w:val="24"/>
          <w:szCs w:val="24"/>
        </w:rPr>
        <w:footnoteReference w:id="13"/>
      </w:r>
      <w:r w:rsidRPr="00EE7CDC">
        <w:rPr>
          <w:rFonts w:asciiTheme="majorHAnsi" w:hAnsiTheme="majorHAnsi" w:cstheme="majorHAnsi"/>
        </w:rPr>
        <w:t>, les signes emblématiques de sa famille et de sa dignité royale sont présents</w:t>
      </w:r>
      <w:r w:rsidR="00AE380F" w:rsidRPr="00EE7CDC">
        <w:rPr>
          <w:rFonts w:asciiTheme="majorHAnsi" w:hAnsiTheme="majorHAnsi" w:cstheme="majorHAnsi"/>
        </w:rPr>
        <w:t> :</w:t>
      </w:r>
      <w:r w:rsidRPr="00EE7CDC">
        <w:rPr>
          <w:rFonts w:asciiTheme="majorHAnsi" w:hAnsiTheme="majorHAnsi" w:cstheme="majorHAnsi"/>
        </w:rPr>
        <w:t xml:space="preserve"> sceptre, couronne et manteau royal posés sur son corps exposé et dominé par le dais sacral.</w:t>
      </w:r>
      <w:r w:rsidRPr="00EE7CDC">
        <w:rPr>
          <w:rFonts w:asciiTheme="majorHAnsi" w:hAnsiTheme="majorHAnsi" w:cstheme="majorHAnsi"/>
          <w:i/>
          <w:iCs/>
        </w:rPr>
        <w:t xml:space="preserve"> </w:t>
      </w:r>
      <w:r w:rsidRPr="00EE7CDC">
        <w:rPr>
          <w:rFonts w:asciiTheme="majorHAnsi" w:hAnsiTheme="majorHAnsi" w:cstheme="majorHAnsi"/>
        </w:rPr>
        <w:t xml:space="preserve">La gravure du transport à Saint-Pierre, où se déroulent les secondes funérailles, porte le blason des </w:t>
      </w:r>
      <w:proofErr w:type="spellStart"/>
      <w:r w:rsidRPr="00EE7CDC">
        <w:rPr>
          <w:rFonts w:asciiTheme="majorHAnsi" w:hAnsiTheme="majorHAnsi" w:cstheme="majorHAnsi"/>
        </w:rPr>
        <w:t>Wasa</w:t>
      </w:r>
      <w:proofErr w:type="spellEnd"/>
      <w:r w:rsidRPr="00EE7CDC">
        <w:rPr>
          <w:rFonts w:asciiTheme="majorHAnsi" w:hAnsiTheme="majorHAnsi" w:cstheme="majorHAnsi"/>
        </w:rPr>
        <w:t>, famille royale suédoise</w:t>
      </w:r>
      <w:r w:rsidR="00D31E6C">
        <w:rPr>
          <w:rStyle w:val="Appelnotedebasdep"/>
          <w:rFonts w:asciiTheme="majorHAnsi" w:hAnsiTheme="majorHAnsi" w:cstheme="majorHAnsi"/>
        </w:rPr>
        <w:footnoteReference w:id="14"/>
      </w:r>
      <w:r w:rsidRPr="00EE7CDC">
        <w:rPr>
          <w:rFonts w:asciiTheme="majorHAnsi" w:hAnsiTheme="majorHAnsi" w:cstheme="majorHAnsi"/>
        </w:rPr>
        <w:t>. C’est une reine qui est célébrée dans la basilique par une célébration éphémère et par un tombeau. Construit sur un projet de l’architecte Carlo Fontana</w:t>
      </w:r>
      <w:r w:rsidR="00C63BFD" w:rsidRPr="00EE7CDC">
        <w:rPr>
          <w:rFonts w:asciiTheme="majorHAnsi" w:hAnsiTheme="majorHAnsi" w:cstheme="majorHAnsi"/>
        </w:rPr>
        <w:t>,</w:t>
      </w:r>
      <w:r w:rsidRPr="00EE7CDC">
        <w:rPr>
          <w:rFonts w:asciiTheme="majorHAnsi" w:hAnsiTheme="majorHAnsi" w:cstheme="majorHAnsi"/>
        </w:rPr>
        <w:t xml:space="preserve"> ce monument intègre son portrait modelé par Giovanni </w:t>
      </w:r>
      <w:proofErr w:type="spellStart"/>
      <w:r w:rsidRPr="00EE7CDC">
        <w:rPr>
          <w:rFonts w:asciiTheme="majorHAnsi" w:hAnsiTheme="majorHAnsi" w:cstheme="majorHAnsi"/>
        </w:rPr>
        <w:t>Giardini</w:t>
      </w:r>
      <w:proofErr w:type="spellEnd"/>
      <w:r w:rsidRPr="00EE7CDC">
        <w:rPr>
          <w:rFonts w:asciiTheme="majorHAnsi" w:hAnsiTheme="majorHAnsi" w:cstheme="majorHAnsi"/>
        </w:rPr>
        <w:t xml:space="preserve"> sur un médaillon en bronze dominant la couronne royale. Christine est identifiée par l’inscription.</w:t>
      </w:r>
    </w:p>
    <w:p w14:paraId="6648B205" w14:textId="007681DA" w:rsidR="00DF6908" w:rsidRPr="00EE7CDC" w:rsidRDefault="00DF6908" w:rsidP="00C63BFD">
      <w:pPr>
        <w:rPr>
          <w:rFonts w:asciiTheme="majorHAnsi" w:hAnsiTheme="majorHAnsi" w:cstheme="majorHAnsi"/>
        </w:rPr>
      </w:pPr>
      <w:r w:rsidRPr="00EE7CDC">
        <w:rPr>
          <w:rFonts w:asciiTheme="majorHAnsi" w:hAnsiTheme="majorHAnsi" w:cstheme="majorHAnsi"/>
        </w:rPr>
        <w:t xml:space="preserve">Maria </w:t>
      </w:r>
      <w:proofErr w:type="spellStart"/>
      <w:r w:rsidRPr="00EE7CDC">
        <w:rPr>
          <w:rFonts w:asciiTheme="majorHAnsi" w:hAnsiTheme="majorHAnsi" w:cstheme="majorHAnsi"/>
        </w:rPr>
        <w:t>Clementina</w:t>
      </w:r>
      <w:proofErr w:type="spellEnd"/>
      <w:r w:rsidRPr="00EE7CDC">
        <w:rPr>
          <w:rFonts w:asciiTheme="majorHAnsi" w:hAnsiTheme="majorHAnsi" w:cstheme="majorHAnsi"/>
        </w:rPr>
        <w:t xml:space="preserve"> </w:t>
      </w:r>
      <w:proofErr w:type="spellStart"/>
      <w:r w:rsidRPr="00EE7CDC">
        <w:rPr>
          <w:rFonts w:asciiTheme="majorHAnsi" w:hAnsiTheme="majorHAnsi" w:cstheme="majorHAnsi"/>
        </w:rPr>
        <w:t>Sobieska</w:t>
      </w:r>
      <w:proofErr w:type="spellEnd"/>
      <w:r w:rsidRPr="00EE7CDC">
        <w:rPr>
          <w:rFonts w:asciiTheme="majorHAnsi" w:hAnsiTheme="majorHAnsi" w:cstheme="majorHAnsi"/>
        </w:rPr>
        <w:t>, morte en 1735, a des funérailles d’État sur le modèle de celles de Christine de Suède</w:t>
      </w:r>
      <w:r w:rsidR="00FE4916" w:rsidRPr="00EE7CDC">
        <w:rPr>
          <w:rFonts w:asciiTheme="majorHAnsi" w:hAnsiTheme="majorHAnsi" w:cstheme="majorHAnsi"/>
        </w:rPr>
        <w:t>,</w:t>
      </w:r>
      <w:r w:rsidRPr="00EE7CDC">
        <w:rPr>
          <w:rFonts w:asciiTheme="majorHAnsi" w:hAnsiTheme="majorHAnsi" w:cstheme="majorHAnsi"/>
        </w:rPr>
        <w:t xml:space="preserve"> parce qu’elle aussi est de sang royal et mariée au prétendant catholique au trône d’Angleterre, Jacques</w:t>
      </w:r>
      <w:r w:rsidR="00FE4916" w:rsidRPr="00EE7CDC">
        <w:rPr>
          <w:rFonts w:asciiTheme="majorHAnsi" w:hAnsiTheme="majorHAnsi" w:cstheme="majorHAnsi"/>
        </w:rPr>
        <w:t> </w:t>
      </w:r>
      <w:r w:rsidRPr="00EE7CDC">
        <w:rPr>
          <w:rFonts w:asciiTheme="majorHAnsi" w:hAnsiTheme="majorHAnsi" w:cstheme="majorHAnsi"/>
        </w:rPr>
        <w:t>III Stuart</w:t>
      </w:r>
      <w:r w:rsidRPr="00EE7CDC">
        <w:rPr>
          <w:rStyle w:val="Appelnotedebasdep"/>
          <w:rFonts w:asciiTheme="majorHAnsi" w:hAnsiTheme="majorHAnsi" w:cstheme="majorHAnsi"/>
          <w:sz w:val="24"/>
          <w:szCs w:val="24"/>
        </w:rPr>
        <w:footnoteReference w:id="15"/>
      </w:r>
      <w:r w:rsidRPr="00EE7CDC">
        <w:rPr>
          <w:rFonts w:asciiTheme="majorHAnsi" w:hAnsiTheme="majorHAnsi" w:cstheme="majorHAnsi"/>
        </w:rPr>
        <w:t xml:space="preserve">. Cette célébration a lieu dans sa paroisse des </w:t>
      </w:r>
      <w:proofErr w:type="spellStart"/>
      <w:r w:rsidRPr="00EE7CDC">
        <w:rPr>
          <w:rFonts w:asciiTheme="majorHAnsi" w:hAnsiTheme="majorHAnsi" w:cstheme="majorHAnsi"/>
        </w:rPr>
        <w:t>Santi</w:t>
      </w:r>
      <w:proofErr w:type="spellEnd"/>
      <w:r w:rsidRPr="00EE7CDC">
        <w:rPr>
          <w:rFonts w:asciiTheme="majorHAnsi" w:hAnsiTheme="majorHAnsi" w:cstheme="majorHAnsi"/>
        </w:rPr>
        <w:t xml:space="preserve"> </w:t>
      </w:r>
      <w:proofErr w:type="spellStart"/>
      <w:r w:rsidRPr="00EE7CDC">
        <w:rPr>
          <w:rFonts w:asciiTheme="majorHAnsi" w:hAnsiTheme="majorHAnsi" w:cstheme="majorHAnsi"/>
        </w:rPr>
        <w:t>Apostoli</w:t>
      </w:r>
      <w:proofErr w:type="spellEnd"/>
      <w:r w:rsidRPr="00EE7CDC">
        <w:rPr>
          <w:rFonts w:asciiTheme="majorHAnsi" w:hAnsiTheme="majorHAnsi" w:cstheme="majorHAnsi"/>
        </w:rPr>
        <w:t xml:space="preserve"> puis dans la basilique Saint-Pierre. Son tombeau de style encore baroque comporte des sculptures de Pietro </w:t>
      </w:r>
      <w:proofErr w:type="spellStart"/>
      <w:r w:rsidRPr="00EE7CDC">
        <w:rPr>
          <w:rFonts w:asciiTheme="majorHAnsi" w:hAnsiTheme="majorHAnsi" w:cstheme="majorHAnsi"/>
        </w:rPr>
        <w:t>Bracci</w:t>
      </w:r>
      <w:proofErr w:type="spellEnd"/>
      <w:r w:rsidRPr="00EE7CDC">
        <w:rPr>
          <w:rFonts w:asciiTheme="majorHAnsi" w:hAnsiTheme="majorHAnsi" w:cstheme="majorHAnsi"/>
        </w:rPr>
        <w:t xml:space="preserve"> exécutées sur dessin de Filippo </w:t>
      </w:r>
      <w:proofErr w:type="spellStart"/>
      <w:r w:rsidRPr="00EE7CDC">
        <w:rPr>
          <w:rFonts w:asciiTheme="majorHAnsi" w:hAnsiTheme="majorHAnsi" w:cstheme="majorHAnsi"/>
        </w:rPr>
        <w:t>Barigioni</w:t>
      </w:r>
      <w:proofErr w:type="spellEnd"/>
      <w:r w:rsidRPr="00EE7CDC">
        <w:rPr>
          <w:rFonts w:asciiTheme="majorHAnsi" w:hAnsiTheme="majorHAnsi" w:cstheme="majorHAnsi"/>
        </w:rPr>
        <w:t xml:space="preserve"> (1739-1742). Son portrait, en mosaïque de Pietro Paolo </w:t>
      </w:r>
      <w:proofErr w:type="spellStart"/>
      <w:r w:rsidRPr="00EE7CDC">
        <w:rPr>
          <w:rFonts w:asciiTheme="majorHAnsi" w:hAnsiTheme="majorHAnsi" w:cstheme="majorHAnsi"/>
        </w:rPr>
        <w:t>Cristofari</w:t>
      </w:r>
      <w:proofErr w:type="spellEnd"/>
      <w:r w:rsidRPr="00EE7CDC">
        <w:rPr>
          <w:rFonts w:asciiTheme="majorHAnsi" w:hAnsiTheme="majorHAnsi" w:cstheme="majorHAnsi"/>
        </w:rPr>
        <w:t xml:space="preserve"> à partir d’une peinture d’Ignaz Stern, fait scandale dans Saint-Pierre car trop mondain et pas assez religieux</w:t>
      </w:r>
      <w:r w:rsidR="00AE380F" w:rsidRPr="00EE7CDC">
        <w:rPr>
          <w:rFonts w:asciiTheme="majorHAnsi" w:hAnsiTheme="majorHAnsi" w:cstheme="majorHAnsi"/>
        </w:rPr>
        <w:t> ;</w:t>
      </w:r>
      <w:r w:rsidRPr="00EE7CDC">
        <w:rPr>
          <w:rFonts w:asciiTheme="majorHAnsi" w:hAnsiTheme="majorHAnsi" w:cstheme="majorHAnsi"/>
        </w:rPr>
        <w:t xml:space="preserve"> il est retiré</w:t>
      </w:r>
      <w:r w:rsidR="00FE4916" w:rsidRPr="00EE7CDC">
        <w:rPr>
          <w:rFonts w:asciiTheme="majorHAnsi" w:hAnsiTheme="majorHAnsi" w:cstheme="majorHAnsi"/>
        </w:rPr>
        <w:t>,</w:t>
      </w:r>
      <w:r w:rsidRPr="00EE7CDC">
        <w:rPr>
          <w:rFonts w:asciiTheme="majorHAnsi" w:hAnsiTheme="majorHAnsi" w:cstheme="majorHAnsi"/>
        </w:rPr>
        <w:t xml:space="preserve"> mais le pape le fait remettre en place. Son mari</w:t>
      </w:r>
      <w:r w:rsidR="00FE4916" w:rsidRPr="00EE7CDC">
        <w:rPr>
          <w:rFonts w:asciiTheme="majorHAnsi" w:hAnsiTheme="majorHAnsi" w:cstheme="majorHAnsi"/>
        </w:rPr>
        <w:t>,</w:t>
      </w:r>
      <w:r w:rsidRPr="00EE7CDC">
        <w:rPr>
          <w:rFonts w:asciiTheme="majorHAnsi" w:hAnsiTheme="majorHAnsi" w:cstheme="majorHAnsi"/>
        </w:rPr>
        <w:t xml:space="preserve"> Jacques Stuart, toujours prétendant catholique au trône britannique, meurt en 1766 et a droit aux mêmes honneurs funèbres. Un tombeau par Canova en 1819 l’accueille avec leurs deux fils et est installé en face de celui de sa femme</w:t>
      </w:r>
      <w:r w:rsidR="00AE380F" w:rsidRPr="00EE7CDC">
        <w:rPr>
          <w:rFonts w:asciiTheme="majorHAnsi" w:hAnsiTheme="majorHAnsi" w:cstheme="majorHAnsi"/>
        </w:rPr>
        <w:t> ;</w:t>
      </w:r>
      <w:r w:rsidRPr="00EE7CDC">
        <w:rPr>
          <w:rFonts w:asciiTheme="majorHAnsi" w:hAnsiTheme="majorHAnsi" w:cstheme="majorHAnsi"/>
        </w:rPr>
        <w:t xml:space="preserve"> de style néoclassique, il évoque les tombeaux étrusques, la porte est gardée par deux anges</w:t>
      </w:r>
      <w:r w:rsidR="00AE380F" w:rsidRPr="00EE7CDC">
        <w:rPr>
          <w:rFonts w:asciiTheme="majorHAnsi" w:hAnsiTheme="majorHAnsi" w:cstheme="majorHAnsi"/>
        </w:rPr>
        <w:t> ;</w:t>
      </w:r>
      <w:r w:rsidRPr="00EE7CDC">
        <w:rPr>
          <w:rFonts w:asciiTheme="majorHAnsi" w:hAnsiTheme="majorHAnsi" w:cstheme="majorHAnsi"/>
        </w:rPr>
        <w:t xml:space="preserve"> il est surmonté du blason familial et de la couronne royale.</w:t>
      </w:r>
      <w:r w:rsidR="00AE380F" w:rsidRPr="00EE7CDC">
        <w:rPr>
          <w:rFonts w:asciiTheme="majorHAnsi" w:hAnsiTheme="majorHAnsi" w:cstheme="majorHAnsi"/>
        </w:rPr>
        <w:t xml:space="preserve"> </w:t>
      </w:r>
    </w:p>
    <w:p w14:paraId="0DE25D0F" w14:textId="77777777" w:rsidR="00DF6908" w:rsidRPr="00EE7CDC" w:rsidRDefault="00DF6908" w:rsidP="00FE4916">
      <w:pPr>
        <w:rPr>
          <w:rFonts w:asciiTheme="majorHAnsi" w:hAnsiTheme="majorHAnsi" w:cstheme="majorHAnsi"/>
        </w:rPr>
      </w:pPr>
      <w:r w:rsidRPr="00EE7CDC">
        <w:rPr>
          <w:rFonts w:asciiTheme="majorHAnsi" w:hAnsiTheme="majorHAnsi" w:cstheme="majorHAnsi"/>
        </w:rPr>
        <w:t>Les cérémonies de funérailles pour des personnalités dans la basilique Saint-Pierre ne suscitent pas d’images mais seulement la réalisation de tombeaux, monuments durables sans blason pour les trois femmes.</w:t>
      </w:r>
    </w:p>
    <w:p w14:paraId="1204ECB8" w14:textId="3EDA157D" w:rsidR="00DF6908" w:rsidRPr="00EE7CDC" w:rsidRDefault="00DF6908" w:rsidP="00FE4916">
      <w:pPr>
        <w:pStyle w:val="Titre1"/>
        <w:rPr>
          <w:rFonts w:asciiTheme="majorHAnsi" w:hAnsiTheme="majorHAnsi" w:cstheme="majorHAnsi"/>
        </w:rPr>
      </w:pPr>
      <w:r w:rsidRPr="00EE7CDC">
        <w:rPr>
          <w:rFonts w:asciiTheme="majorHAnsi" w:hAnsiTheme="majorHAnsi" w:cstheme="majorHAnsi"/>
        </w:rPr>
        <w:t>La basilique lieu du cérémonial</w:t>
      </w:r>
      <w:r w:rsidR="00AE380F" w:rsidRPr="00EE7CDC">
        <w:rPr>
          <w:rFonts w:asciiTheme="majorHAnsi" w:hAnsiTheme="majorHAnsi" w:cstheme="majorHAnsi"/>
        </w:rPr>
        <w:t> :</w:t>
      </w:r>
      <w:r w:rsidRPr="00EE7CDC">
        <w:rPr>
          <w:rFonts w:asciiTheme="majorHAnsi" w:hAnsiTheme="majorHAnsi" w:cstheme="majorHAnsi"/>
        </w:rPr>
        <w:t xml:space="preserve"> cérémonies éphémères et représentations</w:t>
      </w:r>
    </w:p>
    <w:p w14:paraId="61FA029E" w14:textId="0B2F8DE1" w:rsidR="00DF6908" w:rsidRPr="00EE7CDC" w:rsidRDefault="00DF6908" w:rsidP="00FE4916">
      <w:pPr>
        <w:pStyle w:val="Titre2"/>
        <w:rPr>
          <w:rFonts w:asciiTheme="majorHAnsi" w:hAnsiTheme="majorHAnsi" w:cstheme="majorHAnsi"/>
        </w:rPr>
      </w:pPr>
      <w:r w:rsidRPr="00EE7CDC">
        <w:rPr>
          <w:rFonts w:asciiTheme="majorHAnsi" w:hAnsiTheme="majorHAnsi" w:cstheme="majorHAnsi"/>
        </w:rPr>
        <w:t>Les funérailles</w:t>
      </w:r>
    </w:p>
    <w:p w14:paraId="4F4354F1" w14:textId="60B99FCC" w:rsidR="00DF6908" w:rsidRPr="00EE7CDC" w:rsidRDefault="00DF6908" w:rsidP="00FE4916">
      <w:pPr>
        <w:rPr>
          <w:rFonts w:asciiTheme="majorHAnsi" w:hAnsiTheme="majorHAnsi" w:cstheme="majorHAnsi"/>
        </w:rPr>
      </w:pPr>
      <w:r w:rsidRPr="00EE7CDC">
        <w:rPr>
          <w:rFonts w:asciiTheme="majorHAnsi" w:hAnsiTheme="majorHAnsi" w:cstheme="majorHAnsi"/>
        </w:rPr>
        <w:t>Le cortège funèbre du pape</w:t>
      </w:r>
      <w:r w:rsidR="00FE4916" w:rsidRPr="00EE7CDC">
        <w:rPr>
          <w:rFonts w:asciiTheme="majorHAnsi" w:hAnsiTheme="majorHAnsi" w:cstheme="majorHAnsi"/>
        </w:rPr>
        <w:t xml:space="preserve"> </w:t>
      </w:r>
      <w:r w:rsidRPr="00EE7CDC">
        <w:rPr>
          <w:rFonts w:asciiTheme="majorHAnsi" w:hAnsiTheme="majorHAnsi" w:cstheme="majorHAnsi"/>
        </w:rPr>
        <w:t xml:space="preserve">se déroule </w:t>
      </w:r>
      <w:r w:rsidR="00FE4916" w:rsidRPr="00EE7CDC">
        <w:rPr>
          <w:rFonts w:asciiTheme="majorHAnsi" w:hAnsiTheme="majorHAnsi" w:cstheme="majorHAnsi"/>
        </w:rPr>
        <w:t>du</w:t>
      </w:r>
      <w:r w:rsidRPr="00EE7CDC">
        <w:rPr>
          <w:rFonts w:asciiTheme="majorHAnsi" w:hAnsiTheme="majorHAnsi" w:cstheme="majorHAnsi"/>
        </w:rPr>
        <w:t xml:space="preserve"> palais du Quirinal, où il réside, à la basilique Saint-Pierre</w:t>
      </w:r>
      <w:r w:rsidR="00AE380F" w:rsidRPr="00EE7CDC">
        <w:rPr>
          <w:rFonts w:asciiTheme="majorHAnsi" w:hAnsiTheme="majorHAnsi" w:cstheme="majorHAnsi"/>
        </w:rPr>
        <w:t> ;</w:t>
      </w:r>
      <w:r w:rsidRPr="00EE7CDC">
        <w:rPr>
          <w:rFonts w:asciiTheme="majorHAnsi" w:hAnsiTheme="majorHAnsi" w:cstheme="majorHAnsi"/>
        </w:rPr>
        <w:t xml:space="preserve"> il est fait de manière anonyme et sans blason ni emblèmes, seulement une croix et le corps exposé</w:t>
      </w:r>
      <w:r w:rsidR="00AE380F" w:rsidRPr="00EE7CDC">
        <w:rPr>
          <w:rFonts w:asciiTheme="majorHAnsi" w:hAnsiTheme="majorHAnsi" w:cstheme="majorHAnsi"/>
        </w:rPr>
        <w:t> :</w:t>
      </w:r>
      <w:r w:rsidRPr="00EE7CDC">
        <w:rPr>
          <w:rFonts w:asciiTheme="majorHAnsi" w:hAnsiTheme="majorHAnsi" w:cstheme="majorHAnsi"/>
        </w:rPr>
        <w:t xml:space="preserve"> il </w:t>
      </w:r>
      <w:r w:rsidRPr="00EE7CDC">
        <w:rPr>
          <w:rFonts w:asciiTheme="majorHAnsi" w:hAnsiTheme="majorHAnsi" w:cstheme="majorHAnsi"/>
        </w:rPr>
        <w:lastRenderedPageBreak/>
        <w:t>n’est plus pape, sans pouvoir, ni individu vivant. Après l’exposition au Quirinal</w:t>
      </w:r>
      <w:r w:rsidR="00FE4916" w:rsidRPr="00EE7CDC">
        <w:rPr>
          <w:rFonts w:asciiTheme="majorHAnsi" w:hAnsiTheme="majorHAnsi" w:cstheme="majorHAnsi"/>
        </w:rPr>
        <w:t>,</w:t>
      </w:r>
      <w:r w:rsidRPr="00EE7CDC">
        <w:rPr>
          <w:rFonts w:asciiTheme="majorHAnsi" w:hAnsiTheme="majorHAnsi" w:cstheme="majorHAnsi"/>
        </w:rPr>
        <w:t xml:space="preserve"> il est </w:t>
      </w:r>
      <w:r w:rsidR="00FE4916" w:rsidRPr="00EE7CDC">
        <w:rPr>
          <w:rFonts w:asciiTheme="majorHAnsi" w:hAnsiTheme="majorHAnsi" w:cstheme="majorHAnsi"/>
        </w:rPr>
        <w:t xml:space="preserve">exposé </w:t>
      </w:r>
      <w:r w:rsidRPr="00EE7CDC">
        <w:rPr>
          <w:rFonts w:asciiTheme="majorHAnsi" w:hAnsiTheme="majorHAnsi" w:cstheme="majorHAnsi"/>
        </w:rPr>
        <w:t>à Saint-Pierre</w:t>
      </w:r>
      <w:r w:rsidR="00FE4916" w:rsidRPr="00EE7CDC">
        <w:rPr>
          <w:rFonts w:asciiTheme="majorHAnsi" w:hAnsiTheme="majorHAnsi" w:cstheme="majorHAnsi"/>
        </w:rPr>
        <w:t>,</w:t>
      </w:r>
      <w:r w:rsidRPr="00EE7CDC">
        <w:rPr>
          <w:rFonts w:asciiTheme="majorHAnsi" w:hAnsiTheme="majorHAnsi" w:cstheme="majorHAnsi"/>
        </w:rPr>
        <w:t xml:space="preserve"> toujours sans emblème.</w:t>
      </w:r>
    </w:p>
    <w:p w14:paraId="651E90D1" w14:textId="2640C32A" w:rsidR="00DF6908" w:rsidRPr="00EE7CDC" w:rsidRDefault="00DF6908" w:rsidP="00FE4916">
      <w:pPr>
        <w:rPr>
          <w:rFonts w:asciiTheme="majorHAnsi" w:hAnsiTheme="majorHAnsi" w:cstheme="majorHAnsi"/>
        </w:rPr>
      </w:pPr>
      <w:r w:rsidRPr="00EE7CDC">
        <w:rPr>
          <w:rFonts w:asciiTheme="majorHAnsi" w:hAnsiTheme="majorHAnsi" w:cstheme="majorHAnsi"/>
        </w:rPr>
        <w:t xml:space="preserve">En temps de </w:t>
      </w:r>
      <w:proofErr w:type="spellStart"/>
      <w:r w:rsidRPr="00EE7CDC">
        <w:rPr>
          <w:rFonts w:asciiTheme="majorHAnsi" w:hAnsiTheme="majorHAnsi" w:cstheme="majorHAnsi"/>
          <w:i/>
          <w:iCs/>
        </w:rPr>
        <w:t>Sede</w:t>
      </w:r>
      <w:proofErr w:type="spellEnd"/>
      <w:r w:rsidRPr="00EE7CDC">
        <w:rPr>
          <w:rFonts w:asciiTheme="majorHAnsi" w:hAnsiTheme="majorHAnsi" w:cstheme="majorHAnsi"/>
          <w:i/>
          <w:iCs/>
        </w:rPr>
        <w:t xml:space="preserve"> vacante</w:t>
      </w:r>
      <w:r w:rsidRPr="00EE7CDC">
        <w:rPr>
          <w:rFonts w:asciiTheme="majorHAnsi" w:hAnsiTheme="majorHAnsi" w:cstheme="majorHAnsi"/>
        </w:rPr>
        <w:t>, vacance du Siège Apostolique,</w:t>
      </w:r>
      <w:r w:rsidR="00FE4916" w:rsidRPr="00EE7CDC">
        <w:rPr>
          <w:rFonts w:asciiTheme="majorHAnsi" w:hAnsiTheme="majorHAnsi" w:cstheme="majorHAnsi"/>
        </w:rPr>
        <w:t xml:space="preserve"> </w:t>
      </w:r>
      <w:r w:rsidRPr="00EE7CDC">
        <w:rPr>
          <w:rFonts w:asciiTheme="majorHAnsi" w:hAnsiTheme="majorHAnsi" w:cstheme="majorHAnsi"/>
        </w:rPr>
        <w:t xml:space="preserve">les plans du conclave apparaissent à la fin </w:t>
      </w:r>
      <w:proofErr w:type="spellStart"/>
      <w:r w:rsidR="00FE4916" w:rsidRPr="00EE7CDC">
        <w:rPr>
          <w:rFonts w:asciiTheme="majorHAnsi" w:hAnsiTheme="majorHAnsi" w:cstheme="majorHAnsi"/>
          <w:smallCaps/>
        </w:rPr>
        <w:t>xvi</w:t>
      </w:r>
      <w:r w:rsidRPr="00EE7CDC">
        <w:rPr>
          <w:rFonts w:asciiTheme="majorHAnsi" w:hAnsiTheme="majorHAnsi" w:cstheme="majorHAnsi"/>
          <w:vertAlign w:val="superscript"/>
        </w:rPr>
        <w:t>e</w:t>
      </w:r>
      <w:proofErr w:type="spellEnd"/>
      <w:r w:rsidR="00FE4916" w:rsidRPr="00EE7CDC">
        <w:rPr>
          <w:rFonts w:asciiTheme="majorHAnsi" w:hAnsiTheme="majorHAnsi" w:cstheme="majorHAnsi"/>
          <w:vertAlign w:val="superscript"/>
        </w:rPr>
        <w:t> </w:t>
      </w:r>
      <w:r w:rsidRPr="00EE7CDC">
        <w:rPr>
          <w:rFonts w:asciiTheme="majorHAnsi" w:hAnsiTheme="majorHAnsi" w:cstheme="majorHAnsi"/>
        </w:rPr>
        <w:t>siècle, après le Concile de Trente et dans le contexte de réaffirmation du pouvoir pontifical. La vie est régulée par des cérémoniels écrits</w:t>
      </w:r>
      <w:r w:rsidRPr="00EE7CDC">
        <w:rPr>
          <w:rStyle w:val="Appelnotedebasdep"/>
          <w:rFonts w:asciiTheme="majorHAnsi" w:hAnsiTheme="majorHAnsi" w:cstheme="majorHAnsi"/>
          <w:sz w:val="24"/>
          <w:szCs w:val="24"/>
        </w:rPr>
        <w:footnoteReference w:id="16"/>
      </w:r>
      <w:r w:rsidRPr="00EE7CDC">
        <w:rPr>
          <w:rFonts w:asciiTheme="majorHAnsi" w:hAnsiTheme="majorHAnsi" w:cstheme="majorHAnsi"/>
        </w:rPr>
        <w:t xml:space="preserve"> et figurés</w:t>
      </w:r>
      <w:r w:rsidRPr="00EE7CDC">
        <w:rPr>
          <w:rStyle w:val="Appelnotedebasdep"/>
          <w:rFonts w:asciiTheme="majorHAnsi" w:hAnsiTheme="majorHAnsi" w:cstheme="majorHAnsi"/>
          <w:sz w:val="24"/>
          <w:szCs w:val="24"/>
        </w:rPr>
        <w:footnoteReference w:id="17"/>
      </w:r>
      <w:r w:rsidR="00AE380F" w:rsidRPr="00EE7CDC">
        <w:rPr>
          <w:rFonts w:asciiTheme="majorHAnsi" w:hAnsiTheme="majorHAnsi" w:cstheme="majorHAnsi"/>
        </w:rPr>
        <w:t> ;</w:t>
      </w:r>
      <w:r w:rsidRPr="00EE7CDC">
        <w:rPr>
          <w:rFonts w:asciiTheme="majorHAnsi" w:hAnsiTheme="majorHAnsi" w:cstheme="majorHAnsi"/>
        </w:rPr>
        <w:t xml:space="preserve"> ces images sérielles de natures variées, normatives et mémorielles, sont</w:t>
      </w:r>
      <w:r w:rsidR="006B1A8F" w:rsidRPr="00EE7CDC">
        <w:rPr>
          <w:rFonts w:asciiTheme="majorHAnsi" w:hAnsiTheme="majorHAnsi" w:cstheme="majorHAnsi"/>
        </w:rPr>
        <w:t xml:space="preserve"> </w:t>
      </w:r>
      <w:r w:rsidRPr="00EE7CDC">
        <w:rPr>
          <w:rFonts w:asciiTheme="majorHAnsi" w:hAnsiTheme="majorHAnsi" w:cstheme="majorHAnsi"/>
        </w:rPr>
        <w:t>toujours au nom du pape défunt, excepté en 1585 pour Sixte Quint à peine élu</w:t>
      </w:r>
      <w:r w:rsidR="00AE380F" w:rsidRPr="00EE7CDC">
        <w:rPr>
          <w:rFonts w:asciiTheme="majorHAnsi" w:hAnsiTheme="majorHAnsi" w:cstheme="majorHAnsi"/>
        </w:rPr>
        <w:t> :</w:t>
      </w:r>
      <w:r w:rsidRPr="00EE7CDC">
        <w:rPr>
          <w:rFonts w:asciiTheme="majorHAnsi" w:hAnsiTheme="majorHAnsi" w:cstheme="majorHAnsi"/>
        </w:rPr>
        <w:t xml:space="preserve"> la norme n’est pas encore fixée. L’image iconique souligne les lieux avec la figuration du Saint</w:t>
      </w:r>
      <w:r w:rsidR="006B1A8F" w:rsidRPr="00EE7CDC">
        <w:rPr>
          <w:rFonts w:asciiTheme="majorHAnsi" w:hAnsiTheme="majorHAnsi" w:cstheme="majorHAnsi"/>
        </w:rPr>
        <w:t>-</w:t>
      </w:r>
      <w:r w:rsidRPr="00EE7CDC">
        <w:rPr>
          <w:rFonts w:asciiTheme="majorHAnsi" w:hAnsiTheme="majorHAnsi" w:cstheme="majorHAnsi"/>
        </w:rPr>
        <w:t>Esprit et de l’emblème pontifical, exprimant la sacralisation du pouvoir (</w:t>
      </w:r>
      <w:r w:rsidR="00AE380F" w:rsidRPr="00EE7CDC">
        <w:rPr>
          <w:rFonts w:asciiTheme="majorHAnsi" w:hAnsiTheme="majorHAnsi" w:cstheme="majorHAnsi"/>
        </w:rPr>
        <w:t>fig. </w:t>
      </w:r>
      <w:r w:rsidR="00DA019D" w:rsidRPr="00EE7CDC">
        <w:rPr>
          <w:rFonts w:asciiTheme="majorHAnsi" w:hAnsiTheme="majorHAnsi" w:cstheme="majorHAnsi"/>
        </w:rPr>
        <w:t>1</w:t>
      </w:r>
      <w:r w:rsidR="003206A1">
        <w:rPr>
          <w:rFonts w:asciiTheme="majorHAnsi" w:hAnsiTheme="majorHAnsi" w:cstheme="majorHAnsi"/>
        </w:rPr>
        <w:t>60</w:t>
      </w:r>
      <w:r w:rsidRPr="00EE7CDC">
        <w:rPr>
          <w:rFonts w:asciiTheme="majorHAnsi" w:hAnsiTheme="majorHAnsi" w:cstheme="majorHAnsi"/>
        </w:rPr>
        <w:t>)</w:t>
      </w:r>
      <w:r w:rsidR="00AE380F" w:rsidRPr="00EE7CDC">
        <w:rPr>
          <w:rFonts w:asciiTheme="majorHAnsi" w:hAnsiTheme="majorHAnsi" w:cstheme="majorHAnsi"/>
        </w:rPr>
        <w:t> ;</w:t>
      </w:r>
      <w:r w:rsidRPr="00EE7CDC">
        <w:rPr>
          <w:rFonts w:asciiTheme="majorHAnsi" w:hAnsiTheme="majorHAnsi" w:cstheme="majorHAnsi"/>
        </w:rPr>
        <w:t xml:space="preserve"> l’image narrative souligne les actions rituelles spécifiques à cette période, avec parfois le portrait du pape défunt ou avec des vignettes, comme sur une bande dessinée, depuis la mort jusqu’à l’adoration du nouvel élu.</w:t>
      </w:r>
      <w:r w:rsidR="00FE4916" w:rsidRPr="00EE7CDC">
        <w:rPr>
          <w:rFonts w:asciiTheme="majorHAnsi" w:hAnsiTheme="majorHAnsi" w:cstheme="majorHAnsi"/>
        </w:rPr>
        <w:t xml:space="preserve"> </w:t>
      </w:r>
      <w:r w:rsidRPr="00EE7CDC">
        <w:rPr>
          <w:rFonts w:asciiTheme="majorHAnsi" w:hAnsiTheme="majorHAnsi" w:cstheme="majorHAnsi"/>
        </w:rPr>
        <w:t>Ces plans sont le plus souvent sans emblème personnalis</w:t>
      </w:r>
      <w:r w:rsidR="00877635" w:rsidRPr="00EE7CDC">
        <w:rPr>
          <w:rFonts w:asciiTheme="majorHAnsi" w:hAnsiTheme="majorHAnsi" w:cstheme="majorHAnsi"/>
        </w:rPr>
        <w:t>é,</w:t>
      </w:r>
      <w:r w:rsidRPr="00EE7CDC">
        <w:rPr>
          <w:rFonts w:asciiTheme="majorHAnsi" w:hAnsiTheme="majorHAnsi" w:cstheme="majorHAnsi"/>
        </w:rPr>
        <w:t xml:space="preserve"> avec seulement ceux du pontife (tiare et clefs croisées), quelquefois avec le portrait du défunt</w:t>
      </w:r>
      <w:r w:rsidR="000C3802" w:rsidRPr="00EE7CDC">
        <w:rPr>
          <w:rFonts w:asciiTheme="majorHAnsi" w:hAnsiTheme="majorHAnsi" w:cstheme="majorHAnsi"/>
        </w:rPr>
        <w:t>.</w:t>
      </w:r>
      <w:r w:rsidRPr="00EE7CDC">
        <w:rPr>
          <w:rFonts w:asciiTheme="majorHAnsi" w:hAnsiTheme="majorHAnsi" w:cstheme="majorHAnsi"/>
        </w:rPr>
        <w:t xml:space="preserve"> </w:t>
      </w:r>
      <w:r w:rsidR="000C3802" w:rsidRPr="00EE7CDC">
        <w:rPr>
          <w:rFonts w:asciiTheme="majorHAnsi" w:hAnsiTheme="majorHAnsi" w:cstheme="majorHAnsi"/>
        </w:rPr>
        <w:t>L</w:t>
      </w:r>
      <w:r w:rsidRPr="00EE7CDC">
        <w:rPr>
          <w:rFonts w:asciiTheme="majorHAnsi" w:hAnsiTheme="majorHAnsi" w:cstheme="majorHAnsi"/>
        </w:rPr>
        <w:t>e blason et le portrait du cardinal dédicataire peuvent être représentés</w:t>
      </w:r>
      <w:r w:rsidR="000C3802" w:rsidRPr="00EE7CDC">
        <w:rPr>
          <w:rFonts w:asciiTheme="majorHAnsi" w:hAnsiTheme="majorHAnsi" w:cstheme="majorHAnsi"/>
        </w:rPr>
        <w:t>,</w:t>
      </w:r>
      <w:r w:rsidRPr="00EE7CDC">
        <w:rPr>
          <w:rFonts w:asciiTheme="majorHAnsi" w:hAnsiTheme="majorHAnsi" w:cstheme="majorHAnsi"/>
        </w:rPr>
        <w:t xml:space="preserve"> comme en 1691 pour le cardinal de Médicis, au décès d’Alexandre</w:t>
      </w:r>
      <w:r w:rsidR="00FE4916" w:rsidRPr="00EE7CDC">
        <w:rPr>
          <w:rFonts w:asciiTheme="majorHAnsi" w:hAnsiTheme="majorHAnsi" w:cstheme="majorHAnsi"/>
        </w:rPr>
        <w:t> </w:t>
      </w:r>
      <w:r w:rsidRPr="00EE7CDC">
        <w:rPr>
          <w:rFonts w:asciiTheme="majorHAnsi" w:hAnsiTheme="majorHAnsi" w:cstheme="majorHAnsi"/>
        </w:rPr>
        <w:t xml:space="preserve">VIII </w:t>
      </w:r>
      <w:proofErr w:type="spellStart"/>
      <w:r w:rsidRPr="00EE7CDC">
        <w:rPr>
          <w:rFonts w:asciiTheme="majorHAnsi" w:hAnsiTheme="majorHAnsi" w:cstheme="majorHAnsi"/>
        </w:rPr>
        <w:t>Ottoboni</w:t>
      </w:r>
      <w:proofErr w:type="spellEnd"/>
      <w:r w:rsidRPr="00EE7CDC">
        <w:rPr>
          <w:rFonts w:asciiTheme="majorHAnsi" w:hAnsiTheme="majorHAnsi" w:cstheme="majorHAnsi"/>
        </w:rPr>
        <w:t xml:space="preserve"> (</w:t>
      </w:r>
      <w:r w:rsidR="00AE380F" w:rsidRPr="00EE7CDC">
        <w:rPr>
          <w:rFonts w:asciiTheme="majorHAnsi" w:hAnsiTheme="majorHAnsi" w:cstheme="majorHAnsi"/>
        </w:rPr>
        <w:t>fig. </w:t>
      </w:r>
      <w:r w:rsidR="00DA019D" w:rsidRPr="00EE7CDC">
        <w:rPr>
          <w:rFonts w:asciiTheme="majorHAnsi" w:hAnsiTheme="majorHAnsi" w:cstheme="majorHAnsi"/>
        </w:rPr>
        <w:t>16</w:t>
      </w:r>
      <w:r w:rsidR="003206A1">
        <w:rPr>
          <w:rFonts w:asciiTheme="majorHAnsi" w:hAnsiTheme="majorHAnsi" w:cstheme="majorHAnsi"/>
        </w:rPr>
        <w:t>1</w:t>
      </w:r>
      <w:r w:rsidRPr="00EE7CDC">
        <w:rPr>
          <w:rFonts w:asciiTheme="majorHAnsi" w:hAnsiTheme="majorHAnsi" w:cstheme="majorHAnsi"/>
        </w:rPr>
        <w:t xml:space="preserve">). Ces plans sont souvent réutilisés </w:t>
      </w:r>
      <w:r w:rsidR="006B1A8F" w:rsidRPr="00EE7CDC">
        <w:rPr>
          <w:rFonts w:asciiTheme="majorHAnsi" w:hAnsiTheme="majorHAnsi" w:cstheme="majorHAnsi"/>
        </w:rPr>
        <w:t xml:space="preserve">et </w:t>
      </w:r>
      <w:r w:rsidRPr="00EE7CDC">
        <w:rPr>
          <w:rFonts w:asciiTheme="majorHAnsi" w:hAnsiTheme="majorHAnsi" w:cstheme="majorHAnsi"/>
        </w:rPr>
        <w:t>actualisés en changeant les inscriptions et les noms. Les images sont identifiées par la présence de la colombe du Saint-Esprit en position dominante et l’emblème pontifical, c’est-à-dire les clefs entrecroisées et la tiare ou triple couronne.</w:t>
      </w:r>
      <w:r w:rsidR="00AE380F" w:rsidRPr="00EE7CDC">
        <w:rPr>
          <w:rFonts w:asciiTheme="majorHAnsi" w:hAnsiTheme="majorHAnsi" w:cstheme="majorHAnsi"/>
        </w:rPr>
        <w:t xml:space="preserve"> </w:t>
      </w:r>
    </w:p>
    <w:p w14:paraId="60A69803" w14:textId="12A95AEB" w:rsidR="00DF6908" w:rsidRPr="00EE7CDC" w:rsidRDefault="00DF6908" w:rsidP="006B1A8F">
      <w:pPr>
        <w:rPr>
          <w:rFonts w:asciiTheme="majorHAnsi" w:hAnsiTheme="majorHAnsi" w:cstheme="majorHAnsi"/>
        </w:rPr>
      </w:pPr>
      <w:r w:rsidRPr="00EE7CDC">
        <w:rPr>
          <w:rFonts w:asciiTheme="majorHAnsi" w:hAnsiTheme="majorHAnsi" w:cstheme="majorHAnsi"/>
        </w:rPr>
        <w:t>Les cérémonies funèbres sont somptueuses</w:t>
      </w:r>
      <w:r w:rsidR="000C3802" w:rsidRPr="00EE7CDC">
        <w:rPr>
          <w:rFonts w:asciiTheme="majorHAnsi" w:hAnsiTheme="majorHAnsi" w:cstheme="majorHAnsi"/>
        </w:rPr>
        <w:t xml:space="preserve">, de même </w:t>
      </w:r>
      <w:r w:rsidRPr="00EE7CDC">
        <w:rPr>
          <w:rFonts w:asciiTheme="majorHAnsi" w:hAnsiTheme="majorHAnsi" w:cstheme="majorHAnsi"/>
        </w:rPr>
        <w:t xml:space="preserve">que les catafalques des papes présents sur des gravures autonomes et sur les plans des conclaves, avec la présence d’emblèmes. Ils restent dans Saint-Pierre le temps des </w:t>
      </w:r>
      <w:proofErr w:type="spellStart"/>
      <w:r w:rsidRPr="00EE7CDC">
        <w:rPr>
          <w:rFonts w:asciiTheme="majorHAnsi" w:hAnsiTheme="majorHAnsi" w:cstheme="majorHAnsi"/>
          <w:i/>
          <w:iCs/>
        </w:rPr>
        <w:t>Novendiales</w:t>
      </w:r>
      <w:proofErr w:type="spellEnd"/>
      <w:r w:rsidRPr="00EE7CDC">
        <w:rPr>
          <w:rFonts w:asciiTheme="majorHAnsi" w:hAnsiTheme="majorHAnsi" w:cstheme="majorHAnsi"/>
        </w:rPr>
        <w:t>, neuf jours de deuil jusqu’à l’entrée en conclave des cardinaux pour l’élection du nouveau pape.</w:t>
      </w:r>
    </w:p>
    <w:p w14:paraId="72228F1E" w14:textId="1E993AE7" w:rsidR="00DF6908" w:rsidRPr="00EE7CDC" w:rsidRDefault="00DF6908" w:rsidP="006B1A8F">
      <w:pPr>
        <w:rPr>
          <w:rFonts w:asciiTheme="majorHAnsi" w:hAnsiTheme="majorHAnsi" w:cstheme="majorHAnsi"/>
        </w:rPr>
      </w:pPr>
      <w:r w:rsidRPr="00EE7CDC">
        <w:rPr>
          <w:rFonts w:asciiTheme="majorHAnsi" w:hAnsiTheme="majorHAnsi" w:cstheme="majorHAnsi"/>
        </w:rPr>
        <w:t>Les premiers catafalques pontificaux apparaissent un an après le décès à la basilique Sainte-Marie-Majeure, avec les emblèmes familiaux sur les apparats éphémères et le blason des Peretti sur la coupole pour Sixte Quint en 1591, puis pour Paul</w:t>
      </w:r>
      <w:r w:rsidR="006B1A8F" w:rsidRPr="00EE7CDC">
        <w:rPr>
          <w:rFonts w:asciiTheme="majorHAnsi" w:hAnsiTheme="majorHAnsi" w:cstheme="majorHAnsi"/>
        </w:rPr>
        <w:t> </w:t>
      </w:r>
      <w:r w:rsidRPr="00EE7CDC">
        <w:rPr>
          <w:rFonts w:asciiTheme="majorHAnsi" w:hAnsiTheme="majorHAnsi" w:cstheme="majorHAnsi"/>
        </w:rPr>
        <w:t>V Borghèse en 1622</w:t>
      </w:r>
      <w:r w:rsidR="006B1A8F" w:rsidRPr="00EE7CDC">
        <w:rPr>
          <w:rFonts w:asciiTheme="majorHAnsi" w:hAnsiTheme="majorHAnsi" w:cstheme="majorHAnsi"/>
        </w:rPr>
        <w:t>,</w:t>
      </w:r>
      <w:r w:rsidRPr="00EE7CDC">
        <w:rPr>
          <w:rFonts w:asciiTheme="majorHAnsi" w:hAnsiTheme="majorHAnsi" w:cstheme="majorHAnsi"/>
        </w:rPr>
        <w:t xml:space="preserve"> où l’architecture est de </w:t>
      </w:r>
      <w:proofErr w:type="spellStart"/>
      <w:r w:rsidRPr="00EE7CDC">
        <w:rPr>
          <w:rFonts w:asciiTheme="majorHAnsi" w:hAnsiTheme="majorHAnsi" w:cstheme="majorHAnsi"/>
        </w:rPr>
        <w:t>Venturini</w:t>
      </w:r>
      <w:proofErr w:type="spellEnd"/>
      <w:r w:rsidRPr="00EE7CDC">
        <w:rPr>
          <w:rFonts w:asciiTheme="majorHAnsi" w:hAnsiTheme="majorHAnsi" w:cstheme="majorHAnsi"/>
        </w:rPr>
        <w:t>, les sculptures du Bernin</w:t>
      </w:r>
      <w:r w:rsidR="000C3802" w:rsidRPr="00EE7CDC">
        <w:rPr>
          <w:rFonts w:asciiTheme="majorHAnsi" w:hAnsiTheme="majorHAnsi" w:cstheme="majorHAnsi"/>
        </w:rPr>
        <w:t xml:space="preserve"> et</w:t>
      </w:r>
      <w:r w:rsidRPr="00EE7CDC">
        <w:rPr>
          <w:rFonts w:asciiTheme="majorHAnsi" w:hAnsiTheme="majorHAnsi" w:cstheme="majorHAnsi"/>
        </w:rPr>
        <w:t xml:space="preserve"> la gravure de </w:t>
      </w:r>
      <w:proofErr w:type="spellStart"/>
      <w:r w:rsidRPr="00EE7CDC">
        <w:rPr>
          <w:rFonts w:asciiTheme="majorHAnsi" w:hAnsiTheme="majorHAnsi" w:cstheme="majorHAnsi"/>
        </w:rPr>
        <w:t>Greuter</w:t>
      </w:r>
      <w:proofErr w:type="spellEnd"/>
      <w:r w:rsidRPr="00EE7CDC">
        <w:rPr>
          <w:rFonts w:asciiTheme="majorHAnsi" w:hAnsiTheme="majorHAnsi" w:cstheme="majorHAnsi"/>
        </w:rPr>
        <w:t>, avec des blasons sur les médaillons du décor de la nef.</w:t>
      </w:r>
    </w:p>
    <w:p w14:paraId="32D95E8C" w14:textId="77757B4B" w:rsidR="00DF6908" w:rsidRPr="00EE7CDC" w:rsidRDefault="00DF6908" w:rsidP="006B1A8F">
      <w:pPr>
        <w:rPr>
          <w:rFonts w:asciiTheme="majorHAnsi" w:hAnsiTheme="majorHAnsi" w:cstheme="majorHAnsi"/>
        </w:rPr>
      </w:pPr>
      <w:r w:rsidRPr="00EE7CDC">
        <w:rPr>
          <w:rFonts w:asciiTheme="majorHAnsi" w:hAnsiTheme="majorHAnsi" w:cstheme="majorHAnsi"/>
        </w:rPr>
        <w:t>Deux modèles existent</w:t>
      </w:r>
      <w:r w:rsidR="00AE380F" w:rsidRPr="00EE7CDC">
        <w:rPr>
          <w:rFonts w:asciiTheme="majorHAnsi" w:hAnsiTheme="majorHAnsi" w:cstheme="majorHAnsi"/>
        </w:rPr>
        <w:t> :</w:t>
      </w:r>
      <w:r w:rsidRPr="00EE7CDC">
        <w:rPr>
          <w:rFonts w:asciiTheme="majorHAnsi" w:hAnsiTheme="majorHAnsi" w:cstheme="majorHAnsi"/>
        </w:rPr>
        <w:t xml:space="preserve"> l’un en forme de tholos ou de tiare, l’autre incluant l’urne entourée d’obélisques.</w:t>
      </w:r>
      <w:r w:rsidRPr="00EE7CDC">
        <w:rPr>
          <w:rFonts w:asciiTheme="majorHAnsi" w:hAnsiTheme="majorHAnsi" w:cstheme="majorHAnsi"/>
          <w:i/>
          <w:iCs/>
        </w:rPr>
        <w:t xml:space="preserve"> </w:t>
      </w:r>
      <w:r w:rsidRPr="00EE7CDC">
        <w:rPr>
          <w:rFonts w:asciiTheme="majorHAnsi" w:hAnsiTheme="majorHAnsi" w:cstheme="majorHAnsi"/>
        </w:rPr>
        <w:t>Tous les catafalques portent la tiare sans les clefs (l’homme est alors rendu à son statut individuel et familial)</w:t>
      </w:r>
      <w:r w:rsidR="006B1A8F" w:rsidRPr="00EE7CDC">
        <w:rPr>
          <w:rFonts w:asciiTheme="majorHAnsi" w:hAnsiTheme="majorHAnsi" w:cstheme="majorHAnsi"/>
        </w:rPr>
        <w:t xml:space="preserve"> </w:t>
      </w:r>
      <w:r w:rsidRPr="00EE7CDC">
        <w:rPr>
          <w:rFonts w:asciiTheme="majorHAnsi" w:hAnsiTheme="majorHAnsi" w:cstheme="majorHAnsi"/>
        </w:rPr>
        <w:t>et le blason familial</w:t>
      </w:r>
      <w:r w:rsidR="000C3802" w:rsidRPr="00EE7CDC">
        <w:rPr>
          <w:rFonts w:asciiTheme="majorHAnsi" w:hAnsiTheme="majorHAnsi" w:cstheme="majorHAnsi"/>
        </w:rPr>
        <w:t>,</w:t>
      </w:r>
      <w:r w:rsidRPr="00EE7CDC">
        <w:rPr>
          <w:rFonts w:asciiTheme="majorHAnsi" w:hAnsiTheme="majorHAnsi" w:cstheme="majorHAnsi"/>
        </w:rPr>
        <w:t xml:space="preserve"> sur le piédestal comme sur le baldaquin de Saint-Pierre pour les abeilles Barberini</w:t>
      </w:r>
      <w:r w:rsidRPr="00EE7CDC">
        <w:rPr>
          <w:rStyle w:val="Appelnotedebasdep"/>
          <w:rFonts w:asciiTheme="majorHAnsi" w:hAnsiTheme="majorHAnsi" w:cstheme="majorHAnsi"/>
          <w:sz w:val="24"/>
          <w:szCs w:val="24"/>
        </w:rPr>
        <w:footnoteReference w:id="18"/>
      </w:r>
      <w:r w:rsidRPr="00EE7CDC">
        <w:rPr>
          <w:rFonts w:asciiTheme="majorHAnsi" w:hAnsiTheme="majorHAnsi" w:cstheme="majorHAnsi"/>
        </w:rPr>
        <w:t>.</w:t>
      </w:r>
      <w:r w:rsidRPr="00EE7CDC">
        <w:rPr>
          <w:rFonts w:asciiTheme="majorHAnsi" w:hAnsiTheme="majorHAnsi" w:cstheme="majorHAnsi"/>
          <w:i/>
          <w:iCs/>
        </w:rPr>
        <w:t xml:space="preserve"> </w:t>
      </w:r>
      <w:r w:rsidRPr="00EE7CDC">
        <w:rPr>
          <w:rFonts w:asciiTheme="majorHAnsi" w:hAnsiTheme="majorHAnsi" w:cstheme="majorHAnsi"/>
        </w:rPr>
        <w:t xml:space="preserve">Le modèle avec les obélisques l’emportera, magnifié par le dessin du Bernin </w:t>
      </w:r>
      <w:r w:rsidRPr="00EE7CDC">
        <w:rPr>
          <w:rFonts w:asciiTheme="majorHAnsi" w:hAnsiTheme="majorHAnsi" w:cstheme="majorHAnsi"/>
        </w:rPr>
        <w:lastRenderedPageBreak/>
        <w:t>pour Alexandre</w:t>
      </w:r>
      <w:r w:rsidR="00877635" w:rsidRPr="00EE7CDC">
        <w:rPr>
          <w:rFonts w:asciiTheme="majorHAnsi" w:hAnsiTheme="majorHAnsi" w:cstheme="majorHAnsi"/>
        </w:rPr>
        <w:t> </w:t>
      </w:r>
      <w:r w:rsidRPr="00EE7CDC">
        <w:rPr>
          <w:rFonts w:asciiTheme="majorHAnsi" w:hAnsiTheme="majorHAnsi" w:cstheme="majorHAnsi"/>
        </w:rPr>
        <w:t>VII Chigi en 1667 où il opère une métaphore conceptuelle</w:t>
      </w:r>
      <w:r w:rsidRPr="00EE7CDC">
        <w:rPr>
          <w:rStyle w:val="Appelnotedebasdep"/>
          <w:rFonts w:asciiTheme="majorHAnsi" w:hAnsiTheme="majorHAnsi" w:cstheme="majorHAnsi"/>
          <w:sz w:val="24"/>
          <w:szCs w:val="24"/>
        </w:rPr>
        <w:footnoteReference w:id="19"/>
      </w:r>
      <w:r w:rsidR="00AE380F" w:rsidRPr="00EE7CDC">
        <w:rPr>
          <w:rFonts w:asciiTheme="majorHAnsi" w:hAnsiTheme="majorHAnsi" w:cstheme="majorHAnsi"/>
        </w:rPr>
        <w:t> :</w:t>
      </w:r>
      <w:r w:rsidRPr="00EE7CDC">
        <w:rPr>
          <w:rFonts w:asciiTheme="majorHAnsi" w:hAnsiTheme="majorHAnsi" w:cstheme="majorHAnsi"/>
        </w:rPr>
        <w:t xml:space="preserve"> l’emblématique intégrée est fondamentale dans le projet</w:t>
      </w:r>
      <w:r w:rsidRPr="00EE7CDC">
        <w:rPr>
          <w:rFonts w:asciiTheme="majorHAnsi" w:hAnsiTheme="majorHAnsi" w:cstheme="majorHAnsi"/>
          <w:i/>
          <w:iCs/>
        </w:rPr>
        <w:t>.</w:t>
      </w:r>
    </w:p>
    <w:p w14:paraId="580CE305" w14:textId="77777777" w:rsidR="00DF6908" w:rsidRPr="00EE7CDC" w:rsidRDefault="00DF6908" w:rsidP="000C3802">
      <w:pPr>
        <w:rPr>
          <w:rFonts w:asciiTheme="majorHAnsi" w:hAnsiTheme="majorHAnsi" w:cstheme="majorHAnsi"/>
        </w:rPr>
      </w:pPr>
      <w:r w:rsidRPr="00EE7CDC">
        <w:rPr>
          <w:rFonts w:asciiTheme="majorHAnsi" w:hAnsiTheme="majorHAnsi" w:cstheme="majorHAnsi"/>
        </w:rPr>
        <w:t>Les catafalques se ressemblent parce que le modèle architectural est souvent repris avec peu de variantes, sinon le renouvellement des emblèmes et des médaillons narratifs.</w:t>
      </w:r>
    </w:p>
    <w:p w14:paraId="016E1F92" w14:textId="43240587" w:rsidR="00DF6908" w:rsidRPr="00EE7CDC" w:rsidRDefault="00DF6908" w:rsidP="000C3802">
      <w:pPr>
        <w:pStyle w:val="Titre2"/>
        <w:rPr>
          <w:rFonts w:asciiTheme="majorHAnsi" w:hAnsiTheme="majorHAnsi" w:cstheme="majorHAnsi"/>
        </w:rPr>
      </w:pPr>
      <w:r w:rsidRPr="00EE7CDC">
        <w:rPr>
          <w:rFonts w:asciiTheme="majorHAnsi" w:hAnsiTheme="majorHAnsi" w:cstheme="majorHAnsi"/>
        </w:rPr>
        <w:t xml:space="preserve">Les rituels d’investiture </w:t>
      </w:r>
    </w:p>
    <w:p w14:paraId="78BDD4F7" w14:textId="257AA527" w:rsidR="00DF6908" w:rsidRPr="00EE7CDC" w:rsidRDefault="00DF6908" w:rsidP="000C3802">
      <w:pPr>
        <w:rPr>
          <w:rFonts w:asciiTheme="majorHAnsi" w:hAnsiTheme="majorHAnsi" w:cstheme="majorHAnsi"/>
        </w:rPr>
      </w:pPr>
      <w:r w:rsidRPr="00EE7CDC">
        <w:rPr>
          <w:rFonts w:asciiTheme="majorHAnsi" w:hAnsiTheme="majorHAnsi" w:cstheme="majorHAnsi"/>
        </w:rPr>
        <w:t>Le nouvel élu choisit son blason</w:t>
      </w:r>
      <w:r w:rsidR="00AE380F" w:rsidRPr="00EE7CDC">
        <w:rPr>
          <w:rFonts w:asciiTheme="majorHAnsi" w:hAnsiTheme="majorHAnsi" w:cstheme="majorHAnsi"/>
        </w:rPr>
        <w:t> ;</w:t>
      </w:r>
      <w:r w:rsidRPr="00EE7CDC">
        <w:rPr>
          <w:rFonts w:asciiTheme="majorHAnsi" w:hAnsiTheme="majorHAnsi" w:cstheme="majorHAnsi"/>
        </w:rPr>
        <w:t xml:space="preserve"> le plus souvent le blason familial est alors surmonté de la tiare, triple couronne signe du pouvoir, et des clefs de Saint-Pierre, signe de continuité. </w:t>
      </w:r>
    </w:p>
    <w:p w14:paraId="259FF906" w14:textId="3F98CC24" w:rsidR="00DF6908" w:rsidRPr="00EE7CDC" w:rsidRDefault="00DF6908" w:rsidP="002062E8">
      <w:pPr>
        <w:rPr>
          <w:rFonts w:asciiTheme="majorHAnsi" w:hAnsiTheme="majorHAnsi" w:cstheme="majorHAnsi"/>
        </w:rPr>
      </w:pPr>
      <w:r w:rsidRPr="00EE7CDC">
        <w:rPr>
          <w:rFonts w:asciiTheme="majorHAnsi" w:hAnsiTheme="majorHAnsi" w:cstheme="majorHAnsi"/>
        </w:rPr>
        <w:t>Le couronnement a lieu à l’extérieur de la basilique et suscite rarement une représentation</w:t>
      </w:r>
      <w:r w:rsidR="000C3802" w:rsidRPr="00EE7CDC">
        <w:rPr>
          <w:rFonts w:asciiTheme="majorHAnsi" w:hAnsiTheme="majorHAnsi" w:cstheme="majorHAnsi"/>
        </w:rPr>
        <w:t>,</w:t>
      </w:r>
      <w:r w:rsidRPr="00EE7CDC">
        <w:rPr>
          <w:rFonts w:asciiTheme="majorHAnsi" w:hAnsiTheme="majorHAnsi" w:cstheme="majorHAnsi"/>
        </w:rPr>
        <w:t xml:space="preserve"> sauf la fresque de Giovanni Guerra et Cesare </w:t>
      </w:r>
      <w:proofErr w:type="spellStart"/>
      <w:r w:rsidRPr="00EE7CDC">
        <w:rPr>
          <w:rFonts w:asciiTheme="majorHAnsi" w:hAnsiTheme="majorHAnsi" w:cstheme="majorHAnsi"/>
        </w:rPr>
        <w:t>Nebbia</w:t>
      </w:r>
      <w:proofErr w:type="spellEnd"/>
      <w:r w:rsidRPr="00EE7CDC">
        <w:rPr>
          <w:rFonts w:asciiTheme="majorHAnsi" w:hAnsiTheme="majorHAnsi" w:cstheme="majorHAnsi"/>
        </w:rPr>
        <w:t xml:space="preserve"> du </w:t>
      </w:r>
      <w:r w:rsidRPr="00EE7CDC">
        <w:rPr>
          <w:rFonts w:asciiTheme="majorHAnsi" w:hAnsiTheme="majorHAnsi" w:cstheme="majorHAnsi"/>
          <w:i/>
          <w:iCs/>
        </w:rPr>
        <w:t xml:space="preserve">Salone </w:t>
      </w:r>
      <w:proofErr w:type="spellStart"/>
      <w:r w:rsidRPr="00EE7CDC">
        <w:rPr>
          <w:rFonts w:asciiTheme="majorHAnsi" w:hAnsiTheme="majorHAnsi" w:cstheme="majorHAnsi"/>
          <w:i/>
          <w:iCs/>
        </w:rPr>
        <w:t>Sistino</w:t>
      </w:r>
      <w:proofErr w:type="spellEnd"/>
      <w:r w:rsidRPr="00EE7CDC">
        <w:rPr>
          <w:rFonts w:asciiTheme="majorHAnsi" w:hAnsiTheme="majorHAnsi" w:cstheme="majorHAnsi"/>
        </w:rPr>
        <w:t xml:space="preserve"> à la Bibliothèque vaticane pour Sixte Quint, en 1585. Pour le couronnement d’Innocent</w:t>
      </w:r>
      <w:r w:rsidR="000C3802" w:rsidRPr="00EE7CDC">
        <w:rPr>
          <w:rFonts w:asciiTheme="majorHAnsi" w:hAnsiTheme="majorHAnsi" w:cstheme="majorHAnsi"/>
        </w:rPr>
        <w:t> </w:t>
      </w:r>
      <w:r w:rsidRPr="00EE7CDC">
        <w:rPr>
          <w:rFonts w:asciiTheme="majorHAnsi" w:hAnsiTheme="majorHAnsi" w:cstheme="majorHAnsi"/>
        </w:rPr>
        <w:t>X en octobre 1644 le cardinal Francesco Barberini, toujours vice-chancelier et ex-cardinal neveu d’Urbain</w:t>
      </w:r>
      <w:r w:rsidR="000C3802" w:rsidRPr="00EE7CDC">
        <w:rPr>
          <w:rFonts w:asciiTheme="majorHAnsi" w:hAnsiTheme="majorHAnsi" w:cstheme="majorHAnsi"/>
        </w:rPr>
        <w:t> </w:t>
      </w:r>
      <w:r w:rsidRPr="00EE7CDC">
        <w:rPr>
          <w:rFonts w:asciiTheme="majorHAnsi" w:hAnsiTheme="majorHAnsi" w:cstheme="majorHAnsi"/>
        </w:rPr>
        <w:t>VIII, pour la décoration de la porte de la basilique Saint-Pierre</w:t>
      </w:r>
      <w:r w:rsidR="000C3802" w:rsidRPr="00EE7CDC">
        <w:rPr>
          <w:rFonts w:asciiTheme="majorHAnsi" w:hAnsiTheme="majorHAnsi" w:cstheme="majorHAnsi"/>
        </w:rPr>
        <w:t>,</w:t>
      </w:r>
      <w:r w:rsidRPr="00EE7CDC">
        <w:rPr>
          <w:rFonts w:asciiTheme="majorHAnsi" w:hAnsiTheme="majorHAnsi" w:cstheme="majorHAnsi"/>
        </w:rPr>
        <w:t xml:space="preserve"> prête deux draps de soie brodée représentant deux épisodes de la vie de Déborah, dont le nom en hébreu signifie abeille</w:t>
      </w:r>
      <w:r w:rsidR="00AE380F" w:rsidRPr="00EE7CDC">
        <w:rPr>
          <w:rFonts w:asciiTheme="majorHAnsi" w:hAnsiTheme="majorHAnsi" w:cstheme="majorHAnsi"/>
        </w:rPr>
        <w:t> ;</w:t>
      </w:r>
      <w:r w:rsidRPr="00EE7CDC">
        <w:rPr>
          <w:rFonts w:asciiTheme="majorHAnsi" w:hAnsiTheme="majorHAnsi" w:cstheme="majorHAnsi"/>
        </w:rPr>
        <w:t xml:space="preserve"> l’allusion au pape-poète précédent, Urbain</w:t>
      </w:r>
      <w:r w:rsidR="000C3802" w:rsidRPr="00EE7CDC">
        <w:rPr>
          <w:rFonts w:asciiTheme="majorHAnsi" w:hAnsiTheme="majorHAnsi" w:cstheme="majorHAnsi"/>
        </w:rPr>
        <w:t> </w:t>
      </w:r>
      <w:r w:rsidRPr="00EE7CDC">
        <w:rPr>
          <w:rFonts w:asciiTheme="majorHAnsi" w:hAnsiTheme="majorHAnsi" w:cstheme="majorHAnsi"/>
        </w:rPr>
        <w:t xml:space="preserve">VIII Barberini, est transparente. Par ce rappel du pontificat précédent et de sa propre famille, Francesco Barberini utilise l’emblème familial symboliquement et de manière évidente pour les participants cultivés </w:t>
      </w:r>
      <w:r w:rsidR="002062E8" w:rsidRPr="00EE7CDC">
        <w:rPr>
          <w:rFonts w:asciiTheme="majorHAnsi" w:hAnsiTheme="majorHAnsi" w:cstheme="majorHAnsi"/>
        </w:rPr>
        <w:t>de</w:t>
      </w:r>
      <w:r w:rsidRPr="00EE7CDC">
        <w:rPr>
          <w:rFonts w:asciiTheme="majorHAnsi" w:hAnsiTheme="majorHAnsi" w:cstheme="majorHAnsi"/>
        </w:rPr>
        <w:t xml:space="preserve"> la cérémonie</w:t>
      </w:r>
      <w:r w:rsidRPr="00EE7CDC">
        <w:rPr>
          <w:rStyle w:val="Appelnotedebasdep"/>
          <w:rFonts w:asciiTheme="majorHAnsi" w:hAnsiTheme="majorHAnsi" w:cstheme="majorHAnsi"/>
          <w:sz w:val="24"/>
          <w:szCs w:val="24"/>
        </w:rPr>
        <w:footnoteReference w:id="20"/>
      </w:r>
      <w:r w:rsidRPr="00EE7CDC">
        <w:rPr>
          <w:rFonts w:asciiTheme="majorHAnsi" w:hAnsiTheme="majorHAnsi" w:cstheme="majorHAnsi"/>
        </w:rPr>
        <w:t xml:space="preserve">. </w:t>
      </w:r>
    </w:p>
    <w:p w14:paraId="052132C6" w14:textId="18BB9D29" w:rsidR="00DF6908" w:rsidRPr="00EE7CDC" w:rsidRDefault="00DF6908" w:rsidP="002062E8">
      <w:pPr>
        <w:rPr>
          <w:rFonts w:asciiTheme="majorHAnsi" w:hAnsiTheme="majorHAnsi" w:cstheme="majorHAnsi"/>
        </w:rPr>
      </w:pPr>
      <w:r w:rsidRPr="00EE7CDC">
        <w:rPr>
          <w:rFonts w:asciiTheme="majorHAnsi" w:hAnsiTheme="majorHAnsi" w:cstheme="majorHAnsi"/>
        </w:rPr>
        <w:t xml:space="preserve">Le </w:t>
      </w:r>
      <w:proofErr w:type="spellStart"/>
      <w:r w:rsidRPr="00EE7CDC">
        <w:rPr>
          <w:rFonts w:asciiTheme="majorHAnsi" w:hAnsiTheme="majorHAnsi" w:cstheme="majorHAnsi"/>
          <w:i/>
          <w:iCs/>
        </w:rPr>
        <w:t>Possesso</w:t>
      </w:r>
      <w:proofErr w:type="spellEnd"/>
      <w:r w:rsidRPr="00EE7CDC">
        <w:rPr>
          <w:rFonts w:asciiTheme="majorHAnsi" w:hAnsiTheme="majorHAnsi" w:cstheme="majorHAnsi"/>
        </w:rPr>
        <w:t xml:space="preserve"> transporte hors du Vatican mais il fait partie du cérémonial pontifical</w:t>
      </w:r>
      <w:r w:rsidRPr="00EE7CDC">
        <w:rPr>
          <w:rStyle w:val="Appelnotedebasdep"/>
          <w:rFonts w:asciiTheme="majorHAnsi" w:hAnsiTheme="majorHAnsi" w:cstheme="majorHAnsi"/>
          <w:sz w:val="24"/>
          <w:szCs w:val="24"/>
        </w:rPr>
        <w:footnoteReference w:id="21"/>
      </w:r>
      <w:r w:rsidRPr="00EE7CDC">
        <w:rPr>
          <w:rFonts w:asciiTheme="majorHAnsi" w:hAnsiTheme="majorHAnsi" w:cstheme="majorHAnsi"/>
        </w:rPr>
        <w:t>. Il marque la prise de possession de la ville et de l’évêché de Rome par une grande procession qui traverse l’espace urbain d’</w:t>
      </w:r>
      <w:r w:rsidR="002062E8" w:rsidRPr="00EE7CDC">
        <w:rPr>
          <w:rFonts w:asciiTheme="majorHAnsi" w:hAnsiTheme="majorHAnsi" w:cstheme="majorHAnsi"/>
        </w:rPr>
        <w:t>o</w:t>
      </w:r>
      <w:r w:rsidRPr="00EE7CDC">
        <w:rPr>
          <w:rFonts w:asciiTheme="majorHAnsi" w:hAnsiTheme="majorHAnsi" w:cstheme="majorHAnsi"/>
        </w:rPr>
        <w:t xml:space="preserve">uest en </w:t>
      </w:r>
      <w:r w:rsidR="002062E8" w:rsidRPr="00EE7CDC">
        <w:rPr>
          <w:rFonts w:asciiTheme="majorHAnsi" w:hAnsiTheme="majorHAnsi" w:cstheme="majorHAnsi"/>
        </w:rPr>
        <w:t>e</w:t>
      </w:r>
      <w:r w:rsidRPr="00EE7CDC">
        <w:rPr>
          <w:rFonts w:asciiTheme="majorHAnsi" w:hAnsiTheme="majorHAnsi" w:cstheme="majorHAnsi"/>
        </w:rPr>
        <w:t>st, de Saint-Pierre à Saint-Jean-de-Latran</w:t>
      </w:r>
      <w:r w:rsidR="002062E8" w:rsidRPr="00EE7CDC">
        <w:rPr>
          <w:rFonts w:asciiTheme="majorHAnsi" w:hAnsiTheme="majorHAnsi" w:cstheme="majorHAnsi"/>
        </w:rPr>
        <w:t>,</w:t>
      </w:r>
      <w:r w:rsidRPr="00EE7CDC">
        <w:rPr>
          <w:rFonts w:asciiTheme="majorHAnsi" w:hAnsiTheme="majorHAnsi" w:cstheme="majorHAnsi"/>
        </w:rPr>
        <w:t xml:space="preserve"> avec une étape au Capitole</w:t>
      </w:r>
      <w:r w:rsidR="002062E8" w:rsidRPr="00EE7CDC">
        <w:rPr>
          <w:rFonts w:asciiTheme="majorHAnsi" w:hAnsiTheme="majorHAnsi" w:cstheme="majorHAnsi"/>
        </w:rPr>
        <w:t>. A</w:t>
      </w:r>
      <w:r w:rsidRPr="00EE7CDC">
        <w:rPr>
          <w:rFonts w:asciiTheme="majorHAnsi" w:hAnsiTheme="majorHAnsi" w:cstheme="majorHAnsi"/>
        </w:rPr>
        <w:t xml:space="preserve">u </w:t>
      </w:r>
      <w:proofErr w:type="spellStart"/>
      <w:r w:rsidR="002062E8" w:rsidRPr="00EE7CDC">
        <w:rPr>
          <w:rFonts w:asciiTheme="majorHAnsi" w:hAnsiTheme="majorHAnsi" w:cstheme="majorHAnsi"/>
          <w:smallCaps/>
        </w:rPr>
        <w:t>xviii</w:t>
      </w:r>
      <w:r w:rsidRPr="00EE7CDC">
        <w:rPr>
          <w:rFonts w:asciiTheme="majorHAnsi" w:hAnsiTheme="majorHAnsi" w:cstheme="majorHAnsi"/>
          <w:vertAlign w:val="superscript"/>
        </w:rPr>
        <w:t>e</w:t>
      </w:r>
      <w:proofErr w:type="spellEnd"/>
      <w:r w:rsidR="002062E8" w:rsidRPr="00EE7CDC">
        <w:rPr>
          <w:rFonts w:asciiTheme="majorHAnsi" w:hAnsiTheme="majorHAnsi" w:cstheme="majorHAnsi"/>
        </w:rPr>
        <w:t> </w:t>
      </w:r>
      <w:r w:rsidRPr="00EE7CDC">
        <w:rPr>
          <w:rFonts w:asciiTheme="majorHAnsi" w:hAnsiTheme="majorHAnsi" w:cstheme="majorHAnsi"/>
        </w:rPr>
        <w:t>siècle</w:t>
      </w:r>
      <w:r w:rsidR="002062E8" w:rsidRPr="00EE7CDC">
        <w:rPr>
          <w:rFonts w:asciiTheme="majorHAnsi" w:hAnsiTheme="majorHAnsi" w:cstheme="majorHAnsi"/>
        </w:rPr>
        <w:t>,</w:t>
      </w:r>
      <w:r w:rsidRPr="00EE7CDC">
        <w:rPr>
          <w:rFonts w:asciiTheme="majorHAnsi" w:hAnsiTheme="majorHAnsi" w:cstheme="majorHAnsi"/>
        </w:rPr>
        <w:t xml:space="preserve"> il part parfois du Quirinal. Pour tous les papes</w:t>
      </w:r>
      <w:r w:rsidR="002062E8" w:rsidRPr="00EE7CDC">
        <w:rPr>
          <w:rFonts w:asciiTheme="majorHAnsi" w:hAnsiTheme="majorHAnsi" w:cstheme="majorHAnsi"/>
        </w:rPr>
        <w:t>,</w:t>
      </w:r>
      <w:r w:rsidRPr="00EE7CDC">
        <w:rPr>
          <w:rFonts w:asciiTheme="majorHAnsi" w:hAnsiTheme="majorHAnsi" w:cstheme="majorHAnsi"/>
        </w:rPr>
        <w:t xml:space="preserve"> sont publiées des gravures sérielles et normatives répétitives identifiées par le blason et souvent le portrait du nouvel élu, excepté pour Sixte Quint dont le </w:t>
      </w:r>
      <w:proofErr w:type="spellStart"/>
      <w:r w:rsidRPr="00EE7CDC">
        <w:rPr>
          <w:rFonts w:asciiTheme="majorHAnsi" w:hAnsiTheme="majorHAnsi" w:cstheme="majorHAnsi"/>
          <w:i/>
          <w:iCs/>
        </w:rPr>
        <w:t>Possesso</w:t>
      </w:r>
      <w:proofErr w:type="spellEnd"/>
      <w:r w:rsidRPr="00EE7CDC">
        <w:rPr>
          <w:rFonts w:asciiTheme="majorHAnsi" w:hAnsiTheme="majorHAnsi" w:cstheme="majorHAnsi"/>
        </w:rPr>
        <w:t xml:space="preserve"> est représenté sur une peinture comme le couronnement. Ainsi, en 1605</w:t>
      </w:r>
      <w:r w:rsidR="002062E8" w:rsidRPr="00EE7CDC">
        <w:rPr>
          <w:rFonts w:asciiTheme="majorHAnsi" w:hAnsiTheme="majorHAnsi" w:cstheme="majorHAnsi"/>
        </w:rPr>
        <w:t>,</w:t>
      </w:r>
      <w:r w:rsidRPr="00EE7CDC">
        <w:rPr>
          <w:rFonts w:asciiTheme="majorHAnsi" w:hAnsiTheme="majorHAnsi" w:cstheme="majorHAnsi"/>
        </w:rPr>
        <w:t xml:space="preserve"> Léon</w:t>
      </w:r>
      <w:r w:rsidR="002062E8" w:rsidRPr="00EE7CDC">
        <w:rPr>
          <w:rFonts w:asciiTheme="majorHAnsi" w:hAnsiTheme="majorHAnsi" w:cstheme="majorHAnsi"/>
        </w:rPr>
        <w:t> </w:t>
      </w:r>
      <w:r w:rsidRPr="00EE7CDC">
        <w:rPr>
          <w:rFonts w:asciiTheme="majorHAnsi" w:hAnsiTheme="majorHAnsi" w:cstheme="majorHAnsi"/>
        </w:rPr>
        <w:t>XI Médicis est figuré avec son blason et son portrait en compagnie des trois autres papes Médicis qui l’ont précédé (</w:t>
      </w:r>
      <w:r w:rsidR="00AE380F" w:rsidRPr="00EE7CDC">
        <w:rPr>
          <w:rFonts w:asciiTheme="majorHAnsi" w:hAnsiTheme="majorHAnsi" w:cstheme="majorHAnsi"/>
        </w:rPr>
        <w:t>fig. </w:t>
      </w:r>
      <w:r w:rsidR="00DA019D" w:rsidRPr="00EE7CDC">
        <w:rPr>
          <w:rFonts w:asciiTheme="majorHAnsi" w:hAnsiTheme="majorHAnsi" w:cstheme="majorHAnsi"/>
        </w:rPr>
        <w:t>16</w:t>
      </w:r>
      <w:r w:rsidR="003206A1">
        <w:rPr>
          <w:rFonts w:asciiTheme="majorHAnsi" w:hAnsiTheme="majorHAnsi" w:cstheme="majorHAnsi"/>
        </w:rPr>
        <w:t>2</w:t>
      </w:r>
      <w:r w:rsidRPr="00EE7CDC">
        <w:rPr>
          <w:rFonts w:asciiTheme="majorHAnsi" w:hAnsiTheme="majorHAnsi" w:cstheme="majorHAnsi"/>
        </w:rPr>
        <w:t>). Les arcs de triomphe éphémères qui rythment le parcours sont actualisés et identifiés par les emblèmes, blasons et inscriptions</w:t>
      </w:r>
      <w:r w:rsidR="00AE380F" w:rsidRPr="00EE7CDC">
        <w:rPr>
          <w:rFonts w:asciiTheme="majorHAnsi" w:hAnsiTheme="majorHAnsi" w:cstheme="majorHAnsi"/>
        </w:rPr>
        <w:t> :</w:t>
      </w:r>
      <w:r w:rsidRPr="00EE7CDC">
        <w:rPr>
          <w:rFonts w:asciiTheme="majorHAnsi" w:hAnsiTheme="majorHAnsi" w:cstheme="majorHAnsi"/>
        </w:rPr>
        <w:t xml:space="preserve"> offerts par la commune et situés en haut de l’escalier du</w:t>
      </w:r>
      <w:r w:rsidR="00AE380F" w:rsidRPr="00EE7CDC">
        <w:rPr>
          <w:rFonts w:asciiTheme="majorHAnsi" w:hAnsiTheme="majorHAnsi" w:cstheme="majorHAnsi"/>
        </w:rPr>
        <w:t xml:space="preserve"> </w:t>
      </w:r>
      <w:r w:rsidRPr="00EE7CDC">
        <w:rPr>
          <w:rFonts w:asciiTheme="majorHAnsi" w:hAnsiTheme="majorHAnsi" w:cstheme="majorHAnsi"/>
        </w:rPr>
        <w:t xml:space="preserve">Capitole, ils font </w:t>
      </w:r>
      <w:r w:rsidRPr="00EE7CDC">
        <w:rPr>
          <w:rFonts w:asciiTheme="majorHAnsi" w:hAnsiTheme="majorHAnsi" w:cstheme="majorHAnsi"/>
        </w:rPr>
        <w:lastRenderedPageBreak/>
        <w:t>voisiner les blasons du pape et de la municipalité, comme le montre</w:t>
      </w:r>
      <w:r w:rsidR="002062E8" w:rsidRPr="00EE7CDC">
        <w:rPr>
          <w:rFonts w:asciiTheme="majorHAnsi" w:hAnsiTheme="majorHAnsi" w:cstheme="majorHAnsi"/>
        </w:rPr>
        <w:t xml:space="preserve"> </w:t>
      </w:r>
      <w:r w:rsidRPr="00EE7CDC">
        <w:rPr>
          <w:rFonts w:asciiTheme="majorHAnsi" w:hAnsiTheme="majorHAnsi" w:cstheme="majorHAnsi"/>
        </w:rPr>
        <w:t xml:space="preserve">en 1605 la gravure de </w:t>
      </w:r>
      <w:proofErr w:type="spellStart"/>
      <w:r w:rsidRPr="00EE7CDC">
        <w:rPr>
          <w:rFonts w:asciiTheme="majorHAnsi" w:hAnsiTheme="majorHAnsi" w:cstheme="majorHAnsi"/>
        </w:rPr>
        <w:t>Tempesta</w:t>
      </w:r>
      <w:proofErr w:type="spellEnd"/>
      <w:r w:rsidR="002062E8" w:rsidRPr="00EE7CDC">
        <w:rPr>
          <w:rFonts w:asciiTheme="majorHAnsi" w:hAnsiTheme="majorHAnsi" w:cstheme="majorHAnsi"/>
        </w:rPr>
        <w:t>.</w:t>
      </w:r>
      <w:r w:rsidRPr="00EE7CDC">
        <w:rPr>
          <w:rFonts w:asciiTheme="majorHAnsi" w:hAnsiTheme="majorHAnsi" w:cstheme="majorHAnsi"/>
        </w:rPr>
        <w:t xml:space="preserve"> </w:t>
      </w:r>
      <w:r w:rsidR="002062E8" w:rsidRPr="00EE7CDC">
        <w:rPr>
          <w:rFonts w:asciiTheme="majorHAnsi" w:hAnsiTheme="majorHAnsi" w:cstheme="majorHAnsi"/>
        </w:rPr>
        <w:t>O</w:t>
      </w:r>
      <w:r w:rsidRPr="00EE7CDC">
        <w:rPr>
          <w:rFonts w:asciiTheme="majorHAnsi" w:hAnsiTheme="majorHAnsi" w:cstheme="majorHAnsi"/>
        </w:rPr>
        <w:t>fferts par le duc de Parm</w:t>
      </w:r>
      <w:r w:rsidRPr="00EE7CDC">
        <w:rPr>
          <w:rFonts w:asciiTheme="majorHAnsi" w:hAnsiTheme="majorHAnsi" w:cstheme="majorHAnsi"/>
          <w:strike/>
        </w:rPr>
        <w:t>e</w:t>
      </w:r>
      <w:r w:rsidRPr="00EE7CDC">
        <w:rPr>
          <w:rFonts w:asciiTheme="majorHAnsi" w:hAnsiTheme="majorHAnsi" w:cstheme="majorHAnsi"/>
        </w:rPr>
        <w:t xml:space="preserve">, un Farnèse, puis son héritier le roi de Naples, un Bourbon, les emblèmes identifient les arcs élevés dans le </w:t>
      </w:r>
      <w:r w:rsidR="002062E8" w:rsidRPr="00EE7CDC">
        <w:rPr>
          <w:rFonts w:asciiTheme="majorHAnsi" w:hAnsiTheme="majorHAnsi" w:cstheme="majorHAnsi"/>
        </w:rPr>
        <w:t>f</w:t>
      </w:r>
      <w:r w:rsidRPr="00EE7CDC">
        <w:rPr>
          <w:rFonts w:asciiTheme="majorHAnsi" w:hAnsiTheme="majorHAnsi" w:cstheme="majorHAnsi"/>
        </w:rPr>
        <w:t>orum, notamment les lys communs aux familles</w:t>
      </w:r>
      <w:r w:rsidR="00AE380F" w:rsidRPr="00EE7CDC">
        <w:rPr>
          <w:rFonts w:asciiTheme="majorHAnsi" w:hAnsiTheme="majorHAnsi" w:cstheme="majorHAnsi"/>
        </w:rPr>
        <w:t> ;</w:t>
      </w:r>
      <w:r w:rsidRPr="00EE7CDC">
        <w:rPr>
          <w:rFonts w:asciiTheme="majorHAnsi" w:hAnsiTheme="majorHAnsi" w:cstheme="majorHAnsi"/>
        </w:rPr>
        <w:t xml:space="preserve"> souvent presque identiques avec comme seules variantes les inscriptions, portraits ou emblèmes en position sommitale.</w:t>
      </w:r>
    </w:p>
    <w:p w14:paraId="65A5965E" w14:textId="57F4D8C5" w:rsidR="00DF6908" w:rsidRPr="00EE7CDC" w:rsidRDefault="00DF6908" w:rsidP="000611EC">
      <w:pPr>
        <w:pStyle w:val="Titre2"/>
        <w:rPr>
          <w:rFonts w:asciiTheme="majorHAnsi" w:hAnsiTheme="majorHAnsi" w:cstheme="majorHAnsi"/>
        </w:rPr>
      </w:pPr>
      <w:r w:rsidRPr="00EE7CDC">
        <w:rPr>
          <w:rFonts w:asciiTheme="majorHAnsi" w:hAnsiTheme="majorHAnsi" w:cstheme="majorHAnsi"/>
        </w:rPr>
        <w:t>L’exercice du pouvoir</w:t>
      </w:r>
      <w:r w:rsidR="00AE380F" w:rsidRPr="00EE7CDC">
        <w:rPr>
          <w:rFonts w:asciiTheme="majorHAnsi" w:hAnsiTheme="majorHAnsi" w:cstheme="majorHAnsi"/>
        </w:rPr>
        <w:t> :</w:t>
      </w:r>
      <w:r w:rsidRPr="00EE7CDC">
        <w:rPr>
          <w:rFonts w:asciiTheme="majorHAnsi" w:hAnsiTheme="majorHAnsi" w:cstheme="majorHAnsi"/>
        </w:rPr>
        <w:t xml:space="preserve"> quelques exemples d’utilisation des emblèmes</w:t>
      </w:r>
    </w:p>
    <w:p w14:paraId="1C867615" w14:textId="63A4B00B" w:rsidR="00DF6908" w:rsidRPr="00EE7CDC" w:rsidRDefault="00DF6908" w:rsidP="006A0EAB">
      <w:pPr>
        <w:rPr>
          <w:rFonts w:asciiTheme="majorHAnsi" w:hAnsiTheme="majorHAnsi" w:cstheme="majorHAnsi"/>
        </w:rPr>
      </w:pPr>
      <w:r w:rsidRPr="00EE7CDC">
        <w:rPr>
          <w:rFonts w:asciiTheme="majorHAnsi" w:hAnsiTheme="majorHAnsi" w:cstheme="majorHAnsi"/>
        </w:rPr>
        <w:t xml:space="preserve">Lors de la </w:t>
      </w:r>
      <w:r w:rsidR="002062E8" w:rsidRPr="00EE7CDC">
        <w:rPr>
          <w:rFonts w:asciiTheme="majorHAnsi" w:hAnsiTheme="majorHAnsi" w:cstheme="majorHAnsi"/>
        </w:rPr>
        <w:t>S</w:t>
      </w:r>
      <w:r w:rsidRPr="00EE7CDC">
        <w:rPr>
          <w:rFonts w:asciiTheme="majorHAnsi" w:hAnsiTheme="majorHAnsi" w:cstheme="majorHAnsi"/>
        </w:rPr>
        <w:t xml:space="preserve">emaine </w:t>
      </w:r>
      <w:r w:rsidR="002062E8" w:rsidRPr="00EE7CDC">
        <w:rPr>
          <w:rFonts w:asciiTheme="majorHAnsi" w:hAnsiTheme="majorHAnsi" w:cstheme="majorHAnsi"/>
        </w:rPr>
        <w:t>s</w:t>
      </w:r>
      <w:r w:rsidRPr="00EE7CDC">
        <w:rPr>
          <w:rFonts w:asciiTheme="majorHAnsi" w:hAnsiTheme="majorHAnsi" w:cstheme="majorHAnsi"/>
        </w:rPr>
        <w:t xml:space="preserve">ainte, pour la cérémonie de la </w:t>
      </w:r>
      <w:r w:rsidRPr="00EE7CDC">
        <w:rPr>
          <w:rFonts w:asciiTheme="majorHAnsi" w:hAnsiTheme="majorHAnsi" w:cstheme="majorHAnsi"/>
          <w:i/>
          <w:iCs/>
        </w:rPr>
        <w:t>Croce Luminosa</w:t>
      </w:r>
      <w:r w:rsidRPr="00EE7CDC">
        <w:rPr>
          <w:rStyle w:val="Appelnotedebasdep"/>
          <w:rFonts w:asciiTheme="majorHAnsi" w:hAnsiTheme="majorHAnsi" w:cstheme="majorHAnsi"/>
          <w:sz w:val="24"/>
          <w:szCs w:val="24"/>
        </w:rPr>
        <w:footnoteReference w:id="22"/>
      </w:r>
      <w:r w:rsidRPr="00EE7CDC">
        <w:rPr>
          <w:rFonts w:asciiTheme="majorHAnsi" w:hAnsiTheme="majorHAnsi" w:cstheme="majorHAnsi"/>
        </w:rPr>
        <w:t>, on constate une absence de blason et de tout signe identitaire du commanditaire de la cérémonie</w:t>
      </w:r>
      <w:r w:rsidR="006A0EAB" w:rsidRPr="00EE7CDC">
        <w:rPr>
          <w:rFonts w:asciiTheme="majorHAnsi" w:hAnsiTheme="majorHAnsi" w:cstheme="majorHAnsi"/>
        </w:rPr>
        <w:t>,</w:t>
      </w:r>
      <w:r w:rsidRPr="00EE7CDC">
        <w:rPr>
          <w:rFonts w:asciiTheme="majorHAnsi" w:hAnsiTheme="majorHAnsi" w:cstheme="majorHAnsi"/>
        </w:rPr>
        <w:t xml:space="preserve"> comme le montre un tableau de Desprez représentant la participation à la cérémonie du roi Gustave</w:t>
      </w:r>
      <w:r w:rsidR="006A0EAB" w:rsidRPr="00EE7CDC">
        <w:rPr>
          <w:rFonts w:asciiTheme="majorHAnsi" w:hAnsiTheme="majorHAnsi" w:cstheme="majorHAnsi"/>
        </w:rPr>
        <w:t> </w:t>
      </w:r>
      <w:r w:rsidRPr="00EE7CDC">
        <w:rPr>
          <w:rFonts w:asciiTheme="majorHAnsi" w:hAnsiTheme="majorHAnsi" w:cstheme="majorHAnsi"/>
        </w:rPr>
        <w:t>III de Suède. C’est un rituel religieux et liturgique du pouvoir pontifical, il n’est donc pas personnalisé.</w:t>
      </w:r>
    </w:p>
    <w:p w14:paraId="6D6CC69D" w14:textId="570D886B" w:rsidR="00DF6908" w:rsidRPr="00EE7CDC" w:rsidRDefault="00DF6908" w:rsidP="006A0EAB">
      <w:pPr>
        <w:rPr>
          <w:rFonts w:asciiTheme="majorHAnsi" w:hAnsiTheme="majorHAnsi" w:cstheme="majorHAnsi"/>
        </w:rPr>
      </w:pPr>
      <w:r w:rsidRPr="00EE7CDC">
        <w:rPr>
          <w:rFonts w:asciiTheme="majorHAnsi" w:hAnsiTheme="majorHAnsi" w:cstheme="majorHAnsi"/>
        </w:rPr>
        <w:t>Les béatifications donnent lieu à de somptueuses cérémonies à partir de celle de François de</w:t>
      </w:r>
      <w:r w:rsidR="006A0EAB" w:rsidRPr="00EE7CDC">
        <w:rPr>
          <w:rFonts w:asciiTheme="majorHAnsi" w:hAnsiTheme="majorHAnsi" w:cstheme="majorHAnsi"/>
        </w:rPr>
        <w:t> </w:t>
      </w:r>
      <w:r w:rsidRPr="00EE7CDC">
        <w:rPr>
          <w:rFonts w:asciiTheme="majorHAnsi" w:hAnsiTheme="majorHAnsi" w:cstheme="majorHAnsi"/>
        </w:rPr>
        <w:t>Sales en 1662</w:t>
      </w:r>
      <w:r w:rsidR="00AE380F" w:rsidRPr="00EE7CDC">
        <w:rPr>
          <w:rFonts w:asciiTheme="majorHAnsi" w:hAnsiTheme="majorHAnsi" w:cstheme="majorHAnsi"/>
        </w:rPr>
        <w:t> ;</w:t>
      </w:r>
      <w:r w:rsidRPr="00EE7CDC">
        <w:rPr>
          <w:rFonts w:asciiTheme="majorHAnsi" w:hAnsiTheme="majorHAnsi" w:cstheme="majorHAnsi"/>
        </w:rPr>
        <w:t xml:space="preserve"> le cérémonial est identique à la canonisation qui reprend le même apparat et les mêmes signes et symboles. Lors des canonisations l’emblèmes de chaque saint est figuré sur les étendards comme signe identitaire</w:t>
      </w:r>
      <w:r w:rsidRPr="00EE7CDC">
        <w:rPr>
          <w:rStyle w:val="Appelnotedebasdep"/>
          <w:rFonts w:asciiTheme="majorHAnsi" w:hAnsiTheme="majorHAnsi" w:cstheme="majorHAnsi"/>
          <w:sz w:val="24"/>
          <w:szCs w:val="24"/>
        </w:rPr>
        <w:footnoteReference w:id="23"/>
      </w:r>
      <w:r w:rsidRPr="00EE7CDC">
        <w:rPr>
          <w:rFonts w:asciiTheme="majorHAnsi" w:hAnsiTheme="majorHAnsi" w:cstheme="majorHAnsi"/>
        </w:rPr>
        <w:t>. La façade de la basilique est décorée avec les images des saints et de leurs emblèmes et aussi avec les blasons des papes. En 1610</w:t>
      </w:r>
      <w:r w:rsidR="0067260E" w:rsidRPr="00EE7CDC">
        <w:rPr>
          <w:rFonts w:asciiTheme="majorHAnsi" w:hAnsiTheme="majorHAnsi" w:cstheme="majorHAnsi"/>
        </w:rPr>
        <w:t>,</w:t>
      </w:r>
      <w:r w:rsidRPr="00EE7CDC">
        <w:rPr>
          <w:rFonts w:asciiTheme="majorHAnsi" w:hAnsiTheme="majorHAnsi" w:cstheme="majorHAnsi"/>
        </w:rPr>
        <w:t xml:space="preserve"> pour la canonisation de Carlo </w:t>
      </w:r>
      <w:proofErr w:type="spellStart"/>
      <w:r w:rsidRPr="00EE7CDC">
        <w:rPr>
          <w:rFonts w:asciiTheme="majorHAnsi" w:hAnsiTheme="majorHAnsi" w:cstheme="majorHAnsi"/>
        </w:rPr>
        <w:t>Borromeo</w:t>
      </w:r>
      <w:proofErr w:type="spellEnd"/>
      <w:r w:rsidR="0067260E" w:rsidRPr="00EE7CDC">
        <w:rPr>
          <w:rFonts w:asciiTheme="majorHAnsi" w:hAnsiTheme="majorHAnsi" w:cstheme="majorHAnsi"/>
        </w:rPr>
        <w:t>,</w:t>
      </w:r>
      <w:r w:rsidRPr="00EE7CDC">
        <w:rPr>
          <w:rFonts w:asciiTheme="majorHAnsi" w:hAnsiTheme="majorHAnsi" w:cstheme="majorHAnsi"/>
        </w:rPr>
        <w:t xml:space="preserve"> la façade est totalement recouverte d’un apparat éphémère</w:t>
      </w:r>
      <w:r w:rsidR="00AE380F" w:rsidRPr="00EE7CDC">
        <w:rPr>
          <w:rFonts w:asciiTheme="majorHAnsi" w:hAnsiTheme="majorHAnsi" w:cstheme="majorHAnsi"/>
        </w:rPr>
        <w:t> ;</w:t>
      </w:r>
      <w:r w:rsidRPr="00EE7CDC">
        <w:rPr>
          <w:rFonts w:asciiTheme="majorHAnsi" w:hAnsiTheme="majorHAnsi" w:cstheme="majorHAnsi"/>
        </w:rPr>
        <w:t xml:space="preserve"> la gloire de Milan éclate opposée à celle de Rome, manifeste lors la récente canonisation en 1608 de Francesca Romana patronne de la ville</w:t>
      </w:r>
      <w:r w:rsidR="0067260E" w:rsidRPr="00EE7CDC">
        <w:rPr>
          <w:rFonts w:asciiTheme="majorHAnsi" w:hAnsiTheme="majorHAnsi" w:cstheme="majorHAnsi"/>
        </w:rPr>
        <w:t>.</w:t>
      </w:r>
      <w:r w:rsidRPr="00EE7CDC">
        <w:rPr>
          <w:rFonts w:asciiTheme="majorHAnsi" w:hAnsiTheme="majorHAnsi" w:cstheme="majorHAnsi"/>
        </w:rPr>
        <w:t xml:space="preserve"> </w:t>
      </w:r>
      <w:r w:rsidR="0067260E" w:rsidRPr="00EE7CDC">
        <w:rPr>
          <w:rFonts w:asciiTheme="majorHAnsi" w:hAnsiTheme="majorHAnsi" w:cstheme="majorHAnsi"/>
        </w:rPr>
        <w:t>S</w:t>
      </w:r>
      <w:r w:rsidRPr="00EE7CDC">
        <w:rPr>
          <w:rFonts w:asciiTheme="majorHAnsi" w:hAnsiTheme="majorHAnsi" w:cstheme="majorHAnsi"/>
        </w:rPr>
        <w:t xml:space="preserve">ur la gravure sont mis en valeur le blason du dédicataire, le cardinal Federico </w:t>
      </w:r>
      <w:proofErr w:type="spellStart"/>
      <w:r w:rsidRPr="00EE7CDC">
        <w:rPr>
          <w:rFonts w:asciiTheme="majorHAnsi" w:hAnsiTheme="majorHAnsi" w:cstheme="majorHAnsi"/>
        </w:rPr>
        <w:t>Borromeo</w:t>
      </w:r>
      <w:proofErr w:type="spellEnd"/>
      <w:r w:rsidRPr="00EE7CDC">
        <w:rPr>
          <w:rFonts w:asciiTheme="majorHAnsi" w:hAnsiTheme="majorHAnsi" w:cstheme="majorHAnsi"/>
        </w:rPr>
        <w:t xml:space="preserve"> neveu du canonisé,</w:t>
      </w:r>
      <w:r w:rsidR="0067260E" w:rsidRPr="00EE7CDC">
        <w:rPr>
          <w:rFonts w:asciiTheme="majorHAnsi" w:hAnsiTheme="majorHAnsi" w:cstheme="majorHAnsi"/>
        </w:rPr>
        <w:t xml:space="preserve"> </w:t>
      </w:r>
      <w:r w:rsidRPr="00EE7CDC">
        <w:rPr>
          <w:rFonts w:asciiTheme="majorHAnsi" w:hAnsiTheme="majorHAnsi" w:cstheme="majorHAnsi"/>
        </w:rPr>
        <w:t>ainsi que de nombreux portraits</w:t>
      </w:r>
      <w:r w:rsidR="0067260E" w:rsidRPr="00EE7CDC">
        <w:rPr>
          <w:rFonts w:asciiTheme="majorHAnsi" w:hAnsiTheme="majorHAnsi" w:cstheme="majorHAnsi"/>
        </w:rPr>
        <w:t xml:space="preserve"> </w:t>
      </w:r>
      <w:r w:rsidRPr="00EE7CDC">
        <w:rPr>
          <w:rFonts w:asciiTheme="majorHAnsi" w:hAnsiTheme="majorHAnsi" w:cstheme="majorHAnsi"/>
        </w:rPr>
        <w:t>des archevêques et évêques de Milan, prédécesseurs du canonisé, soulignant l’absence du blason du pape.</w:t>
      </w:r>
      <w:r w:rsidRPr="00EE7CDC">
        <w:rPr>
          <w:rFonts w:asciiTheme="majorHAnsi" w:hAnsiTheme="majorHAnsi" w:cstheme="majorHAnsi"/>
          <w:i/>
          <w:iCs/>
        </w:rPr>
        <w:t xml:space="preserve"> </w:t>
      </w:r>
    </w:p>
    <w:p w14:paraId="010C5DB7" w14:textId="5103AB1C" w:rsidR="00DF6908" w:rsidRPr="00EE7CDC" w:rsidRDefault="00DF6908" w:rsidP="0067260E">
      <w:pPr>
        <w:rPr>
          <w:rFonts w:asciiTheme="majorHAnsi" w:hAnsiTheme="majorHAnsi" w:cstheme="majorHAnsi"/>
          <w:bCs/>
        </w:rPr>
      </w:pPr>
      <w:r w:rsidRPr="00EE7CDC">
        <w:rPr>
          <w:rFonts w:asciiTheme="majorHAnsi" w:hAnsiTheme="majorHAnsi" w:cstheme="majorHAnsi"/>
        </w:rPr>
        <w:t>Le théâtre où se déroule la célébration est représenté sur les gravures de canonisation. Ainsi</w:t>
      </w:r>
      <w:r w:rsidR="0067260E" w:rsidRPr="00EE7CDC">
        <w:rPr>
          <w:rFonts w:asciiTheme="majorHAnsi" w:hAnsiTheme="majorHAnsi" w:cstheme="majorHAnsi"/>
        </w:rPr>
        <w:t>,</w:t>
      </w:r>
      <w:r w:rsidRPr="00EE7CDC">
        <w:rPr>
          <w:rFonts w:asciiTheme="majorHAnsi" w:hAnsiTheme="majorHAnsi" w:cstheme="majorHAnsi"/>
        </w:rPr>
        <w:t xml:space="preserve"> en 1622</w:t>
      </w:r>
      <w:r w:rsidR="0067260E" w:rsidRPr="00EE7CDC">
        <w:rPr>
          <w:rFonts w:asciiTheme="majorHAnsi" w:hAnsiTheme="majorHAnsi" w:cstheme="majorHAnsi"/>
        </w:rPr>
        <w:t>,</w:t>
      </w:r>
      <w:r w:rsidRPr="00EE7CDC">
        <w:rPr>
          <w:rFonts w:asciiTheme="majorHAnsi" w:hAnsiTheme="majorHAnsi" w:cstheme="majorHAnsi"/>
        </w:rPr>
        <w:t xml:space="preserve"> </w:t>
      </w:r>
      <w:proofErr w:type="spellStart"/>
      <w:r w:rsidRPr="00EE7CDC">
        <w:rPr>
          <w:rFonts w:asciiTheme="majorHAnsi" w:hAnsiTheme="majorHAnsi" w:cstheme="majorHAnsi"/>
        </w:rPr>
        <w:t>Greuter</w:t>
      </w:r>
      <w:proofErr w:type="spellEnd"/>
      <w:r w:rsidRPr="00EE7CDC">
        <w:rPr>
          <w:rFonts w:asciiTheme="majorHAnsi" w:hAnsiTheme="majorHAnsi" w:cstheme="majorHAnsi"/>
        </w:rPr>
        <w:t xml:space="preserve"> figure le blason du pape célébrant Grégoire</w:t>
      </w:r>
      <w:r w:rsidR="0067260E" w:rsidRPr="00EE7CDC">
        <w:rPr>
          <w:rFonts w:asciiTheme="majorHAnsi" w:hAnsiTheme="majorHAnsi" w:cstheme="majorHAnsi"/>
        </w:rPr>
        <w:t> </w:t>
      </w:r>
      <w:r w:rsidRPr="00EE7CDC">
        <w:rPr>
          <w:rFonts w:asciiTheme="majorHAnsi" w:hAnsiTheme="majorHAnsi" w:cstheme="majorHAnsi"/>
        </w:rPr>
        <w:t xml:space="preserve">XV </w:t>
      </w:r>
      <w:proofErr w:type="spellStart"/>
      <w:r w:rsidRPr="00EE7CDC">
        <w:rPr>
          <w:rFonts w:asciiTheme="majorHAnsi" w:hAnsiTheme="majorHAnsi" w:cstheme="majorHAnsi"/>
        </w:rPr>
        <w:t>Ludovisi</w:t>
      </w:r>
      <w:proofErr w:type="spellEnd"/>
      <w:r w:rsidRPr="00EE7CDC">
        <w:rPr>
          <w:rFonts w:asciiTheme="majorHAnsi" w:hAnsiTheme="majorHAnsi" w:cstheme="majorHAnsi"/>
        </w:rPr>
        <w:t xml:space="preserve"> et les emblèmes identitaires des cinq nouveaux saints sur les vignettes du pourtour ainsi que sur les étendards suspendus dans la basilique </w:t>
      </w:r>
      <w:r w:rsidRPr="00EE7CDC">
        <w:rPr>
          <w:rFonts w:asciiTheme="majorHAnsi" w:hAnsiTheme="majorHAnsi" w:cstheme="majorHAnsi"/>
          <w:bCs/>
        </w:rPr>
        <w:t>comme signes identitaires</w:t>
      </w:r>
      <w:r w:rsidRPr="00EE7CDC">
        <w:rPr>
          <w:rFonts w:asciiTheme="majorHAnsi" w:hAnsiTheme="majorHAnsi" w:cstheme="majorHAnsi"/>
        </w:rPr>
        <w:t xml:space="preserve"> (</w:t>
      </w:r>
      <w:r w:rsidR="00AE380F" w:rsidRPr="00EE7CDC">
        <w:rPr>
          <w:rFonts w:asciiTheme="majorHAnsi" w:hAnsiTheme="majorHAnsi" w:cstheme="majorHAnsi"/>
        </w:rPr>
        <w:t>fig. </w:t>
      </w:r>
      <w:r w:rsidR="00DA019D" w:rsidRPr="00EE7CDC">
        <w:rPr>
          <w:rFonts w:asciiTheme="majorHAnsi" w:hAnsiTheme="majorHAnsi" w:cstheme="majorHAnsi"/>
        </w:rPr>
        <w:t>16</w:t>
      </w:r>
      <w:r w:rsidR="003206A1">
        <w:rPr>
          <w:rFonts w:asciiTheme="majorHAnsi" w:hAnsiTheme="majorHAnsi" w:cstheme="majorHAnsi"/>
        </w:rPr>
        <w:t>3</w:t>
      </w:r>
      <w:r w:rsidRPr="00EE7CDC">
        <w:rPr>
          <w:rFonts w:asciiTheme="majorHAnsi" w:hAnsiTheme="majorHAnsi" w:cstheme="majorHAnsi"/>
        </w:rPr>
        <w:t>)</w:t>
      </w:r>
      <w:r w:rsidR="00AE380F" w:rsidRPr="00EE7CDC">
        <w:rPr>
          <w:rFonts w:asciiTheme="majorHAnsi" w:hAnsiTheme="majorHAnsi" w:cstheme="majorHAnsi"/>
        </w:rPr>
        <w:t> :</w:t>
      </w:r>
      <w:r w:rsidRPr="00EE7CDC">
        <w:rPr>
          <w:rFonts w:asciiTheme="majorHAnsi" w:hAnsiTheme="majorHAnsi" w:cstheme="majorHAnsi"/>
        </w:rPr>
        <w:t xml:space="preserve"> pour Ignace et François Xavier est présent l’</w:t>
      </w:r>
      <w:r w:rsidRPr="00EE7CDC">
        <w:rPr>
          <w:rFonts w:asciiTheme="majorHAnsi" w:hAnsiTheme="majorHAnsi" w:cstheme="majorHAnsi"/>
          <w:bCs/>
        </w:rPr>
        <w:t>emblème jésuite</w:t>
      </w:r>
      <w:r w:rsidR="00AE380F" w:rsidRPr="00EE7CDC">
        <w:rPr>
          <w:rFonts w:asciiTheme="majorHAnsi" w:hAnsiTheme="majorHAnsi" w:cstheme="majorHAnsi"/>
          <w:bCs/>
        </w:rPr>
        <w:t> ;</w:t>
      </w:r>
      <w:r w:rsidRPr="00EE7CDC">
        <w:rPr>
          <w:rFonts w:asciiTheme="majorHAnsi" w:hAnsiTheme="majorHAnsi" w:cstheme="majorHAnsi"/>
          <w:bCs/>
        </w:rPr>
        <w:t xml:space="preserve"> pour Philippe Neri son image iconique avec sa vision de la Madone et la présence du lys</w:t>
      </w:r>
      <w:r w:rsidR="00AE380F" w:rsidRPr="00EE7CDC">
        <w:rPr>
          <w:rFonts w:asciiTheme="majorHAnsi" w:hAnsiTheme="majorHAnsi" w:cstheme="majorHAnsi"/>
          <w:bCs/>
        </w:rPr>
        <w:t> ;</w:t>
      </w:r>
      <w:r w:rsidRPr="00EE7CDC">
        <w:rPr>
          <w:rFonts w:asciiTheme="majorHAnsi" w:hAnsiTheme="majorHAnsi" w:cstheme="majorHAnsi"/>
          <w:bCs/>
        </w:rPr>
        <w:t xml:space="preserve"> pour Isidore le bâton et le surgissement de l’eau</w:t>
      </w:r>
      <w:r w:rsidR="00AE380F" w:rsidRPr="00EE7CDC">
        <w:rPr>
          <w:rFonts w:asciiTheme="majorHAnsi" w:hAnsiTheme="majorHAnsi" w:cstheme="majorHAnsi"/>
          <w:bCs/>
        </w:rPr>
        <w:t> ;</w:t>
      </w:r>
      <w:r w:rsidRPr="00EE7CDC">
        <w:rPr>
          <w:rFonts w:asciiTheme="majorHAnsi" w:hAnsiTheme="majorHAnsi" w:cstheme="majorHAnsi"/>
          <w:bCs/>
        </w:rPr>
        <w:t xml:space="preserve"> pour Thérèse d’Avila sa vision et le livre. Les étendards sont suspendus à des couronnes largement éclairées</w:t>
      </w:r>
      <w:r w:rsidR="0067260E" w:rsidRPr="00EE7CDC">
        <w:rPr>
          <w:rFonts w:asciiTheme="majorHAnsi" w:hAnsiTheme="majorHAnsi" w:cstheme="majorHAnsi"/>
          <w:bCs/>
        </w:rPr>
        <w:t xml:space="preserve"> </w:t>
      </w:r>
      <w:r w:rsidRPr="00EE7CDC">
        <w:rPr>
          <w:rFonts w:asciiTheme="majorHAnsi" w:hAnsiTheme="majorHAnsi" w:cstheme="majorHAnsi"/>
          <w:bCs/>
        </w:rPr>
        <w:t xml:space="preserve">comme symboles de la gloire céleste. </w:t>
      </w:r>
    </w:p>
    <w:p w14:paraId="5273DF84" w14:textId="374AF7AD" w:rsidR="00DF6908" w:rsidRPr="00EE7CDC" w:rsidRDefault="00DF6908" w:rsidP="000611EC">
      <w:pPr>
        <w:rPr>
          <w:rFonts w:asciiTheme="majorHAnsi" w:hAnsiTheme="majorHAnsi" w:cstheme="majorHAnsi"/>
        </w:rPr>
      </w:pPr>
      <w:r w:rsidRPr="00EE7CDC">
        <w:rPr>
          <w:rFonts w:asciiTheme="majorHAnsi" w:hAnsiTheme="majorHAnsi" w:cstheme="majorHAnsi"/>
        </w:rPr>
        <w:lastRenderedPageBreak/>
        <w:t xml:space="preserve">Sur les images de la présentation de la </w:t>
      </w:r>
      <w:proofErr w:type="spellStart"/>
      <w:r w:rsidRPr="00EE7CDC">
        <w:rPr>
          <w:rFonts w:asciiTheme="majorHAnsi" w:hAnsiTheme="majorHAnsi" w:cstheme="majorHAnsi"/>
          <w:i/>
          <w:iCs/>
        </w:rPr>
        <w:t>Chinea</w:t>
      </w:r>
      <w:proofErr w:type="spellEnd"/>
      <w:r w:rsidRPr="00EE7CDC">
        <w:rPr>
          <w:rFonts w:asciiTheme="majorHAnsi" w:hAnsiTheme="majorHAnsi" w:cstheme="majorHAnsi"/>
        </w:rPr>
        <w:t xml:space="preserve"> du </w:t>
      </w:r>
      <w:proofErr w:type="spellStart"/>
      <w:r w:rsidR="000611EC" w:rsidRPr="00EE7CDC">
        <w:rPr>
          <w:rFonts w:asciiTheme="majorHAnsi" w:hAnsiTheme="majorHAnsi" w:cstheme="majorHAnsi"/>
          <w:smallCaps/>
        </w:rPr>
        <w:t>xvii</w:t>
      </w:r>
      <w:r w:rsidRPr="00EE7CDC">
        <w:rPr>
          <w:rFonts w:asciiTheme="majorHAnsi" w:hAnsiTheme="majorHAnsi" w:cstheme="majorHAnsi"/>
          <w:vertAlign w:val="superscript"/>
        </w:rPr>
        <w:t>e</w:t>
      </w:r>
      <w:proofErr w:type="spellEnd"/>
      <w:r w:rsidR="000611EC" w:rsidRPr="00EE7CDC">
        <w:rPr>
          <w:rFonts w:asciiTheme="majorHAnsi" w:hAnsiTheme="majorHAnsi" w:cstheme="majorHAnsi"/>
        </w:rPr>
        <w:t> </w:t>
      </w:r>
      <w:r w:rsidRPr="00EE7CDC">
        <w:rPr>
          <w:rFonts w:asciiTheme="majorHAnsi" w:hAnsiTheme="majorHAnsi" w:cstheme="majorHAnsi"/>
        </w:rPr>
        <w:t>siècle dans la basilique</w:t>
      </w:r>
      <w:r w:rsidR="000611EC" w:rsidRPr="00EE7CDC">
        <w:rPr>
          <w:rFonts w:asciiTheme="majorHAnsi" w:hAnsiTheme="majorHAnsi" w:cstheme="majorHAnsi"/>
        </w:rPr>
        <w:t xml:space="preserve"> </w:t>
      </w:r>
      <w:r w:rsidRPr="00EE7CDC">
        <w:rPr>
          <w:rFonts w:asciiTheme="majorHAnsi" w:hAnsiTheme="majorHAnsi" w:cstheme="majorHAnsi"/>
        </w:rPr>
        <w:t xml:space="preserve">et du </w:t>
      </w:r>
      <w:proofErr w:type="spellStart"/>
      <w:r w:rsidR="000611EC" w:rsidRPr="00EE7CDC">
        <w:rPr>
          <w:rFonts w:asciiTheme="majorHAnsi" w:hAnsiTheme="majorHAnsi" w:cstheme="majorHAnsi"/>
          <w:smallCaps/>
        </w:rPr>
        <w:t>xviii</w:t>
      </w:r>
      <w:r w:rsidRPr="00EE7CDC">
        <w:rPr>
          <w:rFonts w:asciiTheme="majorHAnsi" w:hAnsiTheme="majorHAnsi" w:cstheme="majorHAnsi"/>
          <w:vertAlign w:val="superscript"/>
        </w:rPr>
        <w:t>e</w:t>
      </w:r>
      <w:proofErr w:type="spellEnd"/>
      <w:r w:rsidR="000611EC" w:rsidRPr="00EE7CDC">
        <w:rPr>
          <w:rFonts w:asciiTheme="majorHAnsi" w:hAnsiTheme="majorHAnsi" w:cstheme="majorHAnsi"/>
        </w:rPr>
        <w:t> </w:t>
      </w:r>
      <w:r w:rsidRPr="00EE7CDC">
        <w:rPr>
          <w:rFonts w:asciiTheme="majorHAnsi" w:hAnsiTheme="majorHAnsi" w:cstheme="majorHAnsi"/>
        </w:rPr>
        <w:t xml:space="preserve">siècle dans la </w:t>
      </w:r>
      <w:r w:rsidRPr="00EE7CDC">
        <w:rPr>
          <w:rFonts w:asciiTheme="majorHAnsi" w:hAnsiTheme="majorHAnsi" w:cstheme="majorHAnsi"/>
          <w:i/>
          <w:iCs/>
        </w:rPr>
        <w:t xml:space="preserve">Sala </w:t>
      </w:r>
      <w:proofErr w:type="spellStart"/>
      <w:r w:rsidRPr="00EE7CDC">
        <w:rPr>
          <w:rFonts w:asciiTheme="majorHAnsi" w:hAnsiTheme="majorHAnsi" w:cstheme="majorHAnsi"/>
          <w:i/>
          <w:iCs/>
        </w:rPr>
        <w:t>Regia</w:t>
      </w:r>
      <w:proofErr w:type="spellEnd"/>
      <w:r w:rsidRPr="00EE7CDC">
        <w:rPr>
          <w:rFonts w:asciiTheme="majorHAnsi" w:hAnsiTheme="majorHAnsi" w:cstheme="majorHAnsi"/>
        </w:rPr>
        <w:t xml:space="preserve"> du Vatican</w:t>
      </w:r>
      <w:r w:rsidR="000611EC" w:rsidRPr="00EE7CDC">
        <w:rPr>
          <w:rFonts w:asciiTheme="majorHAnsi" w:hAnsiTheme="majorHAnsi" w:cstheme="majorHAnsi"/>
        </w:rPr>
        <w:t>,</w:t>
      </w:r>
      <w:r w:rsidRPr="00EE7CDC">
        <w:rPr>
          <w:rFonts w:asciiTheme="majorHAnsi" w:hAnsiTheme="majorHAnsi" w:cstheme="majorHAnsi"/>
        </w:rPr>
        <w:t xml:space="preserve"> ainsi que sur celle de l’arrivée du cortège à Saint-Pierre</w:t>
      </w:r>
      <w:r w:rsidR="000611EC" w:rsidRPr="00EE7CDC">
        <w:rPr>
          <w:rFonts w:asciiTheme="majorHAnsi" w:hAnsiTheme="majorHAnsi" w:cstheme="majorHAnsi"/>
        </w:rPr>
        <w:t>,</w:t>
      </w:r>
      <w:r w:rsidRPr="00EE7CDC">
        <w:rPr>
          <w:rFonts w:asciiTheme="majorHAnsi" w:hAnsiTheme="majorHAnsi" w:cstheme="majorHAnsi"/>
        </w:rPr>
        <w:t xml:space="preserve"> aucun emblème ni blason n’est figuré.</w:t>
      </w:r>
    </w:p>
    <w:p w14:paraId="4252A0F9" w14:textId="672CD767" w:rsidR="00DF6908" w:rsidRPr="00EE7CDC" w:rsidRDefault="00DF6908" w:rsidP="000C3802">
      <w:pPr>
        <w:pStyle w:val="Titre2"/>
        <w:rPr>
          <w:rFonts w:asciiTheme="majorHAnsi" w:hAnsiTheme="majorHAnsi" w:cstheme="majorHAnsi"/>
        </w:rPr>
      </w:pPr>
      <w:r w:rsidRPr="00EE7CDC">
        <w:rPr>
          <w:rFonts w:asciiTheme="majorHAnsi" w:hAnsiTheme="majorHAnsi" w:cstheme="majorHAnsi"/>
        </w:rPr>
        <w:t>L’accueil des personnalités</w:t>
      </w:r>
    </w:p>
    <w:p w14:paraId="76F64379" w14:textId="6B44BE8C" w:rsidR="00DF6908" w:rsidRPr="00EE7CDC" w:rsidRDefault="00DF6908" w:rsidP="000611EC">
      <w:pPr>
        <w:rPr>
          <w:rFonts w:asciiTheme="majorHAnsi" w:hAnsiTheme="majorHAnsi" w:cstheme="majorHAnsi"/>
        </w:rPr>
      </w:pPr>
      <w:r w:rsidRPr="00EE7CDC">
        <w:rPr>
          <w:rFonts w:asciiTheme="majorHAnsi" w:hAnsiTheme="majorHAnsi" w:cstheme="majorHAnsi"/>
        </w:rPr>
        <w:t>Christine de</w:t>
      </w:r>
      <w:r w:rsidR="000611EC" w:rsidRPr="00EE7CDC">
        <w:rPr>
          <w:rFonts w:asciiTheme="majorHAnsi" w:hAnsiTheme="majorHAnsi" w:cstheme="majorHAnsi"/>
        </w:rPr>
        <w:t> </w:t>
      </w:r>
      <w:r w:rsidRPr="00EE7CDC">
        <w:rPr>
          <w:rFonts w:asciiTheme="majorHAnsi" w:hAnsiTheme="majorHAnsi" w:cstheme="majorHAnsi"/>
        </w:rPr>
        <w:t>Suède</w:t>
      </w:r>
      <w:r w:rsidRPr="00EE7CDC">
        <w:rPr>
          <w:rStyle w:val="Appelnotedebasdep"/>
          <w:rFonts w:asciiTheme="majorHAnsi" w:hAnsiTheme="majorHAnsi" w:cstheme="majorHAnsi"/>
          <w:sz w:val="24"/>
          <w:szCs w:val="24"/>
        </w:rPr>
        <w:footnoteReference w:id="24"/>
      </w:r>
      <w:r w:rsidRPr="00EE7CDC">
        <w:rPr>
          <w:rFonts w:asciiTheme="majorHAnsi" w:hAnsiTheme="majorHAnsi" w:cstheme="majorHAnsi"/>
        </w:rPr>
        <w:t xml:space="preserve">, convertie au catholicisme, est accueillie </w:t>
      </w:r>
      <w:r w:rsidR="00682C78" w:rsidRPr="00EE7CDC">
        <w:rPr>
          <w:rFonts w:asciiTheme="majorHAnsi" w:hAnsiTheme="majorHAnsi" w:cstheme="majorHAnsi"/>
        </w:rPr>
        <w:t xml:space="preserve">comme une reine </w:t>
      </w:r>
      <w:r w:rsidRPr="00EE7CDC">
        <w:rPr>
          <w:rFonts w:asciiTheme="majorHAnsi" w:hAnsiTheme="majorHAnsi" w:cstheme="majorHAnsi"/>
        </w:rPr>
        <w:t>par le pape Clément</w:t>
      </w:r>
      <w:r w:rsidR="000611EC" w:rsidRPr="00EE7CDC">
        <w:rPr>
          <w:rFonts w:asciiTheme="majorHAnsi" w:hAnsiTheme="majorHAnsi" w:cstheme="majorHAnsi"/>
        </w:rPr>
        <w:t> </w:t>
      </w:r>
      <w:r w:rsidRPr="00EE7CDC">
        <w:rPr>
          <w:rFonts w:asciiTheme="majorHAnsi" w:hAnsiTheme="majorHAnsi" w:cstheme="majorHAnsi"/>
        </w:rPr>
        <w:t xml:space="preserve">IX </w:t>
      </w:r>
      <w:proofErr w:type="spellStart"/>
      <w:r w:rsidRPr="00EE7CDC">
        <w:rPr>
          <w:rFonts w:asciiTheme="majorHAnsi" w:hAnsiTheme="majorHAnsi" w:cstheme="majorHAnsi"/>
        </w:rPr>
        <w:t>Rospigliosi</w:t>
      </w:r>
      <w:proofErr w:type="spellEnd"/>
      <w:r w:rsidR="00682C78" w:rsidRPr="00EE7CDC">
        <w:rPr>
          <w:rFonts w:asciiTheme="majorHAnsi" w:hAnsiTheme="majorHAnsi" w:cstheme="majorHAnsi"/>
        </w:rPr>
        <w:t>,</w:t>
      </w:r>
      <w:r w:rsidRPr="00EE7CDC">
        <w:rPr>
          <w:rFonts w:asciiTheme="majorHAnsi" w:hAnsiTheme="majorHAnsi" w:cstheme="majorHAnsi"/>
        </w:rPr>
        <w:t xml:space="preserve"> malgré son abdication. À son arrivée</w:t>
      </w:r>
      <w:r w:rsidR="00682C78" w:rsidRPr="00EE7CDC">
        <w:rPr>
          <w:rFonts w:asciiTheme="majorHAnsi" w:hAnsiTheme="majorHAnsi" w:cstheme="majorHAnsi"/>
        </w:rPr>
        <w:t>,</w:t>
      </w:r>
      <w:r w:rsidRPr="00EE7CDC">
        <w:rPr>
          <w:rFonts w:asciiTheme="majorHAnsi" w:hAnsiTheme="majorHAnsi" w:cstheme="majorHAnsi"/>
        </w:rPr>
        <w:t xml:space="preserve"> il la loge au Vatican et lui offre un dîner en 1668</w:t>
      </w:r>
      <w:r w:rsidR="00AE380F" w:rsidRPr="00EE7CDC">
        <w:rPr>
          <w:rFonts w:asciiTheme="majorHAnsi" w:hAnsiTheme="majorHAnsi" w:cstheme="majorHAnsi"/>
        </w:rPr>
        <w:t> ;</w:t>
      </w:r>
      <w:r w:rsidRPr="00EE7CDC">
        <w:rPr>
          <w:rFonts w:asciiTheme="majorHAnsi" w:hAnsiTheme="majorHAnsi" w:cstheme="majorHAnsi"/>
        </w:rPr>
        <w:t xml:space="preserve"> certes ils sont à deux tables séparées comme le prévoit le protocole</w:t>
      </w:r>
      <w:r w:rsidR="00AE380F" w:rsidRPr="00EE7CDC">
        <w:rPr>
          <w:rFonts w:asciiTheme="majorHAnsi" w:hAnsiTheme="majorHAnsi" w:cstheme="majorHAnsi"/>
        </w:rPr>
        <w:t> ;</w:t>
      </w:r>
      <w:r w:rsidRPr="00EE7CDC">
        <w:rPr>
          <w:rFonts w:asciiTheme="majorHAnsi" w:hAnsiTheme="majorHAnsi" w:cstheme="majorHAnsi"/>
        </w:rPr>
        <w:t xml:space="preserve"> le blason de Clément</w:t>
      </w:r>
      <w:r w:rsidR="00682C78" w:rsidRPr="00EE7CDC">
        <w:rPr>
          <w:rFonts w:asciiTheme="majorHAnsi" w:hAnsiTheme="majorHAnsi" w:cstheme="majorHAnsi"/>
        </w:rPr>
        <w:t> </w:t>
      </w:r>
      <w:r w:rsidRPr="00EE7CDC">
        <w:rPr>
          <w:rFonts w:asciiTheme="majorHAnsi" w:hAnsiTheme="majorHAnsi" w:cstheme="majorHAnsi"/>
        </w:rPr>
        <w:t xml:space="preserve">IX </w:t>
      </w:r>
      <w:proofErr w:type="spellStart"/>
      <w:r w:rsidRPr="00EE7CDC">
        <w:rPr>
          <w:rFonts w:asciiTheme="majorHAnsi" w:hAnsiTheme="majorHAnsi" w:cstheme="majorHAnsi"/>
        </w:rPr>
        <w:t>Rospigliosi</w:t>
      </w:r>
      <w:proofErr w:type="spellEnd"/>
      <w:r w:rsidRPr="00EE7CDC">
        <w:rPr>
          <w:rFonts w:asciiTheme="majorHAnsi" w:hAnsiTheme="majorHAnsi" w:cstheme="majorHAnsi"/>
        </w:rPr>
        <w:t xml:space="preserve"> et les </w:t>
      </w:r>
      <w:proofErr w:type="spellStart"/>
      <w:r w:rsidRPr="00EE7CDC">
        <w:rPr>
          <w:rFonts w:asciiTheme="majorHAnsi" w:hAnsiTheme="majorHAnsi" w:cstheme="majorHAnsi"/>
          <w:i/>
          <w:iCs/>
        </w:rPr>
        <w:t>Trionfi</w:t>
      </w:r>
      <w:proofErr w:type="spellEnd"/>
      <w:r w:rsidRPr="00EE7CDC">
        <w:rPr>
          <w:rFonts w:asciiTheme="majorHAnsi" w:hAnsiTheme="majorHAnsi" w:cstheme="majorHAnsi"/>
        </w:rPr>
        <w:t xml:space="preserve"> symboliques qui décorent la table sont représentés sur l’image qui montre l’emblème papal au fond de la pièce. Lorsque sa résidence est transférée, sur volonté du pape, au palais Farnèse</w:t>
      </w:r>
      <w:r w:rsidRPr="00EE7CDC">
        <w:rPr>
          <w:rStyle w:val="Appelnotedebasdep"/>
          <w:rFonts w:asciiTheme="majorHAnsi" w:hAnsiTheme="majorHAnsi" w:cstheme="majorHAnsi"/>
          <w:sz w:val="24"/>
          <w:szCs w:val="24"/>
        </w:rPr>
        <w:footnoteReference w:id="25"/>
      </w:r>
      <w:r w:rsidRPr="00EE7CDC">
        <w:rPr>
          <w:rFonts w:asciiTheme="majorHAnsi" w:hAnsiTheme="majorHAnsi" w:cstheme="majorHAnsi"/>
        </w:rPr>
        <w:t>, son blason et celui de sa famille sont présents mais pas celui du pape sur la façade éphémère plaquée sur le palais</w:t>
      </w:r>
      <w:r w:rsidRPr="00EE7CDC">
        <w:rPr>
          <w:rStyle w:val="Appelnotedebasdep"/>
          <w:rFonts w:asciiTheme="majorHAnsi" w:hAnsiTheme="majorHAnsi" w:cstheme="majorHAnsi"/>
          <w:sz w:val="24"/>
          <w:szCs w:val="24"/>
        </w:rPr>
        <w:footnoteReference w:id="26"/>
      </w:r>
      <w:r w:rsidRPr="00EE7CDC">
        <w:rPr>
          <w:rFonts w:asciiTheme="majorHAnsi" w:hAnsiTheme="majorHAnsi" w:cstheme="majorHAnsi"/>
        </w:rPr>
        <w:t>.</w:t>
      </w:r>
    </w:p>
    <w:p w14:paraId="49BB5A92" w14:textId="7C0A094D" w:rsidR="00DF6908" w:rsidRPr="00EE7CDC" w:rsidRDefault="00DF6908" w:rsidP="00682C78">
      <w:pPr>
        <w:rPr>
          <w:rFonts w:asciiTheme="majorHAnsi" w:hAnsiTheme="majorHAnsi" w:cstheme="majorHAnsi"/>
        </w:rPr>
      </w:pPr>
      <w:r w:rsidRPr="00EE7CDC">
        <w:rPr>
          <w:rFonts w:asciiTheme="majorHAnsi" w:hAnsiTheme="majorHAnsi" w:cstheme="majorHAnsi"/>
        </w:rPr>
        <w:t xml:space="preserve">Les ambassadeurs rivalisent de faste à l’occasion des cortèges pour venir remettre leurs lettres de créance, et lors les audiences protocolaires. Ainsi une publication de Luca Antonio </w:t>
      </w:r>
      <w:proofErr w:type="spellStart"/>
      <w:r w:rsidRPr="00EE7CDC">
        <w:rPr>
          <w:rFonts w:asciiTheme="majorHAnsi" w:hAnsiTheme="majorHAnsi" w:cstheme="majorHAnsi"/>
        </w:rPr>
        <w:t>Chracas</w:t>
      </w:r>
      <w:proofErr w:type="spellEnd"/>
      <w:r w:rsidRPr="00EE7CDC">
        <w:rPr>
          <w:rFonts w:asciiTheme="majorHAnsi" w:hAnsiTheme="majorHAnsi" w:cstheme="majorHAnsi"/>
        </w:rPr>
        <w:t xml:space="preserve"> décrit le cortège du marquis de Fontès, ambassadeur portugais se rendant à l’audience du pape Clément</w:t>
      </w:r>
      <w:r w:rsidR="00B82B83" w:rsidRPr="00EE7CDC">
        <w:rPr>
          <w:rFonts w:asciiTheme="majorHAnsi" w:hAnsiTheme="majorHAnsi" w:cstheme="majorHAnsi"/>
        </w:rPr>
        <w:t> </w:t>
      </w:r>
      <w:r w:rsidRPr="00EE7CDC">
        <w:rPr>
          <w:rFonts w:asciiTheme="majorHAnsi" w:hAnsiTheme="majorHAnsi" w:cstheme="majorHAnsi"/>
        </w:rPr>
        <w:t>XI le 8</w:t>
      </w:r>
      <w:r w:rsidR="00B82B83" w:rsidRPr="00EE7CDC">
        <w:rPr>
          <w:rFonts w:asciiTheme="majorHAnsi" w:hAnsiTheme="majorHAnsi" w:cstheme="majorHAnsi"/>
        </w:rPr>
        <w:t> </w:t>
      </w:r>
      <w:r w:rsidRPr="00EE7CDC">
        <w:rPr>
          <w:rFonts w:asciiTheme="majorHAnsi" w:hAnsiTheme="majorHAnsi" w:cstheme="majorHAnsi"/>
        </w:rPr>
        <w:t>juillet 1716</w:t>
      </w:r>
      <w:r w:rsidRPr="00EE7CDC">
        <w:rPr>
          <w:rStyle w:val="Appelnotedebasdep"/>
          <w:rFonts w:asciiTheme="majorHAnsi" w:hAnsiTheme="majorHAnsi" w:cstheme="majorHAnsi"/>
          <w:sz w:val="24"/>
          <w:szCs w:val="24"/>
        </w:rPr>
        <w:footnoteReference w:id="27"/>
      </w:r>
      <w:r w:rsidRPr="00EE7CDC">
        <w:rPr>
          <w:rFonts w:asciiTheme="majorHAnsi" w:hAnsiTheme="majorHAnsi" w:cstheme="majorHAnsi"/>
        </w:rPr>
        <w:t xml:space="preserve">, jour de la fête de sainte Élisabeth reine du </w:t>
      </w:r>
      <w:r w:rsidR="00B82B83" w:rsidRPr="00EE7CDC">
        <w:rPr>
          <w:rFonts w:asciiTheme="majorHAnsi" w:hAnsiTheme="majorHAnsi" w:cstheme="majorHAnsi"/>
        </w:rPr>
        <w:t>Portugal. Il</w:t>
      </w:r>
      <w:r w:rsidRPr="00EE7CDC">
        <w:rPr>
          <w:rFonts w:asciiTheme="majorHAnsi" w:hAnsiTheme="majorHAnsi" w:cstheme="majorHAnsi"/>
        </w:rPr>
        <w:t xml:space="preserve"> soulign</w:t>
      </w:r>
      <w:r w:rsidR="00B82B83" w:rsidRPr="00EE7CDC">
        <w:rPr>
          <w:rFonts w:asciiTheme="majorHAnsi" w:hAnsiTheme="majorHAnsi" w:cstheme="majorHAnsi"/>
        </w:rPr>
        <w:t>e</w:t>
      </w:r>
      <w:r w:rsidRPr="00EE7CDC">
        <w:rPr>
          <w:rFonts w:asciiTheme="majorHAnsi" w:hAnsiTheme="majorHAnsi" w:cstheme="majorHAnsi"/>
        </w:rPr>
        <w:t xml:space="preserve"> l’opulence des carrosses dorés ornés d’éléments héraldiques, mythologiques et symboliques</w:t>
      </w:r>
      <w:r w:rsidR="00B82B83" w:rsidRPr="00EE7CDC">
        <w:rPr>
          <w:rFonts w:asciiTheme="majorHAnsi" w:hAnsiTheme="majorHAnsi" w:cstheme="majorHAnsi"/>
        </w:rPr>
        <w:t>,</w:t>
      </w:r>
      <w:r w:rsidRPr="00EE7CDC">
        <w:rPr>
          <w:rFonts w:asciiTheme="majorHAnsi" w:hAnsiTheme="majorHAnsi" w:cstheme="majorHAnsi"/>
        </w:rPr>
        <w:t xml:space="preserve"> comme en témoigne un dessin de Vieira</w:t>
      </w:r>
      <w:r w:rsidRPr="00EE7CDC">
        <w:rPr>
          <w:rStyle w:val="Appelnotedebasdep"/>
          <w:rFonts w:asciiTheme="majorHAnsi" w:hAnsiTheme="majorHAnsi" w:cstheme="majorHAnsi"/>
          <w:sz w:val="24"/>
          <w:szCs w:val="24"/>
        </w:rPr>
        <w:footnoteReference w:id="28"/>
      </w:r>
      <w:r w:rsidR="00B82B83" w:rsidRPr="00EE7CDC">
        <w:rPr>
          <w:rFonts w:asciiTheme="majorHAnsi" w:hAnsiTheme="majorHAnsi" w:cstheme="majorHAnsi"/>
        </w:rPr>
        <w:t> :</w:t>
      </w:r>
      <w:r w:rsidRPr="00EE7CDC">
        <w:rPr>
          <w:rFonts w:asciiTheme="majorHAnsi" w:hAnsiTheme="majorHAnsi" w:cstheme="majorHAnsi"/>
        </w:rPr>
        <w:t xml:space="preserve"> le texte décrit dans le détail le </w:t>
      </w:r>
      <w:r w:rsidR="00B82B83" w:rsidRPr="00EE7CDC">
        <w:rPr>
          <w:rFonts w:asciiTheme="majorHAnsi" w:hAnsiTheme="majorHAnsi" w:cstheme="majorHAnsi"/>
        </w:rPr>
        <w:t>c</w:t>
      </w:r>
      <w:r w:rsidRPr="00EE7CDC">
        <w:rPr>
          <w:rFonts w:asciiTheme="majorHAnsi" w:hAnsiTheme="majorHAnsi" w:cstheme="majorHAnsi"/>
        </w:rPr>
        <w:t xml:space="preserve">arrosse des </w:t>
      </w:r>
      <w:r w:rsidR="00B82B83" w:rsidRPr="00EE7CDC">
        <w:rPr>
          <w:rFonts w:asciiTheme="majorHAnsi" w:hAnsiTheme="majorHAnsi" w:cstheme="majorHAnsi"/>
        </w:rPr>
        <w:t>o</w:t>
      </w:r>
      <w:r w:rsidRPr="00EE7CDC">
        <w:rPr>
          <w:rFonts w:asciiTheme="majorHAnsi" w:hAnsiTheme="majorHAnsi" w:cstheme="majorHAnsi"/>
        </w:rPr>
        <w:t>céans</w:t>
      </w:r>
      <w:r w:rsidR="003F3EED" w:rsidRPr="00EE7CDC">
        <w:rPr>
          <w:rFonts w:asciiTheme="majorHAnsi" w:hAnsiTheme="majorHAnsi" w:cstheme="majorHAnsi"/>
        </w:rPr>
        <w:t>,</w:t>
      </w:r>
      <w:r w:rsidRPr="00EE7CDC">
        <w:rPr>
          <w:rFonts w:asciiTheme="majorHAnsi" w:hAnsiTheme="majorHAnsi" w:cstheme="majorHAnsi"/>
        </w:rPr>
        <w:t xml:space="preserve"> qui évoque l’extension de l’empire portugais, pour l’ambassadeur</w:t>
      </w:r>
      <w:r w:rsidR="003F3EED" w:rsidRPr="00EE7CDC">
        <w:rPr>
          <w:rFonts w:asciiTheme="majorHAnsi" w:hAnsiTheme="majorHAnsi" w:cstheme="majorHAnsi"/>
        </w:rPr>
        <w:t>,</w:t>
      </w:r>
      <w:r w:rsidRPr="00EE7CDC">
        <w:rPr>
          <w:rFonts w:asciiTheme="majorHAnsi" w:hAnsiTheme="majorHAnsi" w:cstheme="majorHAnsi"/>
        </w:rPr>
        <w:t xml:space="preserve"> et quatre autres pour sa suite, véritables chars de triomphe, ainsi que </w:t>
      </w:r>
      <w:r w:rsidRPr="00EE7CDC">
        <w:rPr>
          <w:rFonts w:asciiTheme="majorHAnsi" w:hAnsiTheme="majorHAnsi" w:cstheme="majorHAnsi"/>
        </w:rPr>
        <w:lastRenderedPageBreak/>
        <w:t>dix carrosses d’escorte</w:t>
      </w:r>
      <w:r w:rsidR="00E37A17" w:rsidRPr="00EE7CDC">
        <w:rPr>
          <w:rFonts w:asciiTheme="majorHAnsi" w:hAnsiTheme="majorHAnsi" w:cstheme="majorHAnsi"/>
        </w:rPr>
        <w:t>.</w:t>
      </w:r>
      <w:r w:rsidRPr="00EE7CDC">
        <w:rPr>
          <w:rFonts w:asciiTheme="majorHAnsi" w:hAnsiTheme="majorHAnsi" w:cstheme="majorHAnsi"/>
        </w:rPr>
        <w:t xml:space="preserve"> </w:t>
      </w:r>
      <w:r w:rsidR="00E37A17" w:rsidRPr="00EE7CDC">
        <w:rPr>
          <w:rFonts w:asciiTheme="majorHAnsi" w:hAnsiTheme="majorHAnsi" w:cstheme="majorHAnsi"/>
        </w:rPr>
        <w:t>S</w:t>
      </w:r>
      <w:r w:rsidRPr="00EE7CDC">
        <w:rPr>
          <w:rFonts w:asciiTheme="majorHAnsi" w:hAnsiTheme="majorHAnsi" w:cstheme="majorHAnsi"/>
        </w:rPr>
        <w:t xml:space="preserve">ont </w:t>
      </w:r>
      <w:r w:rsidR="00E37A17" w:rsidRPr="00EE7CDC">
        <w:rPr>
          <w:rFonts w:asciiTheme="majorHAnsi" w:hAnsiTheme="majorHAnsi" w:cstheme="majorHAnsi"/>
        </w:rPr>
        <w:t xml:space="preserve">également </w:t>
      </w:r>
      <w:r w:rsidRPr="00EE7CDC">
        <w:rPr>
          <w:rFonts w:asciiTheme="majorHAnsi" w:hAnsiTheme="majorHAnsi" w:cstheme="majorHAnsi"/>
        </w:rPr>
        <w:t>énumérés les ornements dorés magnifiques surmontés par le blason de l’</w:t>
      </w:r>
      <w:r w:rsidR="00B82B83" w:rsidRPr="00EE7CDC">
        <w:rPr>
          <w:rFonts w:asciiTheme="majorHAnsi" w:hAnsiTheme="majorHAnsi" w:cstheme="majorHAnsi"/>
        </w:rPr>
        <w:t>a</w:t>
      </w:r>
      <w:r w:rsidRPr="00EE7CDC">
        <w:rPr>
          <w:rFonts w:asciiTheme="majorHAnsi" w:hAnsiTheme="majorHAnsi" w:cstheme="majorHAnsi"/>
        </w:rPr>
        <w:t xml:space="preserve">mbassadeur, les nombreux éléments allégoriques et symboliques comme le dragon symbole du Portugal, le </w:t>
      </w:r>
      <w:r w:rsidR="00E37A17" w:rsidRPr="00EE7CDC">
        <w:rPr>
          <w:rFonts w:asciiTheme="majorHAnsi" w:hAnsiTheme="majorHAnsi" w:cstheme="majorHAnsi"/>
        </w:rPr>
        <w:t>s</w:t>
      </w:r>
      <w:r w:rsidRPr="00EE7CDC">
        <w:rPr>
          <w:rFonts w:asciiTheme="majorHAnsi" w:hAnsiTheme="majorHAnsi" w:cstheme="majorHAnsi"/>
        </w:rPr>
        <w:t>oleil pour l’immortalité, le serpent qui se mord la queue pour l’éternité, le lion pour l’intrépidité.</w:t>
      </w:r>
    </w:p>
    <w:p w14:paraId="338E6C81" w14:textId="77777777" w:rsidR="00DF6908" w:rsidRPr="00EE7CDC" w:rsidRDefault="00DF6908" w:rsidP="00743588">
      <w:pPr>
        <w:pStyle w:val="Titre1"/>
        <w:rPr>
          <w:rFonts w:asciiTheme="majorHAnsi" w:hAnsiTheme="majorHAnsi" w:cstheme="majorHAnsi"/>
        </w:rPr>
      </w:pPr>
      <w:r w:rsidRPr="00EE7CDC">
        <w:rPr>
          <w:rFonts w:asciiTheme="majorHAnsi" w:hAnsiTheme="majorHAnsi" w:cstheme="majorHAnsi"/>
        </w:rPr>
        <w:t>Conclusion</w:t>
      </w:r>
    </w:p>
    <w:p w14:paraId="79E5660E" w14:textId="2950F95A" w:rsidR="00DF6908" w:rsidRPr="00EE7CDC" w:rsidRDefault="00DF6908" w:rsidP="00743588">
      <w:pPr>
        <w:rPr>
          <w:rFonts w:asciiTheme="majorHAnsi" w:hAnsiTheme="majorHAnsi" w:cstheme="majorHAnsi"/>
        </w:rPr>
      </w:pPr>
      <w:r w:rsidRPr="00EE7CDC">
        <w:rPr>
          <w:rFonts w:asciiTheme="majorHAnsi" w:hAnsiTheme="majorHAnsi" w:cstheme="majorHAnsi"/>
        </w:rPr>
        <w:t>Dans la basilique Saint-Pierre, les emblèmes servent la glorification, l’autoreprésentation du pouvoir pontifical et l’identité</w:t>
      </w:r>
      <w:r w:rsidR="00743588" w:rsidRPr="00EE7CDC">
        <w:rPr>
          <w:rFonts w:asciiTheme="majorHAnsi" w:hAnsiTheme="majorHAnsi" w:cstheme="majorHAnsi"/>
        </w:rPr>
        <w:t xml:space="preserve"> </w:t>
      </w:r>
      <w:r w:rsidRPr="00EE7CDC">
        <w:rPr>
          <w:rFonts w:asciiTheme="majorHAnsi" w:hAnsiTheme="majorHAnsi" w:cstheme="majorHAnsi"/>
        </w:rPr>
        <w:t>de ses représentants</w:t>
      </w:r>
      <w:r w:rsidR="00AE380F" w:rsidRPr="00EE7CDC">
        <w:rPr>
          <w:rFonts w:asciiTheme="majorHAnsi" w:hAnsiTheme="majorHAnsi" w:cstheme="majorHAnsi"/>
        </w:rPr>
        <w:t> ;</w:t>
      </w:r>
      <w:r w:rsidRPr="00EE7CDC">
        <w:rPr>
          <w:rFonts w:asciiTheme="majorHAnsi" w:hAnsiTheme="majorHAnsi" w:cstheme="majorHAnsi"/>
        </w:rPr>
        <w:t xml:space="preserve"> chaque pape laisse la marque de son passage et de ce qu’il accepte d’accueillir, personnes et cérémonies. </w:t>
      </w:r>
    </w:p>
    <w:p w14:paraId="08E5849F" w14:textId="227AC05F" w:rsidR="00DF6908" w:rsidRPr="00EE7CDC" w:rsidRDefault="00DF6908" w:rsidP="00743588">
      <w:pPr>
        <w:rPr>
          <w:rFonts w:asciiTheme="majorHAnsi" w:hAnsiTheme="majorHAnsi" w:cstheme="majorHAnsi"/>
        </w:rPr>
      </w:pPr>
      <w:r w:rsidRPr="00EE7CDC">
        <w:rPr>
          <w:rFonts w:asciiTheme="majorHAnsi" w:hAnsiTheme="majorHAnsi" w:cstheme="majorHAnsi"/>
        </w:rPr>
        <w:t>Sur les monuments, sur les apparats éphémères et les gravures qui les représentent, les emblèmes servent comme ornements et comme signes identitaires. Blasons, armes et emblèmes sont nombreux. Une plus grande complexité héraldique est laissée aux créations durables tandis que les architectures éphémères, et les images qui en sont faites, donnent un image héraldique simplifiée.</w:t>
      </w:r>
    </w:p>
    <w:p w14:paraId="173BE7BE" w14:textId="2E522A2C" w:rsidR="003206A1" w:rsidRDefault="003206A1" w:rsidP="003206A1">
      <w:pPr>
        <w:pStyle w:val="TEIfigurestart"/>
      </w:pPr>
      <w:r>
        <w:t>— &lt;figure&gt; ——————————————————————————————————————————————————</w:t>
      </w:r>
    </w:p>
    <w:p w14:paraId="0F4A37F6" w14:textId="3F46B934" w:rsidR="00743588" w:rsidRPr="00EE7CDC" w:rsidRDefault="0062527D" w:rsidP="0062527D">
      <w:pPr>
        <w:jc w:val="center"/>
      </w:pPr>
      <w:r>
        <w:rPr>
          <w:noProof/>
        </w:rPr>
        <w:drawing>
          <wp:inline distT="0" distB="0" distL="0" distR="0" wp14:anchorId="1D955D92" wp14:editId="7DCB8ECA">
            <wp:extent cx="2220277" cy="4152900"/>
            <wp:effectExtent l="0" t="0" r="8890" b="0"/>
            <wp:docPr id="7" name="Image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link="rId8"/>
                    <a:stretch>
                      <a:fillRect/>
                    </a:stretch>
                  </pic:blipFill>
                  <pic:spPr>
                    <a:xfrm>
                      <a:off x="0" y="0"/>
                      <a:ext cx="2226218" cy="4164012"/>
                    </a:xfrm>
                    <a:prstGeom prst="rect">
                      <a:avLst/>
                    </a:prstGeom>
                  </pic:spPr>
                </pic:pic>
              </a:graphicData>
            </a:graphic>
          </wp:inline>
        </w:drawing>
      </w:r>
    </w:p>
    <w:p w14:paraId="7E2DCAB1" w14:textId="22B85AC2" w:rsidR="00743588" w:rsidRDefault="00743588" w:rsidP="0062527D">
      <w:pPr>
        <w:pStyle w:val="TEIfiguretitle"/>
      </w:pPr>
      <w:r w:rsidRPr="00EE7CDC">
        <w:rPr>
          <w:rFonts w:cstheme="majorHAnsi"/>
        </w:rPr>
        <w:t>Figure 15</w:t>
      </w:r>
      <w:r w:rsidR="003206A1">
        <w:rPr>
          <w:rFonts w:cstheme="majorHAnsi"/>
        </w:rPr>
        <w:t>6</w:t>
      </w:r>
      <w:r w:rsidRPr="00EE7CDC">
        <w:rPr>
          <w:rFonts w:cstheme="majorHAnsi"/>
        </w:rPr>
        <w:t>.</w:t>
      </w:r>
      <w:r w:rsidR="00121D6C" w:rsidRPr="00121D6C">
        <w:t xml:space="preserve"> </w:t>
      </w:r>
      <w:r w:rsidR="00121D6C" w:rsidRPr="00AB6A3C">
        <w:t>Le baldaquin de la basilique Saint-Pierre.</w:t>
      </w:r>
    </w:p>
    <w:p w14:paraId="6A85E940" w14:textId="21289F5F" w:rsidR="003206A1" w:rsidRPr="00EE7CDC" w:rsidRDefault="003206A1" w:rsidP="003206A1">
      <w:pPr>
        <w:pStyle w:val="TEIfigureend"/>
      </w:pPr>
      <w:r>
        <w:t>— &lt;/figure&gt; ——————————————————————————————————————————————————</w:t>
      </w:r>
    </w:p>
    <w:p w14:paraId="1F5948F2" w14:textId="2FE72F19" w:rsidR="003206A1" w:rsidRDefault="003206A1" w:rsidP="003206A1">
      <w:pPr>
        <w:pStyle w:val="TEIfigurestart"/>
      </w:pPr>
      <w:r>
        <w:t>— &lt;figure&gt; ——————————————————————————————————————————————————</w:t>
      </w:r>
    </w:p>
    <w:p w14:paraId="7EA2B1E9" w14:textId="52B25AFC" w:rsidR="00743588" w:rsidRPr="00EE7CDC" w:rsidRDefault="0062527D" w:rsidP="0062527D">
      <w:pPr>
        <w:jc w:val="center"/>
      </w:pPr>
      <w:r>
        <w:rPr>
          <w:noProof/>
        </w:rPr>
        <w:lastRenderedPageBreak/>
        <w:drawing>
          <wp:inline distT="0" distB="0" distL="0" distR="0" wp14:anchorId="1B89F25A" wp14:editId="3297FC6F">
            <wp:extent cx="4286250" cy="2847975"/>
            <wp:effectExtent l="0" t="0" r="0" b="9525"/>
            <wp:docPr id="11" name="Image 1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link="rId9"/>
                    <a:stretch>
                      <a:fillRect/>
                    </a:stretch>
                  </pic:blipFill>
                  <pic:spPr>
                    <a:xfrm>
                      <a:off x="0" y="0"/>
                      <a:ext cx="4286250" cy="2847975"/>
                    </a:xfrm>
                    <a:prstGeom prst="rect">
                      <a:avLst/>
                    </a:prstGeom>
                  </pic:spPr>
                </pic:pic>
              </a:graphicData>
            </a:graphic>
          </wp:inline>
        </w:drawing>
      </w:r>
    </w:p>
    <w:p w14:paraId="680FAAFD" w14:textId="3F5025C2" w:rsidR="00953ACE" w:rsidRDefault="00953ACE" w:rsidP="0062527D">
      <w:pPr>
        <w:pStyle w:val="TEIfiguretitle"/>
      </w:pPr>
      <w:r w:rsidRPr="00EE7CDC">
        <w:rPr>
          <w:rFonts w:cstheme="majorHAnsi"/>
        </w:rPr>
        <w:t>Figure 1</w:t>
      </w:r>
      <w:r w:rsidR="003206A1">
        <w:rPr>
          <w:rFonts w:cstheme="majorHAnsi"/>
        </w:rPr>
        <w:t>57</w:t>
      </w:r>
      <w:r w:rsidRPr="00EE7CDC">
        <w:rPr>
          <w:rFonts w:cstheme="majorHAnsi"/>
        </w:rPr>
        <w:t>.</w:t>
      </w:r>
      <w:r w:rsidR="00121D6C" w:rsidRPr="00121D6C">
        <w:t xml:space="preserve"> </w:t>
      </w:r>
      <w:r w:rsidR="00121D6C" w:rsidRPr="00AB6A3C">
        <w:t xml:space="preserve">La remise des clefs, bas-relief de Ambrogio </w:t>
      </w:r>
      <w:proofErr w:type="spellStart"/>
      <w:r w:rsidR="00121D6C" w:rsidRPr="00AB6A3C">
        <w:t>Buonvicino</w:t>
      </w:r>
      <w:proofErr w:type="spellEnd"/>
      <w:r w:rsidR="00121D6C" w:rsidRPr="00AB6A3C">
        <w:t>, 1614-1632, façade de la basilique Saint-Pierre.</w:t>
      </w:r>
    </w:p>
    <w:p w14:paraId="00C56603" w14:textId="530699CA" w:rsidR="003206A1" w:rsidRPr="00EE7CDC" w:rsidRDefault="003206A1" w:rsidP="003206A1">
      <w:pPr>
        <w:pStyle w:val="TEIfigureend"/>
      </w:pPr>
      <w:r>
        <w:t>— &lt;/figure&gt; ——————————————————————————————————————————————————</w:t>
      </w:r>
    </w:p>
    <w:p w14:paraId="2D7A5737" w14:textId="44855C1A" w:rsidR="003206A1" w:rsidRDefault="003206A1" w:rsidP="003206A1">
      <w:pPr>
        <w:pStyle w:val="TEIfigurestart"/>
      </w:pPr>
      <w:r>
        <w:t>— &lt;figure&gt; ——————————————————————————————————————————————————</w:t>
      </w:r>
    </w:p>
    <w:p w14:paraId="35333868" w14:textId="42CC2A2A" w:rsidR="00953ACE" w:rsidRPr="00EE7CDC" w:rsidRDefault="0062527D" w:rsidP="0062527D">
      <w:pPr>
        <w:jc w:val="center"/>
      </w:pPr>
      <w:r>
        <w:rPr>
          <w:noProof/>
        </w:rPr>
        <w:drawing>
          <wp:inline distT="0" distB="0" distL="0" distR="0" wp14:anchorId="334825C9" wp14:editId="38AB3ABF">
            <wp:extent cx="2485311" cy="3733800"/>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link="rId10"/>
                    <a:stretch>
                      <a:fillRect/>
                    </a:stretch>
                  </pic:blipFill>
                  <pic:spPr>
                    <a:xfrm>
                      <a:off x="0" y="0"/>
                      <a:ext cx="2488231" cy="3738186"/>
                    </a:xfrm>
                    <a:prstGeom prst="rect">
                      <a:avLst/>
                    </a:prstGeom>
                  </pic:spPr>
                </pic:pic>
              </a:graphicData>
            </a:graphic>
          </wp:inline>
        </w:drawing>
      </w:r>
    </w:p>
    <w:p w14:paraId="26C1AF91" w14:textId="3050D75D" w:rsidR="00953ACE" w:rsidRDefault="00953ACE" w:rsidP="0062527D">
      <w:pPr>
        <w:pStyle w:val="TEIfiguretitle"/>
      </w:pPr>
      <w:r w:rsidRPr="00EE7CDC">
        <w:rPr>
          <w:rFonts w:cstheme="majorHAnsi"/>
        </w:rPr>
        <w:t>Figure 1</w:t>
      </w:r>
      <w:r w:rsidR="003206A1">
        <w:rPr>
          <w:rFonts w:cstheme="majorHAnsi"/>
        </w:rPr>
        <w:t>58</w:t>
      </w:r>
      <w:r w:rsidRPr="00EE7CDC">
        <w:rPr>
          <w:rFonts w:cstheme="majorHAnsi"/>
        </w:rPr>
        <w:t>.</w:t>
      </w:r>
      <w:r w:rsidR="00121D6C" w:rsidRPr="00121D6C">
        <w:t xml:space="preserve"> </w:t>
      </w:r>
      <w:r w:rsidR="00121D6C" w:rsidRPr="00AB6A3C">
        <w:t>Monument funéraire du pape Innocent</w:t>
      </w:r>
      <w:r w:rsidR="00121D6C">
        <w:t> </w:t>
      </w:r>
      <w:r w:rsidR="00121D6C" w:rsidRPr="00AB6A3C">
        <w:t xml:space="preserve">VIII </w:t>
      </w:r>
      <w:proofErr w:type="spellStart"/>
      <w:r w:rsidR="00121D6C" w:rsidRPr="00AB6A3C">
        <w:t>Cibo</w:t>
      </w:r>
      <w:proofErr w:type="spellEnd"/>
      <w:r w:rsidR="00121D6C" w:rsidRPr="00AB6A3C">
        <w:t>, 1492, Antonio Pollaiolo, basilique Saint-Pierre.</w:t>
      </w:r>
    </w:p>
    <w:p w14:paraId="7F6443AE" w14:textId="4B2B2EE1" w:rsidR="003206A1" w:rsidRPr="00EE7CDC" w:rsidRDefault="003206A1" w:rsidP="003206A1">
      <w:pPr>
        <w:pStyle w:val="TEIfigureend"/>
      </w:pPr>
      <w:r>
        <w:t>— &lt;/figure&gt; ——————————————————————————————————————————————————</w:t>
      </w:r>
    </w:p>
    <w:p w14:paraId="7C81DE45" w14:textId="576310A6" w:rsidR="003206A1" w:rsidRDefault="003206A1" w:rsidP="003206A1">
      <w:pPr>
        <w:pStyle w:val="TEIfigurestart"/>
      </w:pPr>
      <w:r>
        <w:t>— &lt;figure&gt; ——————————————————————————————————————————————————</w:t>
      </w:r>
    </w:p>
    <w:p w14:paraId="4A0C99E5" w14:textId="4F72A71D" w:rsidR="00953ACE" w:rsidRPr="00EE7CDC" w:rsidRDefault="0062527D" w:rsidP="0062527D">
      <w:pPr>
        <w:jc w:val="center"/>
      </w:pPr>
      <w:r>
        <w:rPr>
          <w:noProof/>
        </w:rPr>
        <w:lastRenderedPageBreak/>
        <w:drawing>
          <wp:inline distT="0" distB="0" distL="0" distR="0" wp14:anchorId="4DEAD4AC" wp14:editId="5E546C3A">
            <wp:extent cx="1866900" cy="2447925"/>
            <wp:effectExtent l="0" t="0" r="0" b="9525"/>
            <wp:docPr id="13" name="Image 13"/>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link="rId11"/>
                    <a:stretch>
                      <a:fillRect/>
                    </a:stretch>
                  </pic:blipFill>
                  <pic:spPr>
                    <a:xfrm>
                      <a:off x="0" y="0"/>
                      <a:ext cx="1866900" cy="2447925"/>
                    </a:xfrm>
                    <a:prstGeom prst="rect">
                      <a:avLst/>
                    </a:prstGeom>
                  </pic:spPr>
                </pic:pic>
              </a:graphicData>
            </a:graphic>
          </wp:inline>
        </w:drawing>
      </w:r>
    </w:p>
    <w:p w14:paraId="043B67B6" w14:textId="4F7BCD2E" w:rsidR="00953ACE" w:rsidRDefault="00953ACE" w:rsidP="0062527D">
      <w:pPr>
        <w:pStyle w:val="TEIfiguretitle"/>
      </w:pPr>
      <w:r w:rsidRPr="00EE7CDC">
        <w:rPr>
          <w:rFonts w:cstheme="majorHAnsi"/>
        </w:rPr>
        <w:t>Figure 1</w:t>
      </w:r>
      <w:r w:rsidR="003206A1">
        <w:rPr>
          <w:rFonts w:cstheme="majorHAnsi"/>
        </w:rPr>
        <w:t>59</w:t>
      </w:r>
      <w:r w:rsidRPr="00EE7CDC">
        <w:rPr>
          <w:rFonts w:cstheme="majorHAnsi"/>
        </w:rPr>
        <w:t>.</w:t>
      </w:r>
      <w:r w:rsidR="00121D6C" w:rsidRPr="00121D6C">
        <w:t xml:space="preserve"> </w:t>
      </w:r>
      <w:r w:rsidR="00121D6C" w:rsidRPr="00AB6A3C">
        <w:t>Monument funéraire de Mathilde de Canossa, 1644, Le Bernin, basilique Saint-Pierre.</w:t>
      </w:r>
    </w:p>
    <w:p w14:paraId="2E283417" w14:textId="0E829649" w:rsidR="003206A1" w:rsidRPr="00EE7CDC" w:rsidRDefault="003206A1" w:rsidP="003206A1">
      <w:pPr>
        <w:pStyle w:val="TEIfigureend"/>
      </w:pPr>
      <w:r>
        <w:t>— &lt;/figure&gt; ——————————————————————————————————————————————————</w:t>
      </w:r>
    </w:p>
    <w:p w14:paraId="0557B5E8" w14:textId="3A0DEAF6" w:rsidR="003206A1" w:rsidRDefault="003206A1" w:rsidP="003206A1">
      <w:pPr>
        <w:pStyle w:val="TEIfigurestart"/>
      </w:pPr>
      <w:r>
        <w:t>— &lt;figure&gt; ——————————————————————————————————————————————————</w:t>
      </w:r>
    </w:p>
    <w:p w14:paraId="2783EF35" w14:textId="40E0A647" w:rsidR="00953ACE" w:rsidRPr="00EE7CDC" w:rsidRDefault="0062527D" w:rsidP="0062527D">
      <w:pPr>
        <w:jc w:val="center"/>
      </w:pPr>
      <w:r>
        <w:rPr>
          <w:noProof/>
        </w:rPr>
        <w:drawing>
          <wp:inline distT="0" distB="0" distL="0" distR="0" wp14:anchorId="19F5750B" wp14:editId="0374A7EC">
            <wp:extent cx="5176105" cy="3924300"/>
            <wp:effectExtent l="0" t="0" r="5715" b="0"/>
            <wp:docPr id="15" name="Image 15"/>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link="rId12"/>
                    <a:stretch>
                      <a:fillRect/>
                    </a:stretch>
                  </pic:blipFill>
                  <pic:spPr>
                    <a:xfrm>
                      <a:off x="0" y="0"/>
                      <a:ext cx="5177704" cy="3925512"/>
                    </a:xfrm>
                    <a:prstGeom prst="rect">
                      <a:avLst/>
                    </a:prstGeom>
                  </pic:spPr>
                </pic:pic>
              </a:graphicData>
            </a:graphic>
          </wp:inline>
        </w:drawing>
      </w:r>
    </w:p>
    <w:p w14:paraId="706DE57D" w14:textId="6624660C" w:rsidR="00953ACE" w:rsidRDefault="00953ACE" w:rsidP="0062527D">
      <w:pPr>
        <w:pStyle w:val="TEIfiguretitle"/>
      </w:pPr>
      <w:r w:rsidRPr="00EE7CDC">
        <w:rPr>
          <w:rFonts w:cstheme="majorHAnsi"/>
        </w:rPr>
        <w:t>Figure 16</w:t>
      </w:r>
      <w:r w:rsidR="003206A1">
        <w:rPr>
          <w:rFonts w:cstheme="majorHAnsi"/>
        </w:rPr>
        <w:t>0</w:t>
      </w:r>
      <w:r w:rsidRPr="00EE7CDC">
        <w:rPr>
          <w:rFonts w:cstheme="majorHAnsi"/>
        </w:rPr>
        <w:t>.</w:t>
      </w:r>
      <w:r w:rsidR="00121D6C" w:rsidRPr="00121D6C">
        <w:t xml:space="preserve"> </w:t>
      </w:r>
      <w:r w:rsidR="00121D6C" w:rsidRPr="00AB6A3C">
        <w:t xml:space="preserve">Plan de </w:t>
      </w:r>
      <w:proofErr w:type="spellStart"/>
      <w:r w:rsidR="00121D6C" w:rsidRPr="00AB6A3C">
        <w:rPr>
          <w:i/>
          <w:iCs/>
        </w:rPr>
        <w:t>Sede</w:t>
      </w:r>
      <w:proofErr w:type="spellEnd"/>
      <w:r w:rsidR="00121D6C" w:rsidRPr="00AB6A3C">
        <w:rPr>
          <w:i/>
          <w:iCs/>
        </w:rPr>
        <w:t xml:space="preserve"> Vacante</w:t>
      </w:r>
      <w:r w:rsidR="00121D6C" w:rsidRPr="00AB6A3C">
        <w:t xml:space="preserve"> au décès d’Urbain</w:t>
      </w:r>
      <w:r w:rsidR="00121D6C">
        <w:t> </w:t>
      </w:r>
      <w:r w:rsidR="00121D6C" w:rsidRPr="00AB6A3C">
        <w:t>VIII Barberini, 1644, gravure</w:t>
      </w:r>
      <w:r w:rsidR="0018175A">
        <w:t xml:space="preserve">, </w:t>
      </w:r>
      <w:r w:rsidR="0018175A" w:rsidRPr="00B77437">
        <w:t xml:space="preserve">Rome, </w:t>
      </w:r>
      <w:proofErr w:type="spellStart"/>
      <w:r w:rsidR="0018175A" w:rsidRPr="00B77437">
        <w:t>Istituto</w:t>
      </w:r>
      <w:proofErr w:type="spellEnd"/>
      <w:r w:rsidR="0018175A" w:rsidRPr="00B77437">
        <w:t xml:space="preserve"> centrale per la </w:t>
      </w:r>
      <w:proofErr w:type="spellStart"/>
      <w:r w:rsidR="0018175A" w:rsidRPr="00B77437">
        <w:t>grafica</w:t>
      </w:r>
      <w:proofErr w:type="spellEnd"/>
      <w:r w:rsidR="00121D6C" w:rsidRPr="00AB6A3C">
        <w:t>.</w:t>
      </w:r>
    </w:p>
    <w:p w14:paraId="053414C8" w14:textId="42FBC2F2" w:rsidR="003206A1" w:rsidRPr="00EE7CDC" w:rsidRDefault="003206A1" w:rsidP="003206A1">
      <w:pPr>
        <w:pStyle w:val="TEIfigureend"/>
      </w:pPr>
      <w:r>
        <w:t>— &lt;/figure&gt; ——————————————————————————————————————————————————</w:t>
      </w:r>
    </w:p>
    <w:p w14:paraId="0AB0D2F3" w14:textId="09195C56" w:rsidR="003206A1" w:rsidRDefault="003206A1" w:rsidP="003206A1">
      <w:pPr>
        <w:pStyle w:val="TEIfigurestart"/>
      </w:pPr>
      <w:r>
        <w:t>— &lt;figure&gt; ——————————————————————————————————————————————————</w:t>
      </w:r>
    </w:p>
    <w:p w14:paraId="7399921D" w14:textId="2CAD2D55" w:rsidR="00DA019D" w:rsidRPr="00EE7CDC" w:rsidRDefault="0062527D" w:rsidP="0062527D">
      <w:pPr>
        <w:jc w:val="center"/>
      </w:pPr>
      <w:r>
        <w:rPr>
          <w:noProof/>
        </w:rPr>
        <w:lastRenderedPageBreak/>
        <w:drawing>
          <wp:inline distT="0" distB="0" distL="0" distR="0" wp14:anchorId="1521A3AE" wp14:editId="6319463F">
            <wp:extent cx="5264916" cy="3486150"/>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link="rId13"/>
                    <a:stretch>
                      <a:fillRect/>
                    </a:stretch>
                  </pic:blipFill>
                  <pic:spPr>
                    <a:xfrm>
                      <a:off x="0" y="0"/>
                      <a:ext cx="5266093" cy="3486929"/>
                    </a:xfrm>
                    <a:prstGeom prst="rect">
                      <a:avLst/>
                    </a:prstGeom>
                  </pic:spPr>
                </pic:pic>
              </a:graphicData>
            </a:graphic>
          </wp:inline>
        </w:drawing>
      </w:r>
    </w:p>
    <w:p w14:paraId="737EEA7E" w14:textId="3C99692D" w:rsidR="00DA019D" w:rsidRDefault="00DA019D" w:rsidP="0062527D">
      <w:pPr>
        <w:pStyle w:val="TEIfiguretitle"/>
      </w:pPr>
      <w:r w:rsidRPr="00EE7CDC">
        <w:rPr>
          <w:rFonts w:cstheme="majorHAnsi"/>
        </w:rPr>
        <w:t>Figure 16</w:t>
      </w:r>
      <w:r w:rsidR="003206A1">
        <w:rPr>
          <w:rFonts w:cstheme="majorHAnsi"/>
        </w:rPr>
        <w:t>1</w:t>
      </w:r>
      <w:r w:rsidRPr="00EE7CDC">
        <w:rPr>
          <w:rFonts w:cstheme="majorHAnsi"/>
        </w:rPr>
        <w:t>.</w:t>
      </w:r>
      <w:r w:rsidR="00121D6C" w:rsidRPr="00121D6C">
        <w:t xml:space="preserve"> </w:t>
      </w:r>
      <w:r w:rsidR="00121D6C" w:rsidRPr="00AB6A3C">
        <w:t xml:space="preserve">Plan de </w:t>
      </w:r>
      <w:proofErr w:type="spellStart"/>
      <w:r w:rsidR="00121D6C" w:rsidRPr="00AB6A3C">
        <w:rPr>
          <w:i/>
          <w:iCs/>
        </w:rPr>
        <w:t>Sede</w:t>
      </w:r>
      <w:proofErr w:type="spellEnd"/>
      <w:r w:rsidR="00121D6C" w:rsidRPr="00AB6A3C">
        <w:rPr>
          <w:i/>
          <w:iCs/>
        </w:rPr>
        <w:t xml:space="preserve"> Vacante</w:t>
      </w:r>
      <w:r w:rsidR="00121D6C" w:rsidRPr="00AB6A3C">
        <w:t xml:space="preserve"> au décès d’Alexandre VIII </w:t>
      </w:r>
      <w:proofErr w:type="spellStart"/>
      <w:r w:rsidR="00121D6C" w:rsidRPr="00AB6A3C">
        <w:t>Ottoboni</w:t>
      </w:r>
      <w:proofErr w:type="spellEnd"/>
      <w:r w:rsidR="00121D6C" w:rsidRPr="00AB6A3C">
        <w:t>, avec le blason du cardinal Médicis dédicataire, 1691, gravure.</w:t>
      </w:r>
    </w:p>
    <w:p w14:paraId="6464C653" w14:textId="2CF7FE39" w:rsidR="003206A1" w:rsidRPr="00EE7CDC" w:rsidRDefault="003206A1" w:rsidP="003206A1">
      <w:pPr>
        <w:pStyle w:val="TEIfigureend"/>
      </w:pPr>
      <w:r>
        <w:t>— &lt;/figure&gt; ——————————————————————————————————————————————————</w:t>
      </w:r>
    </w:p>
    <w:p w14:paraId="6590074D" w14:textId="2E242889" w:rsidR="003206A1" w:rsidRDefault="003206A1" w:rsidP="003206A1">
      <w:pPr>
        <w:pStyle w:val="TEIfigurestart"/>
      </w:pPr>
      <w:r>
        <w:t>— &lt;figure&gt; ——————————————————————————————————————————————————</w:t>
      </w:r>
    </w:p>
    <w:p w14:paraId="59450F92" w14:textId="27BF00D7" w:rsidR="00DA019D" w:rsidRPr="00EE7CDC" w:rsidRDefault="0062527D" w:rsidP="0062527D">
      <w:pPr>
        <w:jc w:val="center"/>
      </w:pPr>
      <w:r>
        <w:rPr>
          <w:noProof/>
        </w:rPr>
        <w:drawing>
          <wp:inline distT="0" distB="0" distL="0" distR="0" wp14:anchorId="4376DD75" wp14:editId="11989922">
            <wp:extent cx="5266944" cy="3572256"/>
            <wp:effectExtent l="0" t="0" r="0" b="9525"/>
            <wp:docPr id="17" name="Image 17"/>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link="rId14"/>
                    <a:stretch>
                      <a:fillRect/>
                    </a:stretch>
                  </pic:blipFill>
                  <pic:spPr>
                    <a:xfrm>
                      <a:off x="0" y="0"/>
                      <a:ext cx="5266944" cy="3572256"/>
                    </a:xfrm>
                    <a:prstGeom prst="rect">
                      <a:avLst/>
                    </a:prstGeom>
                  </pic:spPr>
                </pic:pic>
              </a:graphicData>
            </a:graphic>
          </wp:inline>
        </w:drawing>
      </w:r>
    </w:p>
    <w:p w14:paraId="31186AB1" w14:textId="617514F3" w:rsidR="00DA019D" w:rsidRDefault="00DA019D" w:rsidP="0062527D">
      <w:pPr>
        <w:pStyle w:val="TEIfiguretitle"/>
      </w:pPr>
      <w:r w:rsidRPr="00EE7CDC">
        <w:rPr>
          <w:rFonts w:cstheme="majorHAnsi"/>
        </w:rPr>
        <w:t>Figure 16</w:t>
      </w:r>
      <w:r w:rsidR="003206A1">
        <w:rPr>
          <w:rFonts w:cstheme="majorHAnsi"/>
        </w:rPr>
        <w:t>2</w:t>
      </w:r>
      <w:r w:rsidRPr="00EE7CDC">
        <w:rPr>
          <w:rFonts w:cstheme="majorHAnsi"/>
        </w:rPr>
        <w:t>.</w:t>
      </w:r>
      <w:r w:rsidR="00121D6C" w:rsidRPr="00121D6C">
        <w:t xml:space="preserve"> </w:t>
      </w:r>
      <w:r w:rsidR="00121D6C" w:rsidRPr="00AB6A3C">
        <w:t xml:space="preserve">Cortège du </w:t>
      </w:r>
      <w:proofErr w:type="spellStart"/>
      <w:r w:rsidR="00121D6C" w:rsidRPr="00AB6A3C">
        <w:rPr>
          <w:i/>
          <w:iCs/>
        </w:rPr>
        <w:t>Possesso</w:t>
      </w:r>
      <w:proofErr w:type="spellEnd"/>
      <w:r w:rsidR="00121D6C" w:rsidRPr="00AB6A3C">
        <w:t xml:space="preserve"> de Léon</w:t>
      </w:r>
      <w:r w:rsidR="00121D6C">
        <w:t> </w:t>
      </w:r>
      <w:r w:rsidR="00121D6C" w:rsidRPr="00AB6A3C">
        <w:t>XI Médicis, 1605, gravure.</w:t>
      </w:r>
    </w:p>
    <w:p w14:paraId="63B19168" w14:textId="3C33DCDF" w:rsidR="003206A1" w:rsidRPr="00EE7CDC" w:rsidRDefault="003206A1" w:rsidP="003206A1">
      <w:pPr>
        <w:pStyle w:val="TEIfigureend"/>
      </w:pPr>
      <w:r>
        <w:t>— &lt;/figure&gt; ——————————————————————————————————————————————————</w:t>
      </w:r>
    </w:p>
    <w:p w14:paraId="6E1E7715" w14:textId="5FDCB2BF" w:rsidR="003206A1" w:rsidRDefault="003206A1" w:rsidP="003206A1">
      <w:pPr>
        <w:pStyle w:val="TEIfigurestart"/>
      </w:pPr>
      <w:r>
        <w:t>— &lt;figure&gt; ——————————————————————————————————————————————————</w:t>
      </w:r>
    </w:p>
    <w:p w14:paraId="63458CD4" w14:textId="2AF402DC" w:rsidR="00DA019D" w:rsidRPr="00EE7CDC" w:rsidRDefault="0062527D" w:rsidP="0062527D">
      <w:pPr>
        <w:jc w:val="center"/>
      </w:pPr>
      <w:r>
        <w:rPr>
          <w:noProof/>
        </w:rPr>
        <w:lastRenderedPageBreak/>
        <w:drawing>
          <wp:inline distT="0" distB="0" distL="0" distR="0" wp14:anchorId="50F58301" wp14:editId="4C309670">
            <wp:extent cx="4608576" cy="3377184"/>
            <wp:effectExtent l="0" t="0" r="1905" b="0"/>
            <wp:docPr id="18" name="Image 18"/>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link="rId15"/>
                    <a:stretch>
                      <a:fillRect/>
                    </a:stretch>
                  </pic:blipFill>
                  <pic:spPr>
                    <a:xfrm>
                      <a:off x="0" y="0"/>
                      <a:ext cx="4608576" cy="3377184"/>
                    </a:xfrm>
                    <a:prstGeom prst="rect">
                      <a:avLst/>
                    </a:prstGeom>
                  </pic:spPr>
                </pic:pic>
              </a:graphicData>
            </a:graphic>
          </wp:inline>
        </w:drawing>
      </w:r>
    </w:p>
    <w:p w14:paraId="387B0828" w14:textId="21CB4436" w:rsidR="00DA019D" w:rsidRDefault="00DA019D" w:rsidP="0062527D">
      <w:pPr>
        <w:pStyle w:val="TEIfiguretitle"/>
      </w:pPr>
      <w:r w:rsidRPr="00EE7CDC">
        <w:rPr>
          <w:rFonts w:cstheme="majorHAnsi"/>
        </w:rPr>
        <w:t>Figure 16</w:t>
      </w:r>
      <w:r w:rsidR="003206A1">
        <w:rPr>
          <w:rFonts w:cstheme="majorHAnsi"/>
        </w:rPr>
        <w:t>3</w:t>
      </w:r>
      <w:r w:rsidRPr="00EE7CDC">
        <w:rPr>
          <w:rFonts w:cstheme="majorHAnsi"/>
        </w:rPr>
        <w:t>.</w:t>
      </w:r>
      <w:r w:rsidR="00121D6C" w:rsidRPr="00121D6C">
        <w:t xml:space="preserve"> </w:t>
      </w:r>
      <w:r w:rsidR="00121D6C" w:rsidRPr="00AB6A3C">
        <w:t xml:space="preserve">Théâtre de la canonisation des cinq saints, 1622, Matteo </w:t>
      </w:r>
      <w:proofErr w:type="spellStart"/>
      <w:r w:rsidR="00121D6C" w:rsidRPr="00AB6A3C">
        <w:t>Greuter</w:t>
      </w:r>
      <w:proofErr w:type="spellEnd"/>
      <w:r w:rsidR="00121D6C" w:rsidRPr="00AB6A3C">
        <w:t>, gravure.</w:t>
      </w:r>
    </w:p>
    <w:p w14:paraId="0E048E88" w14:textId="30C24432" w:rsidR="003206A1" w:rsidRPr="00EE7CDC" w:rsidRDefault="003206A1" w:rsidP="003206A1">
      <w:pPr>
        <w:pStyle w:val="TEIfigureend"/>
      </w:pPr>
      <w:r>
        <w:t>— &lt;/figure&gt; ——————————————————————————————————————————————————</w:t>
      </w:r>
    </w:p>
    <w:sectPr w:rsidR="003206A1" w:rsidRPr="00EE7CD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D1E142" w14:textId="77777777" w:rsidR="00DF6908" w:rsidRDefault="00DF6908" w:rsidP="00DF6908">
      <w:pPr>
        <w:spacing w:after="0" w:line="240" w:lineRule="auto"/>
      </w:pPr>
      <w:r>
        <w:separator/>
      </w:r>
    </w:p>
  </w:endnote>
  <w:endnote w:type="continuationSeparator" w:id="0">
    <w:p w14:paraId="005C2354" w14:textId="77777777" w:rsidR="00DF6908" w:rsidRDefault="00DF6908" w:rsidP="00DF69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ghdad">
    <w:altName w:val="Times New Roman"/>
    <w:charset w:val="B2"/>
    <w:family w:val="auto"/>
    <w:pitch w:val="variable"/>
    <w:sig w:usb0="80002003"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Times">
    <w:panose1 w:val="02020603050405020304"/>
    <w:charset w:val="00"/>
    <w:family w:val="auto"/>
    <w:pitch w:val="variable"/>
    <w:sig w:usb0="E00002FF" w:usb1="5000205A" w:usb2="00000000" w:usb3="00000000" w:csb0="0000019F" w:csb1="00000000"/>
  </w:font>
  <w:font w:name="Junicode">
    <w:altName w:val="MS Gothic"/>
    <w:charset w:val="4D"/>
    <w:family w:val="roman"/>
    <w:pitch w:val="variable"/>
    <w:sig w:usb0="E40000FF" w:usb1="5200E4FF" w:usb2="00408004" w:usb3="00000000" w:csb0="8000009B" w:csb1="00000000"/>
  </w:font>
  <w:font w:name="Myriad Pro">
    <w:altName w:val="Segoe UI"/>
    <w:panose1 w:val="020B0503030403020204"/>
    <w:charset w:val="00"/>
    <w:family w:val="swiss"/>
    <w:notTrueType/>
    <w:pitch w:val="variable"/>
    <w:sig w:usb0="2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Arial MT">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MU Bright Roman">
    <w:altName w:val="Cambria Math"/>
    <w:charset w:val="00"/>
    <w:family w:val="auto"/>
    <w:pitch w:val="variable"/>
    <w:sig w:usb0="E10002FF" w:usb1="5201E9EB" w:usb2="00020004" w:usb3="00000000" w:csb0="000001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BDADA9" w14:textId="77777777" w:rsidR="00DF6908" w:rsidRDefault="00DF6908" w:rsidP="00DF6908">
      <w:pPr>
        <w:spacing w:after="0" w:line="240" w:lineRule="auto"/>
      </w:pPr>
      <w:r>
        <w:separator/>
      </w:r>
    </w:p>
  </w:footnote>
  <w:footnote w:type="continuationSeparator" w:id="0">
    <w:p w14:paraId="607ADF53" w14:textId="77777777" w:rsidR="00DF6908" w:rsidRDefault="00DF6908" w:rsidP="00DF6908">
      <w:pPr>
        <w:spacing w:after="0" w:line="240" w:lineRule="auto"/>
      </w:pPr>
      <w:r>
        <w:continuationSeparator/>
      </w:r>
    </w:p>
  </w:footnote>
  <w:footnote w:id="1">
    <w:p w14:paraId="50872DBD" w14:textId="222A715F" w:rsidR="00DF6908" w:rsidRPr="00EE7CDC" w:rsidRDefault="00DF6908" w:rsidP="00237F81">
      <w:pPr>
        <w:pStyle w:val="Notedebasdepage"/>
        <w:rPr>
          <w:rFonts w:asciiTheme="majorHAnsi" w:hAnsiTheme="majorHAnsi" w:cstheme="majorHAnsi"/>
        </w:rPr>
      </w:pPr>
      <w:r w:rsidRPr="00EE7CDC">
        <w:rPr>
          <w:rStyle w:val="Appelnotedebasdep"/>
          <w:rFonts w:asciiTheme="majorHAnsi" w:hAnsiTheme="majorHAnsi" w:cstheme="majorHAnsi"/>
        </w:rPr>
        <w:footnoteRef/>
      </w:r>
      <w:r w:rsidRPr="00EE7CDC">
        <w:rPr>
          <w:rFonts w:asciiTheme="majorHAnsi" w:hAnsiTheme="majorHAnsi" w:cstheme="majorHAnsi"/>
        </w:rPr>
        <w:t xml:space="preserve"> Pierre Francastel, « La Contre-Réforme et les arts en Italie à la fin du </w:t>
      </w:r>
      <w:proofErr w:type="spellStart"/>
      <w:r w:rsidR="00237F81" w:rsidRPr="00EE7CDC">
        <w:rPr>
          <w:rFonts w:asciiTheme="majorHAnsi" w:hAnsiTheme="majorHAnsi" w:cstheme="majorHAnsi"/>
          <w:smallCaps/>
        </w:rPr>
        <w:t>xvi</w:t>
      </w:r>
      <w:r w:rsidRPr="00EE7CDC">
        <w:rPr>
          <w:rFonts w:asciiTheme="majorHAnsi" w:hAnsiTheme="majorHAnsi" w:cstheme="majorHAnsi"/>
          <w:vertAlign w:val="superscript"/>
        </w:rPr>
        <w:t>e</w:t>
      </w:r>
      <w:proofErr w:type="spellEnd"/>
      <w:r w:rsidR="00237F81" w:rsidRPr="00EE7CDC">
        <w:rPr>
          <w:rFonts w:asciiTheme="majorHAnsi" w:hAnsiTheme="majorHAnsi" w:cstheme="majorHAnsi"/>
          <w:vertAlign w:val="superscript"/>
        </w:rPr>
        <w:t> </w:t>
      </w:r>
      <w:r w:rsidRPr="00EE7CDC">
        <w:rPr>
          <w:rFonts w:asciiTheme="majorHAnsi" w:hAnsiTheme="majorHAnsi" w:cstheme="majorHAnsi"/>
        </w:rPr>
        <w:t>siècle</w:t>
      </w:r>
      <w:r w:rsidR="00237F81" w:rsidRPr="00EE7CDC">
        <w:rPr>
          <w:rFonts w:asciiTheme="majorHAnsi" w:hAnsiTheme="majorHAnsi" w:cstheme="majorHAnsi"/>
        </w:rPr>
        <w:t> </w:t>
      </w:r>
      <w:r w:rsidRPr="00EE7CDC">
        <w:rPr>
          <w:rFonts w:asciiTheme="majorHAnsi" w:hAnsiTheme="majorHAnsi" w:cstheme="majorHAnsi"/>
        </w:rPr>
        <w:t>»,</w:t>
      </w:r>
      <w:r w:rsidR="00237F81" w:rsidRPr="00EE7CDC">
        <w:rPr>
          <w:rFonts w:asciiTheme="majorHAnsi" w:hAnsiTheme="majorHAnsi" w:cstheme="majorHAnsi"/>
        </w:rPr>
        <w:t xml:space="preserve"> dans Henri </w:t>
      </w:r>
      <w:proofErr w:type="spellStart"/>
      <w:r w:rsidR="00237F81" w:rsidRPr="00EE7CDC">
        <w:rPr>
          <w:rFonts w:asciiTheme="majorHAnsi" w:hAnsiTheme="majorHAnsi" w:cstheme="majorHAnsi"/>
        </w:rPr>
        <w:t>Bédarida</w:t>
      </w:r>
      <w:proofErr w:type="spellEnd"/>
      <w:r w:rsidR="00237F81" w:rsidRPr="00EE7CDC">
        <w:rPr>
          <w:rFonts w:asciiTheme="majorHAnsi" w:hAnsiTheme="majorHAnsi" w:cstheme="majorHAnsi"/>
        </w:rPr>
        <w:t xml:space="preserve"> (</w:t>
      </w:r>
      <w:proofErr w:type="spellStart"/>
      <w:r w:rsidR="00237F81" w:rsidRPr="00EE7CDC">
        <w:rPr>
          <w:rFonts w:asciiTheme="majorHAnsi" w:hAnsiTheme="majorHAnsi" w:cstheme="majorHAnsi"/>
        </w:rPr>
        <w:t>dir</w:t>
      </w:r>
      <w:proofErr w:type="spellEnd"/>
      <w:r w:rsidR="00237F81" w:rsidRPr="00EE7CDC">
        <w:rPr>
          <w:rFonts w:asciiTheme="majorHAnsi" w:hAnsiTheme="majorHAnsi" w:cstheme="majorHAnsi"/>
        </w:rPr>
        <w:t>.),</w:t>
      </w:r>
      <w:r w:rsidRPr="00EE7CDC">
        <w:rPr>
          <w:rFonts w:asciiTheme="majorHAnsi" w:hAnsiTheme="majorHAnsi" w:cstheme="majorHAnsi"/>
        </w:rPr>
        <w:t xml:space="preserve"> </w:t>
      </w:r>
      <w:r w:rsidRPr="00EE7CDC">
        <w:rPr>
          <w:rFonts w:asciiTheme="majorHAnsi" w:hAnsiTheme="majorHAnsi" w:cstheme="majorHAnsi"/>
          <w:i/>
          <w:iCs/>
        </w:rPr>
        <w:t>À</w:t>
      </w:r>
      <w:r w:rsidRPr="00EE7CDC">
        <w:rPr>
          <w:rFonts w:asciiTheme="majorHAnsi" w:hAnsiTheme="majorHAnsi" w:cstheme="majorHAnsi"/>
          <w:i/>
        </w:rPr>
        <w:t xml:space="preserve"> travers l’art italien du </w:t>
      </w:r>
      <w:proofErr w:type="spellStart"/>
      <w:r w:rsidR="00237F81" w:rsidRPr="00EE7CDC">
        <w:rPr>
          <w:rFonts w:asciiTheme="majorHAnsi" w:hAnsiTheme="majorHAnsi" w:cstheme="majorHAnsi"/>
          <w:i/>
        </w:rPr>
        <w:t>xv</w:t>
      </w:r>
      <w:r w:rsidRPr="00EE7CDC">
        <w:rPr>
          <w:rFonts w:asciiTheme="majorHAnsi" w:hAnsiTheme="majorHAnsi" w:cstheme="majorHAnsi"/>
          <w:i/>
          <w:vertAlign w:val="superscript"/>
        </w:rPr>
        <w:t>e</w:t>
      </w:r>
      <w:proofErr w:type="spellEnd"/>
      <w:r w:rsidRPr="00EE7CDC">
        <w:rPr>
          <w:rFonts w:asciiTheme="majorHAnsi" w:hAnsiTheme="majorHAnsi" w:cstheme="majorHAnsi"/>
          <w:i/>
          <w:vertAlign w:val="superscript"/>
        </w:rPr>
        <w:t xml:space="preserve"> </w:t>
      </w:r>
      <w:r w:rsidRPr="00EE7CDC">
        <w:rPr>
          <w:rFonts w:asciiTheme="majorHAnsi" w:hAnsiTheme="majorHAnsi" w:cstheme="majorHAnsi"/>
          <w:i/>
        </w:rPr>
        <w:t xml:space="preserve">au </w:t>
      </w:r>
      <w:proofErr w:type="spellStart"/>
      <w:r w:rsidR="00237F81" w:rsidRPr="00EE7CDC">
        <w:rPr>
          <w:rFonts w:asciiTheme="majorHAnsi" w:hAnsiTheme="majorHAnsi" w:cstheme="majorHAnsi"/>
          <w:i/>
          <w:smallCaps/>
        </w:rPr>
        <w:t>xx</w:t>
      </w:r>
      <w:r w:rsidRPr="00EE7CDC">
        <w:rPr>
          <w:rFonts w:asciiTheme="majorHAnsi" w:hAnsiTheme="majorHAnsi" w:cstheme="majorHAnsi"/>
          <w:i/>
          <w:vertAlign w:val="superscript"/>
        </w:rPr>
        <w:t>e</w:t>
      </w:r>
      <w:proofErr w:type="spellEnd"/>
      <w:r w:rsidR="00237F81" w:rsidRPr="00EE7CDC">
        <w:rPr>
          <w:rFonts w:asciiTheme="majorHAnsi" w:hAnsiTheme="majorHAnsi" w:cstheme="majorHAnsi"/>
          <w:i/>
        </w:rPr>
        <w:t> </w:t>
      </w:r>
      <w:r w:rsidRPr="00EE7CDC">
        <w:rPr>
          <w:rFonts w:asciiTheme="majorHAnsi" w:hAnsiTheme="majorHAnsi" w:cstheme="majorHAnsi"/>
          <w:i/>
        </w:rPr>
        <w:t>siècle</w:t>
      </w:r>
      <w:r w:rsidRPr="00EE7CDC">
        <w:rPr>
          <w:rFonts w:asciiTheme="majorHAnsi" w:hAnsiTheme="majorHAnsi" w:cstheme="majorHAnsi"/>
        </w:rPr>
        <w:t xml:space="preserve">, Paris, Boivin-Société d’études italiennes, 1949, </w:t>
      </w:r>
      <w:r w:rsidR="00A16662" w:rsidRPr="00EE7CDC">
        <w:rPr>
          <w:rFonts w:asciiTheme="majorHAnsi" w:hAnsiTheme="majorHAnsi" w:cstheme="majorHAnsi"/>
        </w:rPr>
        <w:t>p. </w:t>
      </w:r>
      <w:r w:rsidRPr="00EE7CDC">
        <w:rPr>
          <w:rFonts w:asciiTheme="majorHAnsi" w:hAnsiTheme="majorHAnsi" w:cstheme="majorHAnsi"/>
        </w:rPr>
        <w:t>63-113.</w:t>
      </w:r>
    </w:p>
  </w:footnote>
  <w:footnote w:id="2">
    <w:p w14:paraId="6CF28592" w14:textId="7B69DDF7" w:rsidR="00DF6908" w:rsidRPr="00EE7CDC" w:rsidRDefault="00DF6908" w:rsidP="00237F81">
      <w:pPr>
        <w:pStyle w:val="Notedebasdepage"/>
        <w:rPr>
          <w:rFonts w:asciiTheme="majorHAnsi" w:hAnsiTheme="majorHAnsi" w:cstheme="majorHAnsi"/>
        </w:rPr>
      </w:pPr>
      <w:r w:rsidRPr="00EE7CDC">
        <w:rPr>
          <w:rStyle w:val="Appelnotedebasdep"/>
          <w:rFonts w:asciiTheme="majorHAnsi" w:hAnsiTheme="majorHAnsi" w:cstheme="majorHAnsi"/>
        </w:rPr>
        <w:footnoteRef/>
      </w:r>
      <w:r w:rsidRPr="00EE7CDC">
        <w:rPr>
          <w:rFonts w:asciiTheme="majorHAnsi" w:hAnsiTheme="majorHAnsi" w:cstheme="majorHAnsi"/>
        </w:rPr>
        <w:t xml:space="preserve"> Pierre Bourdieu, </w:t>
      </w:r>
      <w:r w:rsidRPr="00EE7CDC">
        <w:rPr>
          <w:rFonts w:asciiTheme="majorHAnsi" w:hAnsiTheme="majorHAnsi" w:cstheme="majorHAnsi"/>
          <w:i/>
          <w:iCs/>
        </w:rPr>
        <w:t>La Distinction : critique sociale du jugement</w:t>
      </w:r>
      <w:r w:rsidRPr="00EE7CDC">
        <w:rPr>
          <w:rFonts w:asciiTheme="majorHAnsi" w:hAnsiTheme="majorHAnsi" w:cstheme="majorHAnsi"/>
        </w:rPr>
        <w:t xml:space="preserve">, Paris, </w:t>
      </w:r>
      <w:r w:rsidR="00237F81" w:rsidRPr="00EE7CDC">
        <w:rPr>
          <w:rFonts w:asciiTheme="majorHAnsi" w:hAnsiTheme="majorHAnsi" w:cstheme="majorHAnsi"/>
        </w:rPr>
        <w:t xml:space="preserve">Éditions de </w:t>
      </w:r>
      <w:r w:rsidRPr="00EE7CDC">
        <w:rPr>
          <w:rFonts w:asciiTheme="majorHAnsi" w:hAnsiTheme="majorHAnsi" w:cstheme="majorHAnsi"/>
        </w:rPr>
        <w:t>Minuit, 1979.</w:t>
      </w:r>
    </w:p>
  </w:footnote>
  <w:footnote w:id="3">
    <w:p w14:paraId="2EFB310B" w14:textId="439827E1" w:rsidR="00DF6908" w:rsidRPr="00EE7CDC" w:rsidRDefault="00DF6908" w:rsidP="00237F81">
      <w:pPr>
        <w:pStyle w:val="Notedebasdepage"/>
        <w:rPr>
          <w:rFonts w:asciiTheme="majorHAnsi" w:hAnsiTheme="majorHAnsi" w:cstheme="majorHAnsi"/>
        </w:rPr>
      </w:pPr>
      <w:r w:rsidRPr="00EE7CDC">
        <w:rPr>
          <w:rStyle w:val="Appelnotedebasdep"/>
          <w:rFonts w:asciiTheme="majorHAnsi" w:hAnsiTheme="majorHAnsi" w:cstheme="majorHAnsi"/>
        </w:rPr>
        <w:footnoteRef/>
      </w:r>
      <w:r w:rsidRPr="00EE7CDC">
        <w:rPr>
          <w:rFonts w:asciiTheme="majorHAnsi" w:hAnsiTheme="majorHAnsi" w:cstheme="majorHAnsi"/>
        </w:rPr>
        <w:t xml:space="preserve"> Abraham de</w:t>
      </w:r>
      <w:r w:rsidR="007522AE" w:rsidRPr="00EE7CDC">
        <w:rPr>
          <w:rFonts w:asciiTheme="majorHAnsi" w:hAnsiTheme="majorHAnsi" w:cstheme="majorHAnsi"/>
        </w:rPr>
        <w:t> </w:t>
      </w:r>
      <w:proofErr w:type="spellStart"/>
      <w:r w:rsidRPr="00EE7CDC">
        <w:rPr>
          <w:rFonts w:asciiTheme="majorHAnsi" w:hAnsiTheme="majorHAnsi" w:cstheme="majorHAnsi"/>
        </w:rPr>
        <w:t>Wicquefort</w:t>
      </w:r>
      <w:proofErr w:type="spellEnd"/>
      <w:r w:rsidRPr="00EE7CDC">
        <w:rPr>
          <w:rFonts w:asciiTheme="majorHAnsi" w:hAnsiTheme="majorHAnsi" w:cstheme="majorHAnsi"/>
        </w:rPr>
        <w:t xml:space="preserve">, </w:t>
      </w:r>
      <w:r w:rsidRPr="00EE7CDC">
        <w:rPr>
          <w:rFonts w:asciiTheme="majorHAnsi" w:hAnsiTheme="majorHAnsi" w:cstheme="majorHAnsi"/>
          <w:i/>
        </w:rPr>
        <w:t>Mémoire touchant les ambassadeurs et les ministres publics</w:t>
      </w:r>
      <w:r w:rsidRPr="00EE7CDC">
        <w:rPr>
          <w:rFonts w:asciiTheme="majorHAnsi" w:hAnsiTheme="majorHAnsi" w:cstheme="majorHAnsi"/>
        </w:rPr>
        <w:t xml:space="preserve">, La Haye, Jean et Daniel </w:t>
      </w:r>
      <w:proofErr w:type="spellStart"/>
      <w:r w:rsidRPr="00EE7CDC">
        <w:rPr>
          <w:rFonts w:asciiTheme="majorHAnsi" w:hAnsiTheme="majorHAnsi" w:cstheme="majorHAnsi"/>
        </w:rPr>
        <w:t>Steucker</w:t>
      </w:r>
      <w:proofErr w:type="spellEnd"/>
      <w:r w:rsidRPr="00EE7CDC">
        <w:rPr>
          <w:rFonts w:asciiTheme="majorHAnsi" w:hAnsiTheme="majorHAnsi" w:cstheme="majorHAnsi"/>
        </w:rPr>
        <w:t xml:space="preserve">, 1677, </w:t>
      </w:r>
      <w:r w:rsidR="00A16662" w:rsidRPr="00EE7CDC">
        <w:rPr>
          <w:rFonts w:asciiTheme="majorHAnsi" w:hAnsiTheme="majorHAnsi" w:cstheme="majorHAnsi"/>
        </w:rPr>
        <w:t>p. </w:t>
      </w:r>
      <w:r w:rsidRPr="00EE7CDC">
        <w:rPr>
          <w:rFonts w:asciiTheme="majorHAnsi" w:hAnsiTheme="majorHAnsi" w:cstheme="majorHAnsi"/>
        </w:rPr>
        <w:t xml:space="preserve">229 ; </w:t>
      </w:r>
      <w:r w:rsidRPr="00EE7CDC">
        <w:rPr>
          <w:rFonts w:asciiTheme="majorHAnsi" w:hAnsiTheme="majorHAnsi" w:cstheme="majorHAnsi"/>
          <w:i/>
        </w:rPr>
        <w:t>L’ambassadeur et ses fonctions</w:t>
      </w:r>
      <w:r w:rsidRPr="00EE7CDC">
        <w:rPr>
          <w:rFonts w:asciiTheme="majorHAnsi" w:hAnsiTheme="majorHAnsi" w:cstheme="majorHAnsi"/>
        </w:rPr>
        <w:t>, La Haye, Maurice Georges Veneur, 1682, 2</w:t>
      </w:r>
      <w:r w:rsidR="00AE380F" w:rsidRPr="00EE7CDC">
        <w:rPr>
          <w:rFonts w:asciiTheme="majorHAnsi" w:hAnsiTheme="majorHAnsi" w:cstheme="majorHAnsi"/>
        </w:rPr>
        <w:t> </w:t>
      </w:r>
      <w:r w:rsidRPr="00EE7CDC">
        <w:rPr>
          <w:rFonts w:asciiTheme="majorHAnsi" w:hAnsiTheme="majorHAnsi" w:cstheme="majorHAnsi"/>
        </w:rPr>
        <w:t>vol.</w:t>
      </w:r>
    </w:p>
  </w:footnote>
  <w:footnote w:id="4">
    <w:p w14:paraId="75954856" w14:textId="77777777" w:rsidR="00DF6908" w:rsidRPr="00EE7CDC" w:rsidRDefault="00DF6908" w:rsidP="00AE380F">
      <w:pPr>
        <w:pStyle w:val="Notedebasdepage"/>
        <w:rPr>
          <w:rFonts w:asciiTheme="majorHAnsi" w:hAnsiTheme="majorHAnsi" w:cstheme="majorHAnsi"/>
          <w:lang w:val="it-IT"/>
        </w:rPr>
      </w:pPr>
      <w:r w:rsidRPr="00EE7CDC">
        <w:rPr>
          <w:rStyle w:val="Appelnotedebasdep"/>
          <w:rFonts w:asciiTheme="majorHAnsi" w:hAnsiTheme="majorHAnsi" w:cstheme="majorHAnsi"/>
        </w:rPr>
        <w:footnoteRef/>
      </w:r>
      <w:r w:rsidRPr="00EE7CDC">
        <w:rPr>
          <w:rFonts w:asciiTheme="majorHAnsi" w:hAnsiTheme="majorHAnsi" w:cstheme="majorHAnsi"/>
          <w:lang w:val="it-IT"/>
        </w:rPr>
        <w:t xml:space="preserve"> Paolo Prodi, </w:t>
      </w:r>
      <w:r w:rsidRPr="00EE7CDC">
        <w:rPr>
          <w:rFonts w:asciiTheme="majorHAnsi" w:hAnsiTheme="majorHAnsi" w:cstheme="majorHAnsi"/>
          <w:i/>
          <w:iCs/>
          <w:lang w:val="it-IT"/>
        </w:rPr>
        <w:t>Il sovrano pontefice : un corpo e due anime : la monarchia papale nella prima età moderna</w:t>
      </w:r>
      <w:r w:rsidRPr="00EE7CDC">
        <w:rPr>
          <w:rFonts w:asciiTheme="majorHAnsi" w:hAnsiTheme="majorHAnsi" w:cstheme="majorHAnsi"/>
          <w:lang w:val="it-IT"/>
        </w:rPr>
        <w:t>, Bologne, Il Mulino, 1982.</w:t>
      </w:r>
    </w:p>
  </w:footnote>
  <w:footnote w:id="5">
    <w:p w14:paraId="7B05072C" w14:textId="59350036" w:rsidR="00DF6908" w:rsidRPr="00EE7CDC" w:rsidRDefault="00DF6908" w:rsidP="00AE380F">
      <w:pPr>
        <w:pStyle w:val="Notedebasdepage"/>
        <w:rPr>
          <w:rFonts w:asciiTheme="majorHAnsi" w:hAnsiTheme="majorHAnsi" w:cstheme="majorHAnsi"/>
          <w:lang w:val="it-IT"/>
        </w:rPr>
      </w:pPr>
      <w:r w:rsidRPr="00EE7CDC">
        <w:rPr>
          <w:rStyle w:val="Appelnotedebasdep"/>
          <w:rFonts w:asciiTheme="majorHAnsi" w:hAnsiTheme="majorHAnsi" w:cstheme="majorHAnsi"/>
        </w:rPr>
        <w:footnoteRef/>
      </w:r>
      <w:r w:rsidRPr="00EE7CDC">
        <w:rPr>
          <w:rFonts w:asciiTheme="majorHAnsi" w:hAnsiTheme="majorHAnsi" w:cstheme="majorHAnsi"/>
          <w:lang w:val="it-IT"/>
        </w:rPr>
        <w:t xml:space="preserve"> Martine Boiteux, « Il cer</w:t>
      </w:r>
      <w:r w:rsidR="0057795B">
        <w:rPr>
          <w:rFonts w:asciiTheme="majorHAnsi" w:hAnsiTheme="majorHAnsi" w:cstheme="majorHAnsi"/>
          <w:lang w:val="it-IT"/>
        </w:rPr>
        <w:t>i</w:t>
      </w:r>
      <w:r w:rsidRPr="00EE7CDC">
        <w:rPr>
          <w:rFonts w:asciiTheme="majorHAnsi" w:hAnsiTheme="majorHAnsi" w:cstheme="majorHAnsi"/>
          <w:lang w:val="it-IT"/>
        </w:rPr>
        <w:t xml:space="preserve">moniale. La necessità della magnificenza », </w:t>
      </w:r>
      <w:r w:rsidR="00AE380F" w:rsidRPr="00EE7CDC">
        <w:rPr>
          <w:rFonts w:asciiTheme="majorHAnsi" w:hAnsiTheme="majorHAnsi" w:cstheme="majorHAnsi"/>
          <w:lang w:val="it-IT"/>
        </w:rPr>
        <w:t xml:space="preserve">dans Francesco Buranelli (dir.), </w:t>
      </w:r>
      <w:r w:rsidRPr="00EE7CDC">
        <w:rPr>
          <w:rFonts w:asciiTheme="majorHAnsi" w:hAnsiTheme="majorHAnsi" w:cstheme="majorHAnsi"/>
          <w:i/>
          <w:lang w:val="it-IT"/>
        </w:rPr>
        <w:t>Il Vaticano Barocco, Arte, architettura e cerimoniale,</w:t>
      </w:r>
      <w:r w:rsidRPr="00EE7CDC">
        <w:rPr>
          <w:rFonts w:asciiTheme="majorHAnsi" w:hAnsiTheme="majorHAnsi" w:cstheme="majorHAnsi"/>
          <w:lang w:val="it-IT"/>
        </w:rPr>
        <w:t xml:space="preserve"> Milan, Jaca Book, 2014, </w:t>
      </w:r>
      <w:r w:rsidR="00A16662" w:rsidRPr="00EE7CDC">
        <w:rPr>
          <w:rFonts w:asciiTheme="majorHAnsi" w:hAnsiTheme="majorHAnsi" w:cstheme="majorHAnsi"/>
          <w:lang w:val="it-IT"/>
        </w:rPr>
        <w:t>p. </w:t>
      </w:r>
      <w:r w:rsidRPr="00EE7CDC">
        <w:rPr>
          <w:rFonts w:asciiTheme="majorHAnsi" w:hAnsiTheme="majorHAnsi" w:cstheme="majorHAnsi"/>
          <w:lang w:val="it-IT"/>
        </w:rPr>
        <w:t>10-27.</w:t>
      </w:r>
    </w:p>
  </w:footnote>
  <w:footnote w:id="6">
    <w:p w14:paraId="0AF10D9C" w14:textId="5D13B56E" w:rsidR="00DF6908" w:rsidRPr="00EE7CDC" w:rsidRDefault="00DF6908" w:rsidP="00FA343C">
      <w:pPr>
        <w:pStyle w:val="Notedebasdepage"/>
        <w:rPr>
          <w:rFonts w:asciiTheme="majorHAnsi" w:hAnsiTheme="majorHAnsi" w:cstheme="majorHAnsi"/>
          <w:lang w:val="it-IT"/>
        </w:rPr>
      </w:pPr>
      <w:r w:rsidRPr="00EE7CDC">
        <w:rPr>
          <w:rStyle w:val="Appelnotedebasdep"/>
          <w:rFonts w:asciiTheme="majorHAnsi" w:hAnsiTheme="majorHAnsi" w:cstheme="majorHAnsi"/>
        </w:rPr>
        <w:footnoteRef/>
      </w:r>
      <w:r w:rsidRPr="00EE7CDC">
        <w:rPr>
          <w:rFonts w:asciiTheme="majorHAnsi" w:hAnsiTheme="majorHAnsi" w:cstheme="majorHAnsi"/>
        </w:rPr>
        <w:t xml:space="preserve"> Antonio </w:t>
      </w:r>
      <w:proofErr w:type="spellStart"/>
      <w:r w:rsidRPr="00EE7CDC">
        <w:rPr>
          <w:rFonts w:asciiTheme="majorHAnsi" w:hAnsiTheme="majorHAnsi" w:cstheme="majorHAnsi"/>
        </w:rPr>
        <w:t>Pinelli</w:t>
      </w:r>
      <w:proofErr w:type="spellEnd"/>
      <w:r w:rsidRPr="00EE7CDC">
        <w:rPr>
          <w:rFonts w:asciiTheme="majorHAnsi" w:hAnsiTheme="majorHAnsi" w:cstheme="majorHAnsi"/>
        </w:rPr>
        <w:t>, « </w:t>
      </w:r>
      <w:r w:rsidRPr="00EE7CDC">
        <w:rPr>
          <w:rFonts w:asciiTheme="majorHAnsi" w:hAnsiTheme="majorHAnsi" w:cstheme="majorHAnsi"/>
          <w:i/>
        </w:rPr>
        <w:t>La philosophie des images</w:t>
      </w:r>
      <w:r w:rsidRPr="00EE7CDC">
        <w:rPr>
          <w:rFonts w:asciiTheme="majorHAnsi" w:hAnsiTheme="majorHAnsi" w:cstheme="majorHAnsi"/>
        </w:rPr>
        <w:t xml:space="preserve">. </w:t>
      </w:r>
      <w:r w:rsidRPr="00EE7CDC">
        <w:rPr>
          <w:rFonts w:asciiTheme="majorHAnsi" w:hAnsiTheme="majorHAnsi" w:cstheme="majorHAnsi"/>
          <w:lang w:val="it-IT"/>
        </w:rPr>
        <w:t xml:space="preserve">Emblemi e imprese fra manierismo e barocco », </w:t>
      </w:r>
      <w:r w:rsidRPr="00EE7CDC">
        <w:rPr>
          <w:rFonts w:asciiTheme="majorHAnsi" w:hAnsiTheme="majorHAnsi" w:cstheme="majorHAnsi"/>
          <w:i/>
          <w:lang w:val="it-IT"/>
        </w:rPr>
        <w:t>Ricerche di storia dell’arte</w:t>
      </w:r>
      <w:r w:rsidRPr="00EE7CDC">
        <w:rPr>
          <w:rFonts w:asciiTheme="majorHAnsi" w:hAnsiTheme="majorHAnsi" w:cstheme="majorHAnsi"/>
          <w:lang w:val="it-IT"/>
        </w:rPr>
        <w:t xml:space="preserve">, </w:t>
      </w:r>
      <w:r w:rsidR="00FA343C" w:rsidRPr="00EE7CDC">
        <w:rPr>
          <w:rFonts w:asciiTheme="majorHAnsi" w:hAnsiTheme="majorHAnsi" w:cstheme="majorHAnsi"/>
          <w:lang w:val="it-IT"/>
        </w:rPr>
        <w:t>n</w:t>
      </w:r>
      <w:r w:rsidR="00FA343C" w:rsidRPr="00EE7CDC">
        <w:rPr>
          <w:rFonts w:asciiTheme="majorHAnsi" w:hAnsiTheme="majorHAnsi" w:cstheme="majorHAnsi"/>
          <w:vertAlign w:val="superscript"/>
          <w:lang w:val="it-IT"/>
        </w:rPr>
        <w:t>o</w:t>
      </w:r>
      <w:r w:rsidR="00FA343C" w:rsidRPr="00EE7CDC">
        <w:rPr>
          <w:rFonts w:asciiTheme="majorHAnsi" w:hAnsiTheme="majorHAnsi" w:cstheme="majorHAnsi"/>
          <w:lang w:val="it-IT"/>
        </w:rPr>
        <w:t> </w:t>
      </w:r>
      <w:r w:rsidRPr="00EE7CDC">
        <w:rPr>
          <w:rFonts w:asciiTheme="majorHAnsi" w:hAnsiTheme="majorHAnsi" w:cstheme="majorHAnsi"/>
          <w:lang w:val="it-IT"/>
        </w:rPr>
        <w:t xml:space="preserve">1-2, 1976, </w:t>
      </w:r>
      <w:r w:rsidR="00A16662" w:rsidRPr="00EE7CDC">
        <w:rPr>
          <w:rFonts w:asciiTheme="majorHAnsi" w:hAnsiTheme="majorHAnsi" w:cstheme="majorHAnsi"/>
          <w:lang w:val="it-IT"/>
        </w:rPr>
        <w:t>p. </w:t>
      </w:r>
      <w:r w:rsidRPr="00EE7CDC">
        <w:rPr>
          <w:rFonts w:asciiTheme="majorHAnsi" w:hAnsiTheme="majorHAnsi" w:cstheme="majorHAnsi"/>
          <w:lang w:val="it-IT"/>
        </w:rPr>
        <w:t>3-28</w:t>
      </w:r>
      <w:r w:rsidR="00A16662" w:rsidRPr="00EE7CDC">
        <w:rPr>
          <w:rFonts w:asciiTheme="majorHAnsi" w:hAnsiTheme="majorHAnsi" w:cstheme="majorHAnsi"/>
          <w:lang w:val="it-IT"/>
        </w:rPr>
        <w:t> ;</w:t>
      </w:r>
      <w:r w:rsidRPr="00EE7CDC">
        <w:rPr>
          <w:rFonts w:asciiTheme="majorHAnsi" w:hAnsiTheme="majorHAnsi" w:cstheme="majorHAnsi"/>
          <w:lang w:val="it-IT"/>
        </w:rPr>
        <w:t xml:space="preserve"> Carlo Ginzburg, </w:t>
      </w:r>
      <w:r w:rsidRPr="00EE7CDC">
        <w:rPr>
          <w:rFonts w:asciiTheme="majorHAnsi" w:hAnsiTheme="majorHAnsi" w:cstheme="majorHAnsi"/>
          <w:i/>
          <w:lang w:val="it-IT"/>
        </w:rPr>
        <w:t>Miti, emblemi</w:t>
      </w:r>
      <w:r w:rsidRPr="00EE7CDC">
        <w:rPr>
          <w:rFonts w:asciiTheme="majorHAnsi" w:hAnsiTheme="majorHAnsi" w:cstheme="majorHAnsi"/>
          <w:lang w:val="it-IT"/>
        </w:rPr>
        <w:t xml:space="preserve">, </w:t>
      </w:r>
      <w:r w:rsidRPr="00EE7CDC">
        <w:rPr>
          <w:rFonts w:asciiTheme="majorHAnsi" w:hAnsiTheme="majorHAnsi" w:cstheme="majorHAnsi"/>
          <w:i/>
          <w:lang w:val="it-IT"/>
        </w:rPr>
        <w:t>spie. Morfologia</w:t>
      </w:r>
      <w:r w:rsidRPr="00EE7CDC">
        <w:rPr>
          <w:rFonts w:asciiTheme="majorHAnsi" w:hAnsiTheme="majorHAnsi" w:cstheme="majorHAnsi"/>
          <w:lang w:val="it-IT"/>
        </w:rPr>
        <w:t xml:space="preserve"> </w:t>
      </w:r>
      <w:r w:rsidRPr="00EE7CDC">
        <w:rPr>
          <w:rFonts w:asciiTheme="majorHAnsi" w:hAnsiTheme="majorHAnsi" w:cstheme="majorHAnsi"/>
          <w:i/>
          <w:lang w:val="it-IT"/>
        </w:rPr>
        <w:t>e storia</w:t>
      </w:r>
      <w:r w:rsidRPr="00EE7CDC">
        <w:rPr>
          <w:rFonts w:asciiTheme="majorHAnsi" w:hAnsiTheme="majorHAnsi" w:cstheme="majorHAnsi"/>
          <w:lang w:val="it-IT"/>
        </w:rPr>
        <w:t>, Turin, Einaudi, 1986.</w:t>
      </w:r>
    </w:p>
  </w:footnote>
  <w:footnote w:id="7">
    <w:p w14:paraId="5CA3DF6E" w14:textId="41BC7E8D" w:rsidR="00DF6908" w:rsidRPr="00EE7CDC" w:rsidRDefault="00DF6908" w:rsidP="00FA343C">
      <w:pPr>
        <w:pStyle w:val="Notedebasdepage"/>
        <w:rPr>
          <w:rFonts w:asciiTheme="majorHAnsi" w:hAnsiTheme="majorHAnsi" w:cstheme="majorHAnsi"/>
          <w:lang w:val="it-IT"/>
        </w:rPr>
      </w:pPr>
      <w:r w:rsidRPr="00EE7CDC">
        <w:rPr>
          <w:rStyle w:val="Appelnotedebasdep"/>
          <w:rFonts w:asciiTheme="majorHAnsi" w:hAnsiTheme="majorHAnsi" w:cstheme="majorHAnsi"/>
        </w:rPr>
        <w:footnoteRef/>
      </w:r>
      <w:r w:rsidRPr="00EE7CDC">
        <w:rPr>
          <w:rFonts w:asciiTheme="majorHAnsi" w:hAnsiTheme="majorHAnsi" w:cstheme="majorHAnsi"/>
          <w:lang w:val="it-IT"/>
        </w:rPr>
        <w:t xml:space="preserve"> Paolo Giovio, </w:t>
      </w:r>
      <w:r w:rsidRPr="00EE7CDC">
        <w:rPr>
          <w:rFonts w:asciiTheme="majorHAnsi" w:hAnsiTheme="majorHAnsi" w:cstheme="majorHAnsi"/>
          <w:i/>
          <w:lang w:val="it-IT"/>
        </w:rPr>
        <w:t xml:space="preserve">Dialogo dell’imprese militari et </w:t>
      </w:r>
      <w:r w:rsidRPr="00EE7CDC">
        <w:rPr>
          <w:rFonts w:asciiTheme="majorHAnsi" w:hAnsiTheme="majorHAnsi" w:cstheme="majorHAnsi"/>
          <w:i/>
          <w:iCs/>
          <w:lang w:val="it-IT"/>
        </w:rPr>
        <w:t>amorose</w:t>
      </w:r>
      <w:r w:rsidRPr="00EE7CDC">
        <w:rPr>
          <w:rFonts w:asciiTheme="majorHAnsi" w:hAnsiTheme="majorHAnsi" w:cstheme="majorHAnsi"/>
          <w:lang w:val="it-IT"/>
        </w:rPr>
        <w:t xml:space="preserve">, </w:t>
      </w:r>
      <w:r w:rsidR="007522AE" w:rsidRPr="00EE7CDC">
        <w:rPr>
          <w:rFonts w:asciiTheme="majorHAnsi" w:hAnsiTheme="majorHAnsi" w:cstheme="majorHAnsi"/>
          <w:lang w:val="it-IT"/>
        </w:rPr>
        <w:t>In Roma</w:t>
      </w:r>
      <w:r w:rsidRPr="00EE7CDC">
        <w:rPr>
          <w:rFonts w:asciiTheme="majorHAnsi" w:hAnsiTheme="majorHAnsi" w:cstheme="majorHAnsi"/>
          <w:lang w:val="it-IT"/>
        </w:rPr>
        <w:t>, Appresso Antonio Barre, 1555.</w:t>
      </w:r>
    </w:p>
  </w:footnote>
  <w:footnote w:id="8">
    <w:p w14:paraId="15BF5CED" w14:textId="6408B880" w:rsidR="00DF6908" w:rsidRPr="00EE7CDC" w:rsidRDefault="00DF6908" w:rsidP="00FA343C">
      <w:pPr>
        <w:pStyle w:val="Notedebasdepage"/>
        <w:rPr>
          <w:rFonts w:asciiTheme="majorHAnsi" w:hAnsiTheme="majorHAnsi" w:cstheme="majorHAnsi"/>
        </w:rPr>
      </w:pPr>
      <w:r w:rsidRPr="00EE7CDC">
        <w:rPr>
          <w:rStyle w:val="Appelnotedebasdep"/>
          <w:rFonts w:asciiTheme="majorHAnsi" w:hAnsiTheme="majorHAnsi" w:cstheme="majorHAnsi"/>
        </w:rPr>
        <w:footnoteRef/>
      </w:r>
      <w:r w:rsidRPr="00EE7CDC">
        <w:rPr>
          <w:rFonts w:asciiTheme="majorHAnsi" w:hAnsiTheme="majorHAnsi" w:cstheme="majorHAnsi"/>
          <w:lang w:val="it-IT"/>
        </w:rPr>
        <w:t xml:space="preserve"> Giulio Carlo Argan, «</w:t>
      </w:r>
      <w:r w:rsidR="00FA343C" w:rsidRPr="00EE7CDC">
        <w:rPr>
          <w:rFonts w:asciiTheme="majorHAnsi" w:hAnsiTheme="majorHAnsi" w:cstheme="majorHAnsi"/>
          <w:lang w:val="it-IT"/>
        </w:rPr>
        <w:t> </w:t>
      </w:r>
      <w:r w:rsidRPr="00EE7CDC">
        <w:rPr>
          <w:rFonts w:asciiTheme="majorHAnsi" w:hAnsiTheme="majorHAnsi" w:cstheme="majorHAnsi"/>
          <w:lang w:val="it-IT"/>
        </w:rPr>
        <w:t xml:space="preserve">La rettorica et l’arte barocca », </w:t>
      </w:r>
      <w:r w:rsidR="00FA343C" w:rsidRPr="00EE7CDC">
        <w:rPr>
          <w:rFonts w:asciiTheme="majorHAnsi" w:hAnsiTheme="majorHAnsi" w:cstheme="majorHAnsi"/>
          <w:lang w:val="it-IT"/>
        </w:rPr>
        <w:t xml:space="preserve">dans Enrico Castelli (dir.), </w:t>
      </w:r>
      <w:r w:rsidRPr="00EE7CDC">
        <w:rPr>
          <w:rFonts w:asciiTheme="majorHAnsi" w:hAnsiTheme="majorHAnsi" w:cstheme="majorHAnsi"/>
          <w:i/>
          <w:lang w:val="it-IT"/>
        </w:rPr>
        <w:t>Retorica e Barocco</w:t>
      </w:r>
      <w:r w:rsidR="007522AE" w:rsidRPr="00EE7CDC">
        <w:rPr>
          <w:rFonts w:asciiTheme="majorHAnsi" w:hAnsiTheme="majorHAnsi" w:cstheme="majorHAnsi"/>
          <w:i/>
          <w:iCs/>
          <w:lang w:val="it-IT"/>
        </w:rPr>
        <w:t>.</w:t>
      </w:r>
      <w:r w:rsidRPr="00EE7CDC">
        <w:rPr>
          <w:rFonts w:asciiTheme="majorHAnsi" w:hAnsiTheme="majorHAnsi" w:cstheme="majorHAnsi"/>
          <w:i/>
          <w:iCs/>
          <w:lang w:val="it-IT"/>
        </w:rPr>
        <w:t xml:space="preserve"> Atti del 3</w:t>
      </w:r>
      <w:r w:rsidR="00FA343C" w:rsidRPr="00EE7CDC">
        <w:rPr>
          <w:rFonts w:asciiTheme="majorHAnsi" w:hAnsiTheme="majorHAnsi" w:cstheme="majorHAnsi"/>
          <w:i/>
          <w:iCs/>
          <w:lang w:val="it-IT"/>
        </w:rPr>
        <w:t> </w:t>
      </w:r>
      <w:r w:rsidRPr="00EE7CDC">
        <w:rPr>
          <w:rFonts w:asciiTheme="majorHAnsi" w:hAnsiTheme="majorHAnsi" w:cstheme="majorHAnsi"/>
          <w:i/>
          <w:iCs/>
          <w:lang w:val="it-IT"/>
        </w:rPr>
        <w:t>congresso internazionale di studi umanistici</w:t>
      </w:r>
      <w:r w:rsidRPr="00EE7CDC">
        <w:rPr>
          <w:rFonts w:asciiTheme="majorHAnsi" w:hAnsiTheme="majorHAnsi" w:cstheme="majorHAnsi"/>
          <w:lang w:val="it-IT"/>
        </w:rPr>
        <w:t xml:space="preserve">, Rome, Fratelli Bocca, 1955, </w:t>
      </w:r>
      <w:r w:rsidR="00A16662" w:rsidRPr="00EE7CDC">
        <w:rPr>
          <w:rFonts w:asciiTheme="majorHAnsi" w:hAnsiTheme="majorHAnsi" w:cstheme="majorHAnsi"/>
          <w:lang w:val="it-IT"/>
        </w:rPr>
        <w:t>p. </w:t>
      </w:r>
      <w:r w:rsidRPr="00EE7CDC">
        <w:rPr>
          <w:rFonts w:asciiTheme="majorHAnsi" w:hAnsiTheme="majorHAnsi" w:cstheme="majorHAnsi"/>
          <w:lang w:val="it-IT"/>
        </w:rPr>
        <w:t xml:space="preserve">10-14, republié dans </w:t>
      </w:r>
      <w:r w:rsidRPr="00EE7CDC">
        <w:rPr>
          <w:rFonts w:asciiTheme="majorHAnsi" w:hAnsiTheme="majorHAnsi" w:cstheme="majorHAnsi"/>
          <w:i/>
          <w:lang w:val="it-IT"/>
        </w:rPr>
        <w:t xml:space="preserve">Studi e Note. </w:t>
      </w:r>
      <w:r w:rsidRPr="00EE7CDC">
        <w:rPr>
          <w:rFonts w:asciiTheme="majorHAnsi" w:hAnsiTheme="majorHAnsi" w:cstheme="majorHAnsi"/>
          <w:i/>
        </w:rPr>
        <w:t xml:space="preserve">Da Bramante </w:t>
      </w:r>
      <w:proofErr w:type="gramStart"/>
      <w:r w:rsidRPr="00EE7CDC">
        <w:rPr>
          <w:rFonts w:asciiTheme="majorHAnsi" w:hAnsiTheme="majorHAnsi" w:cstheme="majorHAnsi"/>
          <w:i/>
        </w:rPr>
        <w:t>a</w:t>
      </w:r>
      <w:proofErr w:type="gramEnd"/>
      <w:r w:rsidRPr="00EE7CDC">
        <w:rPr>
          <w:rFonts w:asciiTheme="majorHAnsi" w:hAnsiTheme="majorHAnsi" w:cstheme="majorHAnsi"/>
          <w:i/>
        </w:rPr>
        <w:t xml:space="preserve"> Canova</w:t>
      </w:r>
      <w:r w:rsidRPr="00EE7CDC">
        <w:rPr>
          <w:rFonts w:asciiTheme="majorHAnsi" w:hAnsiTheme="majorHAnsi" w:cstheme="majorHAnsi"/>
        </w:rPr>
        <w:t xml:space="preserve">, Rome, </w:t>
      </w:r>
      <w:proofErr w:type="spellStart"/>
      <w:r w:rsidRPr="00EE7CDC">
        <w:rPr>
          <w:rFonts w:asciiTheme="majorHAnsi" w:hAnsiTheme="majorHAnsi" w:cstheme="majorHAnsi"/>
        </w:rPr>
        <w:t>Bulzoni</w:t>
      </w:r>
      <w:proofErr w:type="spellEnd"/>
      <w:r w:rsidRPr="00EE7CDC">
        <w:rPr>
          <w:rFonts w:asciiTheme="majorHAnsi" w:hAnsiTheme="majorHAnsi" w:cstheme="majorHAnsi"/>
        </w:rPr>
        <w:t>, 1970.</w:t>
      </w:r>
    </w:p>
  </w:footnote>
  <w:footnote w:id="9">
    <w:p w14:paraId="695C9B08" w14:textId="718C62B0" w:rsidR="00DF6908" w:rsidRPr="00EE7CDC" w:rsidRDefault="00DF6908" w:rsidP="00FA343C">
      <w:pPr>
        <w:pStyle w:val="Notedebasdepage"/>
        <w:rPr>
          <w:rFonts w:asciiTheme="majorHAnsi" w:hAnsiTheme="majorHAnsi" w:cstheme="majorHAnsi"/>
        </w:rPr>
      </w:pPr>
      <w:r w:rsidRPr="00EE7CDC">
        <w:rPr>
          <w:rStyle w:val="Appelnotedebasdep"/>
          <w:rFonts w:asciiTheme="majorHAnsi" w:hAnsiTheme="majorHAnsi" w:cstheme="majorHAnsi"/>
        </w:rPr>
        <w:footnoteRef/>
      </w:r>
      <w:r w:rsidRPr="00EE7CDC">
        <w:rPr>
          <w:rFonts w:asciiTheme="majorHAnsi" w:hAnsiTheme="majorHAnsi" w:cstheme="majorHAnsi"/>
        </w:rPr>
        <w:t xml:space="preserve"> Robert Klein, «</w:t>
      </w:r>
      <w:r w:rsidR="00FA343C" w:rsidRPr="00EE7CDC">
        <w:rPr>
          <w:rFonts w:asciiTheme="majorHAnsi" w:hAnsiTheme="majorHAnsi" w:cstheme="majorHAnsi"/>
        </w:rPr>
        <w:t> </w:t>
      </w:r>
      <w:r w:rsidRPr="00EE7CDC">
        <w:rPr>
          <w:rFonts w:asciiTheme="majorHAnsi" w:hAnsiTheme="majorHAnsi" w:cstheme="majorHAnsi"/>
        </w:rPr>
        <w:t xml:space="preserve">La théorie de l’expression figurée dans les traités italiens sur les </w:t>
      </w:r>
      <w:proofErr w:type="spellStart"/>
      <w:r w:rsidRPr="00EE7CDC">
        <w:rPr>
          <w:rFonts w:asciiTheme="majorHAnsi" w:hAnsiTheme="majorHAnsi" w:cstheme="majorHAnsi"/>
          <w:i/>
        </w:rPr>
        <w:t>Imprese</w:t>
      </w:r>
      <w:proofErr w:type="spellEnd"/>
      <w:r w:rsidRPr="00EE7CDC">
        <w:rPr>
          <w:rFonts w:asciiTheme="majorHAnsi" w:hAnsiTheme="majorHAnsi" w:cstheme="majorHAnsi"/>
        </w:rPr>
        <w:t xml:space="preserve">, 1555-1612 », </w:t>
      </w:r>
      <w:r w:rsidRPr="00EE7CDC">
        <w:rPr>
          <w:rFonts w:asciiTheme="majorHAnsi" w:hAnsiTheme="majorHAnsi" w:cstheme="majorHAnsi"/>
          <w:i/>
        </w:rPr>
        <w:t>Bibliothèque d’</w:t>
      </w:r>
      <w:r w:rsidR="00EE7CDC" w:rsidRPr="00EE7CDC">
        <w:rPr>
          <w:rFonts w:asciiTheme="majorHAnsi" w:hAnsiTheme="majorHAnsi" w:cstheme="majorHAnsi"/>
          <w:i/>
        </w:rPr>
        <w:t>h</w:t>
      </w:r>
      <w:r w:rsidRPr="00EE7CDC">
        <w:rPr>
          <w:rFonts w:asciiTheme="majorHAnsi" w:hAnsiTheme="majorHAnsi" w:cstheme="majorHAnsi"/>
          <w:i/>
        </w:rPr>
        <w:t>umanisme et Renaissance</w:t>
      </w:r>
      <w:r w:rsidRPr="00EE7CDC">
        <w:rPr>
          <w:rFonts w:asciiTheme="majorHAnsi" w:hAnsiTheme="majorHAnsi" w:cstheme="majorHAnsi"/>
        </w:rPr>
        <w:t xml:space="preserve">, </w:t>
      </w:r>
      <w:r w:rsidR="003E78D4" w:rsidRPr="00EE7CDC">
        <w:rPr>
          <w:rFonts w:asciiTheme="majorHAnsi" w:hAnsiTheme="majorHAnsi" w:cstheme="majorHAnsi"/>
        </w:rPr>
        <w:t>vol. </w:t>
      </w:r>
      <w:r w:rsidR="00EE7CDC">
        <w:rPr>
          <w:rFonts w:asciiTheme="majorHAnsi" w:hAnsiTheme="majorHAnsi" w:cstheme="majorHAnsi"/>
        </w:rPr>
        <w:t>19, n</w:t>
      </w:r>
      <w:r w:rsidR="00EE7CDC" w:rsidRPr="00EE7CDC">
        <w:rPr>
          <w:rFonts w:asciiTheme="majorHAnsi" w:hAnsiTheme="majorHAnsi" w:cstheme="majorHAnsi"/>
          <w:vertAlign w:val="superscript"/>
        </w:rPr>
        <w:t>o</w:t>
      </w:r>
      <w:r w:rsidR="00EE7CDC">
        <w:rPr>
          <w:rFonts w:asciiTheme="majorHAnsi" w:hAnsiTheme="majorHAnsi" w:cstheme="majorHAnsi"/>
        </w:rPr>
        <w:t> 2</w:t>
      </w:r>
      <w:r w:rsidR="003E78D4" w:rsidRPr="00EE7CDC">
        <w:rPr>
          <w:rFonts w:asciiTheme="majorHAnsi" w:hAnsiTheme="majorHAnsi" w:cstheme="majorHAnsi"/>
        </w:rPr>
        <w:t>, n</w:t>
      </w:r>
      <w:r w:rsidR="003E78D4" w:rsidRPr="00EE7CDC">
        <w:rPr>
          <w:rFonts w:asciiTheme="majorHAnsi" w:hAnsiTheme="majorHAnsi" w:cstheme="majorHAnsi"/>
          <w:vertAlign w:val="superscript"/>
        </w:rPr>
        <w:t>o</w:t>
      </w:r>
      <w:r w:rsidR="003E78D4" w:rsidRPr="00EE7CDC">
        <w:rPr>
          <w:rFonts w:asciiTheme="majorHAnsi" w:hAnsiTheme="majorHAnsi" w:cstheme="majorHAnsi"/>
        </w:rPr>
        <w:t> 2</w:t>
      </w:r>
      <w:r w:rsidRPr="00EE7CDC">
        <w:rPr>
          <w:rFonts w:asciiTheme="majorHAnsi" w:hAnsiTheme="majorHAnsi" w:cstheme="majorHAnsi"/>
        </w:rPr>
        <w:t xml:space="preserve">, 1957, </w:t>
      </w:r>
      <w:r w:rsidR="00A16662" w:rsidRPr="00EE7CDC">
        <w:rPr>
          <w:rFonts w:asciiTheme="majorHAnsi" w:hAnsiTheme="majorHAnsi" w:cstheme="majorHAnsi"/>
        </w:rPr>
        <w:t>p. </w:t>
      </w:r>
      <w:r w:rsidRPr="00EE7CDC">
        <w:rPr>
          <w:rFonts w:asciiTheme="majorHAnsi" w:hAnsiTheme="majorHAnsi" w:cstheme="majorHAnsi"/>
        </w:rPr>
        <w:t xml:space="preserve">320-341 ; </w:t>
      </w:r>
      <w:r w:rsidRPr="00EE7CDC">
        <w:rPr>
          <w:rFonts w:asciiTheme="majorHAnsi" w:hAnsiTheme="majorHAnsi" w:cstheme="majorHAnsi"/>
          <w:i/>
        </w:rPr>
        <w:t>La forme et l’intelligible</w:t>
      </w:r>
      <w:r w:rsidR="00EE7CDC">
        <w:rPr>
          <w:rFonts w:asciiTheme="majorHAnsi" w:hAnsiTheme="majorHAnsi" w:cstheme="majorHAnsi"/>
        </w:rPr>
        <w:t>.</w:t>
      </w:r>
      <w:r w:rsidRPr="00EE7CDC">
        <w:rPr>
          <w:rFonts w:asciiTheme="majorHAnsi" w:hAnsiTheme="majorHAnsi" w:cstheme="majorHAnsi"/>
        </w:rPr>
        <w:t xml:space="preserve"> </w:t>
      </w:r>
      <w:r w:rsidRPr="00EE7CDC">
        <w:rPr>
          <w:rFonts w:asciiTheme="majorHAnsi" w:hAnsiTheme="majorHAnsi" w:cstheme="majorHAnsi"/>
          <w:i/>
          <w:iCs/>
        </w:rPr>
        <w:t>Écrits sur la Renaissance et l’art moderne</w:t>
      </w:r>
      <w:r w:rsidRPr="00EE7CDC">
        <w:rPr>
          <w:rFonts w:asciiTheme="majorHAnsi" w:hAnsiTheme="majorHAnsi" w:cstheme="majorHAnsi"/>
        </w:rPr>
        <w:t xml:space="preserve">, Paris, Gallimard, 1970, </w:t>
      </w:r>
      <w:r w:rsidR="00A16662" w:rsidRPr="00EE7CDC">
        <w:rPr>
          <w:rFonts w:asciiTheme="majorHAnsi" w:hAnsiTheme="majorHAnsi" w:cstheme="majorHAnsi"/>
        </w:rPr>
        <w:t>p. </w:t>
      </w:r>
      <w:r w:rsidRPr="00EE7CDC">
        <w:rPr>
          <w:rFonts w:asciiTheme="majorHAnsi" w:hAnsiTheme="majorHAnsi" w:cstheme="majorHAnsi"/>
        </w:rPr>
        <w:t>125-150.</w:t>
      </w:r>
    </w:p>
  </w:footnote>
  <w:footnote w:id="10">
    <w:p w14:paraId="20B45ED2" w14:textId="6A1C8F4A" w:rsidR="00DF6908" w:rsidRPr="00EE7CDC" w:rsidRDefault="00DF6908" w:rsidP="003E78D4">
      <w:pPr>
        <w:pStyle w:val="Notedebasdepage"/>
        <w:rPr>
          <w:rFonts w:asciiTheme="majorHAnsi" w:hAnsiTheme="majorHAnsi" w:cstheme="majorHAnsi"/>
          <w:lang w:val="it-IT"/>
        </w:rPr>
      </w:pPr>
      <w:r w:rsidRPr="00EE7CDC">
        <w:rPr>
          <w:rStyle w:val="Appelnotedebasdep"/>
          <w:rFonts w:asciiTheme="majorHAnsi" w:hAnsiTheme="majorHAnsi" w:cstheme="majorHAnsi"/>
        </w:rPr>
        <w:footnoteRef/>
      </w:r>
      <w:r w:rsidRPr="00EE7CDC">
        <w:rPr>
          <w:rFonts w:asciiTheme="majorHAnsi" w:hAnsiTheme="majorHAnsi" w:cstheme="majorHAnsi"/>
        </w:rPr>
        <w:t xml:space="preserve"> Claude Lévi-Strauss, « L’efficacité symbolique », </w:t>
      </w:r>
      <w:r w:rsidRPr="00EE7CDC">
        <w:rPr>
          <w:rFonts w:asciiTheme="majorHAnsi" w:hAnsiTheme="majorHAnsi" w:cstheme="majorHAnsi"/>
          <w:i/>
        </w:rPr>
        <w:t>Revue d’histoire des religions</w:t>
      </w:r>
      <w:r w:rsidRPr="00EE7CDC">
        <w:rPr>
          <w:rFonts w:asciiTheme="majorHAnsi" w:hAnsiTheme="majorHAnsi" w:cstheme="majorHAnsi"/>
        </w:rPr>
        <w:t xml:space="preserve">, </w:t>
      </w:r>
      <w:r w:rsidR="003E78D4" w:rsidRPr="00EE7CDC">
        <w:rPr>
          <w:rFonts w:asciiTheme="majorHAnsi" w:hAnsiTheme="majorHAnsi" w:cstheme="majorHAnsi"/>
        </w:rPr>
        <w:t>vol. </w:t>
      </w:r>
      <w:r w:rsidRPr="00EE7CDC">
        <w:rPr>
          <w:rFonts w:asciiTheme="majorHAnsi" w:hAnsiTheme="majorHAnsi" w:cstheme="majorHAnsi"/>
        </w:rPr>
        <w:t>135</w:t>
      </w:r>
      <w:r w:rsidR="003E78D4" w:rsidRPr="00EE7CDC">
        <w:rPr>
          <w:rFonts w:asciiTheme="majorHAnsi" w:hAnsiTheme="majorHAnsi" w:cstheme="majorHAnsi"/>
        </w:rPr>
        <w:t>, n</w:t>
      </w:r>
      <w:r w:rsidR="003E78D4" w:rsidRPr="00EE7CDC">
        <w:rPr>
          <w:rFonts w:asciiTheme="majorHAnsi" w:hAnsiTheme="majorHAnsi" w:cstheme="majorHAnsi"/>
          <w:vertAlign w:val="superscript"/>
        </w:rPr>
        <w:t>o</w:t>
      </w:r>
      <w:r w:rsidR="003E78D4" w:rsidRPr="00EE7CDC">
        <w:rPr>
          <w:rFonts w:asciiTheme="majorHAnsi" w:hAnsiTheme="majorHAnsi" w:cstheme="majorHAnsi"/>
        </w:rPr>
        <w:t> </w:t>
      </w:r>
      <w:r w:rsidRPr="00EE7CDC">
        <w:rPr>
          <w:rFonts w:asciiTheme="majorHAnsi" w:hAnsiTheme="majorHAnsi" w:cstheme="majorHAnsi"/>
        </w:rPr>
        <w:t xml:space="preserve">1, 1949, </w:t>
      </w:r>
      <w:r w:rsidR="00A16662" w:rsidRPr="00EE7CDC">
        <w:rPr>
          <w:rFonts w:asciiTheme="majorHAnsi" w:hAnsiTheme="majorHAnsi" w:cstheme="majorHAnsi"/>
        </w:rPr>
        <w:t>p. </w:t>
      </w:r>
      <w:r w:rsidRPr="00EE7CDC">
        <w:rPr>
          <w:rFonts w:asciiTheme="majorHAnsi" w:hAnsiTheme="majorHAnsi" w:cstheme="majorHAnsi"/>
        </w:rPr>
        <w:t xml:space="preserve">5-27, repris dans </w:t>
      </w:r>
      <w:r w:rsidRPr="00EE7CDC">
        <w:rPr>
          <w:rFonts w:asciiTheme="majorHAnsi" w:hAnsiTheme="majorHAnsi" w:cstheme="majorHAnsi"/>
          <w:i/>
        </w:rPr>
        <w:t>Anthropologie structurale</w:t>
      </w:r>
      <w:r w:rsidRPr="00EE7CDC">
        <w:rPr>
          <w:rFonts w:asciiTheme="majorHAnsi" w:hAnsiTheme="majorHAnsi" w:cstheme="majorHAnsi"/>
        </w:rPr>
        <w:t>, Paris, Plon, 1958, cha</w:t>
      </w:r>
      <w:r w:rsidR="00A16662" w:rsidRPr="00EE7CDC">
        <w:rPr>
          <w:rFonts w:asciiTheme="majorHAnsi" w:hAnsiTheme="majorHAnsi" w:cstheme="majorHAnsi"/>
        </w:rPr>
        <w:t>p. </w:t>
      </w:r>
      <w:r w:rsidRPr="00EE7CDC">
        <w:rPr>
          <w:rFonts w:asciiTheme="majorHAnsi" w:hAnsiTheme="majorHAnsi" w:cstheme="majorHAnsi"/>
          <w:lang w:val="it-IT"/>
        </w:rPr>
        <w:t>X ; Martine Boiteux, «</w:t>
      </w:r>
      <w:r w:rsidR="003E78D4" w:rsidRPr="00EE7CDC">
        <w:rPr>
          <w:rFonts w:asciiTheme="majorHAnsi" w:hAnsiTheme="majorHAnsi" w:cstheme="majorHAnsi"/>
          <w:lang w:val="it-IT"/>
        </w:rPr>
        <w:t> </w:t>
      </w:r>
      <w:r w:rsidRPr="00EE7CDC">
        <w:rPr>
          <w:rFonts w:asciiTheme="majorHAnsi" w:hAnsiTheme="majorHAnsi" w:cstheme="majorHAnsi"/>
          <w:lang w:val="it-IT"/>
        </w:rPr>
        <w:t>Linguaggio figurativo ed efficacia rituale</w:t>
      </w:r>
      <w:r w:rsidR="003E78D4" w:rsidRPr="00EE7CDC">
        <w:rPr>
          <w:rFonts w:asciiTheme="majorHAnsi" w:hAnsiTheme="majorHAnsi" w:cstheme="majorHAnsi"/>
          <w:lang w:val="it-IT"/>
        </w:rPr>
        <w:t> </w:t>
      </w:r>
      <w:r w:rsidRPr="00EE7CDC">
        <w:rPr>
          <w:rFonts w:asciiTheme="majorHAnsi" w:hAnsiTheme="majorHAnsi" w:cstheme="majorHAnsi"/>
          <w:lang w:val="it-IT"/>
        </w:rPr>
        <w:t>»,</w:t>
      </w:r>
      <w:r w:rsidR="003E78D4" w:rsidRPr="00EE7CDC">
        <w:rPr>
          <w:rFonts w:asciiTheme="majorHAnsi" w:hAnsiTheme="majorHAnsi" w:cstheme="majorHAnsi"/>
          <w:lang w:val="it-IT"/>
        </w:rPr>
        <w:t xml:space="preserve"> dans Francesca Cantù (dir.), </w:t>
      </w:r>
      <w:r w:rsidRPr="00EE7CDC">
        <w:rPr>
          <w:rFonts w:asciiTheme="majorHAnsi" w:hAnsiTheme="majorHAnsi" w:cstheme="majorHAnsi"/>
          <w:i/>
          <w:lang w:val="it-IT"/>
        </w:rPr>
        <w:t>I linguaggi del potere. Politica e religione nell’età barocca</w:t>
      </w:r>
      <w:r w:rsidRPr="00EE7CDC">
        <w:rPr>
          <w:rFonts w:asciiTheme="majorHAnsi" w:hAnsiTheme="majorHAnsi" w:cstheme="majorHAnsi"/>
          <w:lang w:val="it-IT"/>
        </w:rPr>
        <w:t xml:space="preserve">, Rome, Viella, 2007, </w:t>
      </w:r>
      <w:r w:rsidR="00A16662" w:rsidRPr="00EE7CDC">
        <w:rPr>
          <w:rFonts w:asciiTheme="majorHAnsi" w:hAnsiTheme="majorHAnsi" w:cstheme="majorHAnsi"/>
          <w:lang w:val="it-IT"/>
        </w:rPr>
        <w:t>p. </w:t>
      </w:r>
      <w:r w:rsidRPr="00EE7CDC">
        <w:rPr>
          <w:rFonts w:asciiTheme="majorHAnsi" w:hAnsiTheme="majorHAnsi" w:cstheme="majorHAnsi"/>
          <w:lang w:val="it-IT"/>
        </w:rPr>
        <w:t>39-79.</w:t>
      </w:r>
    </w:p>
  </w:footnote>
  <w:footnote w:id="11">
    <w:p w14:paraId="42A65AC2" w14:textId="28B9C0F1" w:rsidR="00DF6908" w:rsidRPr="00EE7CDC" w:rsidRDefault="00DF6908" w:rsidP="003E78D4">
      <w:pPr>
        <w:pStyle w:val="Notedebasdepage"/>
        <w:rPr>
          <w:rFonts w:asciiTheme="majorHAnsi" w:hAnsiTheme="majorHAnsi" w:cstheme="majorHAnsi"/>
          <w:lang w:val="it-IT"/>
        </w:rPr>
      </w:pPr>
      <w:r w:rsidRPr="00EE7CDC">
        <w:rPr>
          <w:rFonts w:asciiTheme="majorHAnsi" w:hAnsiTheme="majorHAnsi" w:cstheme="majorHAnsi"/>
          <w:vertAlign w:val="superscript"/>
        </w:rPr>
        <w:footnoteRef/>
      </w:r>
      <w:r w:rsidRPr="00EE7CDC">
        <w:rPr>
          <w:rFonts w:asciiTheme="majorHAnsi" w:hAnsiTheme="majorHAnsi" w:cstheme="majorHAnsi"/>
          <w:lang w:val="it-IT"/>
        </w:rPr>
        <w:t xml:space="preserve"> Maria Grazia D</w:t>
      </w:r>
      <w:r w:rsidR="002E56FB" w:rsidRPr="00EE7CDC">
        <w:rPr>
          <w:rFonts w:asciiTheme="majorHAnsi" w:hAnsiTheme="majorHAnsi" w:cstheme="majorHAnsi"/>
          <w:lang w:val="it-IT"/>
        </w:rPr>
        <w:t>’</w:t>
      </w:r>
      <w:r w:rsidRPr="00EE7CDC">
        <w:rPr>
          <w:rFonts w:asciiTheme="majorHAnsi" w:hAnsiTheme="majorHAnsi" w:cstheme="majorHAnsi"/>
          <w:lang w:val="it-IT"/>
        </w:rPr>
        <w:t xml:space="preserve">Amelio, </w:t>
      </w:r>
      <w:r w:rsidRPr="00EE7CDC">
        <w:rPr>
          <w:rFonts w:asciiTheme="majorHAnsi" w:hAnsiTheme="majorHAnsi" w:cstheme="majorHAnsi"/>
          <w:i/>
          <w:iCs/>
          <w:lang w:val="it-IT"/>
        </w:rPr>
        <w:t>L’obelisco marmoreo del foro italico a Roma. Storia, immagini e note tecniche</w:t>
      </w:r>
      <w:r w:rsidRPr="00EE7CDC">
        <w:rPr>
          <w:rFonts w:asciiTheme="majorHAnsi" w:hAnsiTheme="majorHAnsi" w:cstheme="majorHAnsi"/>
          <w:lang w:val="it-IT"/>
        </w:rPr>
        <w:t>, Rome, Palombi &amp; Partner,</w:t>
      </w:r>
      <w:r w:rsidR="002E56FB" w:rsidRPr="00EE7CDC">
        <w:rPr>
          <w:rFonts w:asciiTheme="majorHAnsi" w:hAnsiTheme="majorHAnsi" w:cstheme="majorHAnsi"/>
          <w:lang w:val="it-IT"/>
        </w:rPr>
        <w:t xml:space="preserve"> </w:t>
      </w:r>
      <w:r w:rsidRPr="00EE7CDC">
        <w:rPr>
          <w:rFonts w:asciiTheme="majorHAnsi" w:hAnsiTheme="majorHAnsi" w:cstheme="majorHAnsi"/>
          <w:lang w:val="it-IT"/>
        </w:rPr>
        <w:t>2009</w:t>
      </w:r>
      <w:r w:rsidR="00A16662" w:rsidRPr="00EE7CDC">
        <w:rPr>
          <w:rFonts w:asciiTheme="majorHAnsi" w:hAnsiTheme="majorHAnsi" w:cstheme="majorHAnsi"/>
          <w:lang w:val="it-IT"/>
        </w:rPr>
        <w:t> ;</w:t>
      </w:r>
      <w:r w:rsidRPr="00EE7CDC">
        <w:rPr>
          <w:rFonts w:asciiTheme="majorHAnsi" w:hAnsiTheme="majorHAnsi" w:cstheme="majorHAnsi"/>
          <w:lang w:val="it-IT"/>
        </w:rPr>
        <w:t xml:space="preserve"> </w:t>
      </w:r>
      <w:r w:rsidRPr="00EE7CDC">
        <w:rPr>
          <w:rFonts w:asciiTheme="majorHAnsi" w:hAnsiTheme="majorHAnsi" w:cstheme="majorHAnsi"/>
          <w:i/>
          <w:iCs/>
          <w:lang w:val="it-IT"/>
        </w:rPr>
        <w:t>Giovan Lorenzo Bernini e l’oro per il baldacchino di San Pietro (1624-1633)</w:t>
      </w:r>
      <w:r w:rsidRPr="00EE7CDC">
        <w:rPr>
          <w:rFonts w:asciiTheme="majorHAnsi" w:hAnsiTheme="majorHAnsi" w:cstheme="majorHAnsi"/>
          <w:lang w:val="it-IT"/>
        </w:rPr>
        <w:t>, Rome, Argos,</w:t>
      </w:r>
      <w:r w:rsidR="002E56FB" w:rsidRPr="00EE7CDC">
        <w:rPr>
          <w:rFonts w:asciiTheme="majorHAnsi" w:hAnsiTheme="majorHAnsi" w:cstheme="majorHAnsi"/>
          <w:lang w:val="it-IT"/>
        </w:rPr>
        <w:t xml:space="preserve"> </w:t>
      </w:r>
      <w:r w:rsidRPr="00EE7CDC">
        <w:rPr>
          <w:rFonts w:asciiTheme="majorHAnsi" w:hAnsiTheme="majorHAnsi" w:cstheme="majorHAnsi"/>
          <w:lang w:val="it-IT"/>
        </w:rPr>
        <w:t>2021.</w:t>
      </w:r>
    </w:p>
  </w:footnote>
  <w:footnote w:id="12">
    <w:p w14:paraId="02F48E5C" w14:textId="5E1D8474" w:rsidR="00DF6908" w:rsidRPr="00EE7CDC" w:rsidRDefault="00DF6908" w:rsidP="00C63BFD">
      <w:pPr>
        <w:pStyle w:val="Notedebasdepage"/>
        <w:rPr>
          <w:rFonts w:asciiTheme="majorHAnsi" w:hAnsiTheme="majorHAnsi" w:cstheme="majorHAnsi"/>
          <w:lang w:val="it-IT"/>
        </w:rPr>
      </w:pPr>
      <w:r w:rsidRPr="00EE7CDC">
        <w:rPr>
          <w:rStyle w:val="Appelnotedebasdep"/>
          <w:rFonts w:asciiTheme="majorHAnsi" w:hAnsiTheme="majorHAnsi" w:cstheme="majorHAnsi"/>
        </w:rPr>
        <w:footnoteRef/>
      </w:r>
      <w:r w:rsidRPr="00EE7CDC">
        <w:rPr>
          <w:rFonts w:asciiTheme="majorHAnsi" w:hAnsiTheme="majorHAnsi" w:cstheme="majorHAnsi"/>
          <w:lang w:val="it-IT"/>
        </w:rPr>
        <w:t xml:space="preserve"> </w:t>
      </w:r>
      <w:r w:rsidR="002D07ED">
        <w:rPr>
          <w:rFonts w:asciiTheme="majorHAnsi" w:hAnsiTheme="majorHAnsi" w:cstheme="majorHAnsi"/>
          <w:lang w:val="it-IT"/>
        </w:rPr>
        <w:t xml:space="preserve">Maria Grazia </w:t>
      </w:r>
      <w:r w:rsidRPr="00EE7CDC">
        <w:rPr>
          <w:rFonts w:asciiTheme="majorHAnsi" w:hAnsiTheme="majorHAnsi" w:cstheme="majorHAnsi"/>
          <w:lang w:val="it-IT"/>
        </w:rPr>
        <w:t xml:space="preserve">D’Amelio, </w:t>
      </w:r>
      <w:r w:rsidR="002D07ED" w:rsidRPr="00D25885">
        <w:rPr>
          <w:rFonts w:cs="Times New Roman"/>
          <w:i/>
          <w:iCs/>
        </w:rPr>
        <w:t>Giovan Lorenzo Bernini…</w:t>
      </w:r>
      <w:r w:rsidR="002D07ED" w:rsidRPr="00D25885">
        <w:rPr>
          <w:rFonts w:cs="Times New Roman"/>
        </w:rPr>
        <w:t>,</w:t>
      </w:r>
      <w:r w:rsidR="002D07ED" w:rsidRPr="00D25885">
        <w:rPr>
          <w:rFonts w:cs="Times New Roman"/>
          <w:i/>
          <w:iCs/>
        </w:rPr>
        <w:t xml:space="preserve"> </w:t>
      </w:r>
      <w:r w:rsidRPr="00EE7CDC">
        <w:rPr>
          <w:rFonts w:asciiTheme="majorHAnsi" w:hAnsiTheme="majorHAnsi" w:cstheme="majorHAnsi"/>
          <w:i/>
          <w:iCs/>
          <w:lang w:val="it-IT"/>
        </w:rPr>
        <w:t>o</w:t>
      </w:r>
      <w:r w:rsidR="00A16662" w:rsidRPr="00EE7CDC">
        <w:rPr>
          <w:rFonts w:asciiTheme="majorHAnsi" w:hAnsiTheme="majorHAnsi" w:cstheme="majorHAnsi"/>
          <w:i/>
          <w:iCs/>
          <w:lang w:val="it-IT"/>
        </w:rPr>
        <w:t>p. </w:t>
      </w:r>
      <w:r w:rsidRPr="00EE7CDC">
        <w:rPr>
          <w:rFonts w:asciiTheme="majorHAnsi" w:hAnsiTheme="majorHAnsi" w:cstheme="majorHAnsi"/>
          <w:i/>
          <w:iCs/>
          <w:lang w:val="it-IT"/>
        </w:rPr>
        <w:t>cit</w:t>
      </w:r>
      <w:r w:rsidRPr="00EE7CDC">
        <w:rPr>
          <w:rFonts w:asciiTheme="majorHAnsi" w:hAnsiTheme="majorHAnsi" w:cstheme="majorHAnsi"/>
          <w:lang w:val="it-IT"/>
        </w:rPr>
        <w:t>.</w:t>
      </w:r>
    </w:p>
  </w:footnote>
  <w:footnote w:id="13">
    <w:p w14:paraId="7B0616A4" w14:textId="7999A8B6" w:rsidR="00DF6908" w:rsidRPr="00EE7CDC" w:rsidRDefault="00DF6908" w:rsidP="00FE4916">
      <w:pPr>
        <w:pStyle w:val="Notedebasdepage"/>
        <w:rPr>
          <w:rFonts w:asciiTheme="majorHAnsi" w:hAnsiTheme="majorHAnsi" w:cstheme="majorHAnsi"/>
        </w:rPr>
      </w:pPr>
      <w:r w:rsidRPr="00EE7CDC">
        <w:rPr>
          <w:rStyle w:val="Appelnotedebasdep"/>
          <w:rFonts w:asciiTheme="majorHAnsi" w:hAnsiTheme="majorHAnsi" w:cstheme="majorHAnsi"/>
        </w:rPr>
        <w:footnoteRef/>
      </w:r>
      <w:r w:rsidRPr="00EE7CDC">
        <w:rPr>
          <w:rFonts w:asciiTheme="majorHAnsi" w:hAnsiTheme="majorHAnsi" w:cstheme="majorHAnsi"/>
        </w:rPr>
        <w:t xml:space="preserve"> Martine Boiteux, </w:t>
      </w:r>
      <w:r w:rsidRPr="00EE7CDC">
        <w:rPr>
          <w:rFonts w:asciiTheme="majorHAnsi" w:hAnsiTheme="majorHAnsi" w:cstheme="majorHAnsi"/>
          <w:bCs/>
        </w:rPr>
        <w:t>«</w:t>
      </w:r>
      <w:r w:rsidR="00FE4916" w:rsidRPr="00EE7CDC">
        <w:rPr>
          <w:rFonts w:asciiTheme="majorHAnsi" w:hAnsiTheme="majorHAnsi" w:cstheme="majorHAnsi"/>
          <w:bCs/>
        </w:rPr>
        <w:t> </w:t>
      </w:r>
      <w:r w:rsidRPr="00EE7CDC">
        <w:rPr>
          <w:rFonts w:asciiTheme="majorHAnsi" w:hAnsiTheme="majorHAnsi" w:cstheme="majorHAnsi"/>
        </w:rPr>
        <w:t>Funérailles féminines dans la Rome baroque</w:t>
      </w:r>
      <w:r w:rsidR="00FE4916" w:rsidRPr="00EE7CDC">
        <w:rPr>
          <w:rFonts w:asciiTheme="majorHAnsi" w:hAnsiTheme="majorHAnsi" w:cstheme="majorHAnsi"/>
        </w:rPr>
        <w:t> </w:t>
      </w:r>
      <w:r w:rsidRPr="00EE7CDC">
        <w:rPr>
          <w:rFonts w:asciiTheme="majorHAnsi" w:hAnsiTheme="majorHAnsi" w:cstheme="majorHAnsi"/>
        </w:rPr>
        <w:t xml:space="preserve">», </w:t>
      </w:r>
      <w:r w:rsidR="00FE4916" w:rsidRPr="00EE7CDC">
        <w:rPr>
          <w:rFonts w:asciiTheme="majorHAnsi" w:hAnsiTheme="majorHAnsi" w:cstheme="majorHAnsi"/>
        </w:rPr>
        <w:t xml:space="preserve">dans Bernard </w:t>
      </w:r>
      <w:proofErr w:type="spellStart"/>
      <w:r w:rsidR="00FE4916" w:rsidRPr="00EE7CDC">
        <w:rPr>
          <w:rFonts w:asciiTheme="majorHAnsi" w:hAnsiTheme="majorHAnsi" w:cstheme="majorHAnsi"/>
        </w:rPr>
        <w:t>Dompnier</w:t>
      </w:r>
      <w:proofErr w:type="spellEnd"/>
      <w:r w:rsidR="00FE4916" w:rsidRPr="00EE7CDC">
        <w:rPr>
          <w:rFonts w:asciiTheme="majorHAnsi" w:hAnsiTheme="majorHAnsi" w:cstheme="majorHAnsi"/>
        </w:rPr>
        <w:t xml:space="preserve"> (</w:t>
      </w:r>
      <w:proofErr w:type="spellStart"/>
      <w:r w:rsidR="00FE4916" w:rsidRPr="00EE7CDC">
        <w:rPr>
          <w:rFonts w:asciiTheme="majorHAnsi" w:hAnsiTheme="majorHAnsi" w:cstheme="majorHAnsi"/>
        </w:rPr>
        <w:t>dir</w:t>
      </w:r>
      <w:proofErr w:type="spellEnd"/>
      <w:r w:rsidR="00FE4916" w:rsidRPr="00EE7CDC">
        <w:rPr>
          <w:rFonts w:asciiTheme="majorHAnsi" w:hAnsiTheme="majorHAnsi" w:cstheme="majorHAnsi"/>
        </w:rPr>
        <w:t xml:space="preserve">.), </w:t>
      </w:r>
      <w:r w:rsidRPr="00EE7CDC">
        <w:rPr>
          <w:rFonts w:asciiTheme="majorHAnsi" w:hAnsiTheme="majorHAnsi" w:cstheme="majorHAnsi"/>
          <w:i/>
        </w:rPr>
        <w:t>Les cérémonies extraordinaires du catholicisme baroque</w:t>
      </w:r>
      <w:r w:rsidRPr="00EE7CDC">
        <w:rPr>
          <w:rFonts w:asciiTheme="majorHAnsi" w:hAnsiTheme="majorHAnsi" w:cstheme="majorHAnsi"/>
        </w:rPr>
        <w:t xml:space="preserve">, Clermont-Ferrand, </w:t>
      </w:r>
      <w:r w:rsidR="00FE4916" w:rsidRPr="00EE7CDC">
        <w:rPr>
          <w:rFonts w:asciiTheme="majorHAnsi" w:hAnsiTheme="majorHAnsi" w:cstheme="majorHAnsi"/>
        </w:rPr>
        <w:t>PUBP</w:t>
      </w:r>
      <w:r w:rsidRPr="00EE7CDC">
        <w:rPr>
          <w:rFonts w:asciiTheme="majorHAnsi" w:hAnsiTheme="majorHAnsi" w:cstheme="majorHAnsi"/>
        </w:rPr>
        <w:t xml:space="preserve">, 2009, </w:t>
      </w:r>
      <w:r w:rsidR="00A16662" w:rsidRPr="00EE7CDC">
        <w:rPr>
          <w:rFonts w:asciiTheme="majorHAnsi" w:hAnsiTheme="majorHAnsi" w:cstheme="majorHAnsi"/>
        </w:rPr>
        <w:t>p. </w:t>
      </w:r>
      <w:r w:rsidRPr="00EE7CDC">
        <w:rPr>
          <w:rFonts w:asciiTheme="majorHAnsi" w:hAnsiTheme="majorHAnsi" w:cstheme="majorHAnsi"/>
        </w:rPr>
        <w:t>389-421.</w:t>
      </w:r>
    </w:p>
  </w:footnote>
  <w:footnote w:id="14">
    <w:p w14:paraId="76CC86FE" w14:textId="0435EBA0" w:rsidR="00D31E6C" w:rsidRDefault="00D31E6C">
      <w:pPr>
        <w:pStyle w:val="Notedebasdepage"/>
      </w:pPr>
      <w:r>
        <w:rPr>
          <w:rStyle w:val="Appelnotedebasdep"/>
        </w:rPr>
        <w:footnoteRef/>
      </w:r>
      <w:r>
        <w:t xml:space="preserve"> Visible sur : </w:t>
      </w:r>
      <w:hyperlink r:id="rId1" w:history="1">
        <w:r w:rsidRPr="00A11741">
          <w:rPr>
            <w:rStyle w:val="Lienhypertexte"/>
            <w:rFonts w:cs="Calibri Light"/>
          </w:rPr>
          <w:t>https://collections.vam.ac.uk/item/O649881/pompae-funebres-habitae-in-funere-print-robert-van-auden/</w:t>
        </w:r>
      </w:hyperlink>
      <w:r>
        <w:t xml:space="preserve"> (consulté le 03 mars 2025).</w:t>
      </w:r>
    </w:p>
  </w:footnote>
  <w:footnote w:id="15">
    <w:p w14:paraId="339F8CC3" w14:textId="6C700F95" w:rsidR="00DF6908" w:rsidRPr="00EE7CDC" w:rsidRDefault="00DF6908" w:rsidP="00FE4916">
      <w:pPr>
        <w:pStyle w:val="Notedebasdepage"/>
        <w:rPr>
          <w:rFonts w:asciiTheme="majorHAnsi" w:hAnsiTheme="majorHAnsi" w:cstheme="majorHAnsi"/>
          <w:lang w:val="it-IT"/>
        </w:rPr>
      </w:pPr>
      <w:r w:rsidRPr="00EE7CDC">
        <w:rPr>
          <w:rStyle w:val="Appelnotedebasdep"/>
          <w:rFonts w:asciiTheme="majorHAnsi" w:hAnsiTheme="majorHAnsi" w:cstheme="majorHAnsi"/>
        </w:rPr>
        <w:footnoteRef/>
      </w:r>
      <w:r w:rsidRPr="00EE7CDC">
        <w:rPr>
          <w:rFonts w:asciiTheme="majorHAnsi" w:hAnsiTheme="majorHAnsi" w:cstheme="majorHAnsi"/>
        </w:rPr>
        <w:t xml:space="preserve"> Martine Boiteux, « Triomphes romains des </w:t>
      </w:r>
      <w:proofErr w:type="spellStart"/>
      <w:r w:rsidRPr="00EE7CDC">
        <w:rPr>
          <w:rFonts w:asciiTheme="majorHAnsi" w:hAnsiTheme="majorHAnsi" w:cstheme="majorHAnsi"/>
        </w:rPr>
        <w:t>Sobieski</w:t>
      </w:r>
      <w:proofErr w:type="spellEnd"/>
      <w:r w:rsidRPr="00EE7CDC">
        <w:rPr>
          <w:rFonts w:asciiTheme="majorHAnsi" w:hAnsiTheme="majorHAnsi" w:cstheme="majorHAnsi"/>
        </w:rPr>
        <w:t>, 1683-1735 »,</w:t>
      </w:r>
      <w:r w:rsidR="00FE4916" w:rsidRPr="00EE7CDC">
        <w:rPr>
          <w:rFonts w:asciiTheme="majorHAnsi" w:hAnsiTheme="majorHAnsi" w:cstheme="majorHAnsi"/>
        </w:rPr>
        <w:t xml:space="preserve"> dans</w:t>
      </w:r>
      <w:r w:rsidRPr="00EE7CDC">
        <w:rPr>
          <w:rFonts w:asciiTheme="majorHAnsi" w:hAnsiTheme="majorHAnsi" w:cstheme="majorHAnsi"/>
        </w:rPr>
        <w:t xml:space="preserve"> </w:t>
      </w:r>
      <w:r w:rsidRPr="00EE7CDC">
        <w:rPr>
          <w:rFonts w:asciiTheme="majorHAnsi" w:hAnsiTheme="majorHAnsi" w:cstheme="majorHAnsi"/>
          <w:i/>
        </w:rPr>
        <w:t xml:space="preserve">I </w:t>
      </w:r>
      <w:proofErr w:type="spellStart"/>
      <w:r w:rsidRPr="00EE7CDC">
        <w:rPr>
          <w:rFonts w:asciiTheme="majorHAnsi" w:hAnsiTheme="majorHAnsi" w:cstheme="majorHAnsi"/>
          <w:i/>
        </w:rPr>
        <w:t>Sobieski</w:t>
      </w:r>
      <w:proofErr w:type="spellEnd"/>
      <w:r w:rsidRPr="00EE7CDC">
        <w:rPr>
          <w:rFonts w:asciiTheme="majorHAnsi" w:hAnsiTheme="majorHAnsi" w:cstheme="majorHAnsi"/>
          <w:i/>
        </w:rPr>
        <w:t xml:space="preserve"> </w:t>
      </w:r>
      <w:proofErr w:type="gramStart"/>
      <w:r w:rsidRPr="00EE7CDC">
        <w:rPr>
          <w:rFonts w:asciiTheme="majorHAnsi" w:hAnsiTheme="majorHAnsi" w:cstheme="majorHAnsi"/>
          <w:i/>
        </w:rPr>
        <w:t>a</w:t>
      </w:r>
      <w:proofErr w:type="gramEnd"/>
      <w:r w:rsidRPr="00EE7CDC">
        <w:rPr>
          <w:rFonts w:asciiTheme="majorHAnsi" w:hAnsiTheme="majorHAnsi" w:cstheme="majorHAnsi"/>
          <w:i/>
        </w:rPr>
        <w:t xml:space="preserve"> Roma. </w:t>
      </w:r>
      <w:r w:rsidRPr="00EE7CDC">
        <w:rPr>
          <w:rFonts w:asciiTheme="majorHAnsi" w:hAnsiTheme="majorHAnsi" w:cstheme="majorHAnsi"/>
          <w:i/>
          <w:lang w:val="it-IT"/>
        </w:rPr>
        <w:t>La famiglia reale polacca nella Città Eterna</w:t>
      </w:r>
      <w:r w:rsidRPr="00EE7CDC">
        <w:rPr>
          <w:rFonts w:asciiTheme="majorHAnsi" w:hAnsiTheme="majorHAnsi" w:cstheme="majorHAnsi"/>
          <w:lang w:val="it-IT"/>
        </w:rPr>
        <w:t xml:space="preserve">, Varsovie, </w:t>
      </w:r>
      <w:proofErr w:type="spellStart"/>
      <w:r w:rsidRPr="00EE7CDC">
        <w:rPr>
          <w:rFonts w:asciiTheme="majorHAnsi" w:hAnsiTheme="majorHAnsi" w:cstheme="majorHAnsi"/>
        </w:rPr>
        <w:t>Muzeum</w:t>
      </w:r>
      <w:proofErr w:type="spellEnd"/>
      <w:r w:rsidRPr="00EE7CDC">
        <w:rPr>
          <w:rFonts w:asciiTheme="majorHAnsi" w:hAnsiTheme="majorHAnsi" w:cstheme="majorHAnsi"/>
        </w:rPr>
        <w:t xml:space="preserve"> </w:t>
      </w:r>
      <w:proofErr w:type="spellStart"/>
      <w:r w:rsidRPr="00EE7CDC">
        <w:rPr>
          <w:rFonts w:asciiTheme="majorHAnsi" w:hAnsiTheme="majorHAnsi" w:cstheme="majorHAnsi"/>
        </w:rPr>
        <w:t>Pałacu</w:t>
      </w:r>
      <w:proofErr w:type="spellEnd"/>
      <w:r w:rsidRPr="00EE7CDC">
        <w:rPr>
          <w:rFonts w:asciiTheme="majorHAnsi" w:hAnsiTheme="majorHAnsi" w:cstheme="majorHAnsi"/>
        </w:rPr>
        <w:t xml:space="preserve"> </w:t>
      </w:r>
      <w:proofErr w:type="spellStart"/>
      <w:r w:rsidRPr="00EE7CDC">
        <w:rPr>
          <w:rFonts w:asciiTheme="majorHAnsi" w:hAnsiTheme="majorHAnsi" w:cstheme="majorHAnsi"/>
        </w:rPr>
        <w:t>Króla</w:t>
      </w:r>
      <w:proofErr w:type="spellEnd"/>
      <w:r w:rsidRPr="00EE7CDC">
        <w:rPr>
          <w:rFonts w:asciiTheme="majorHAnsi" w:hAnsiTheme="majorHAnsi" w:cstheme="majorHAnsi"/>
        </w:rPr>
        <w:t xml:space="preserve"> Jana</w:t>
      </w:r>
      <w:r w:rsidR="002D07ED">
        <w:rPr>
          <w:rFonts w:asciiTheme="majorHAnsi" w:hAnsiTheme="majorHAnsi" w:cstheme="majorHAnsi"/>
        </w:rPr>
        <w:t> </w:t>
      </w:r>
      <w:r w:rsidRPr="00EE7CDC">
        <w:rPr>
          <w:rFonts w:asciiTheme="majorHAnsi" w:hAnsiTheme="majorHAnsi" w:cstheme="majorHAnsi"/>
        </w:rPr>
        <w:t xml:space="preserve">III w </w:t>
      </w:r>
      <w:proofErr w:type="spellStart"/>
      <w:r w:rsidRPr="00EE7CDC">
        <w:rPr>
          <w:rFonts w:asciiTheme="majorHAnsi" w:hAnsiTheme="majorHAnsi" w:cstheme="majorHAnsi"/>
        </w:rPr>
        <w:t>Wiłanwie</w:t>
      </w:r>
      <w:proofErr w:type="spellEnd"/>
      <w:r w:rsidRPr="00EE7CDC">
        <w:rPr>
          <w:rFonts w:asciiTheme="majorHAnsi" w:hAnsiTheme="majorHAnsi" w:cstheme="majorHAnsi"/>
        </w:rPr>
        <w:t xml:space="preserve">, </w:t>
      </w:r>
      <w:r w:rsidRPr="00EE7CDC">
        <w:rPr>
          <w:rFonts w:asciiTheme="majorHAnsi" w:hAnsiTheme="majorHAnsi" w:cstheme="majorHAnsi"/>
          <w:lang w:val="it-IT"/>
        </w:rPr>
        <w:t xml:space="preserve">2018, </w:t>
      </w:r>
      <w:r w:rsidR="00A16662" w:rsidRPr="00EE7CDC">
        <w:rPr>
          <w:rFonts w:asciiTheme="majorHAnsi" w:hAnsiTheme="majorHAnsi" w:cstheme="majorHAnsi"/>
          <w:lang w:val="it-IT"/>
        </w:rPr>
        <w:t>p. </w:t>
      </w:r>
      <w:r w:rsidRPr="00EE7CDC">
        <w:rPr>
          <w:rFonts w:asciiTheme="majorHAnsi" w:hAnsiTheme="majorHAnsi" w:cstheme="majorHAnsi"/>
          <w:lang w:val="it-IT"/>
        </w:rPr>
        <w:t>48-51.</w:t>
      </w:r>
    </w:p>
  </w:footnote>
  <w:footnote w:id="16">
    <w:p w14:paraId="0AE7F713" w14:textId="29FDBFA1" w:rsidR="00DF6908" w:rsidRPr="00EE7CDC" w:rsidRDefault="00DF6908" w:rsidP="000C3802">
      <w:pPr>
        <w:pStyle w:val="Notedebasdepage"/>
        <w:rPr>
          <w:rFonts w:asciiTheme="majorHAnsi" w:hAnsiTheme="majorHAnsi" w:cstheme="majorHAnsi"/>
        </w:rPr>
      </w:pPr>
      <w:r w:rsidRPr="00EE7CDC">
        <w:rPr>
          <w:rStyle w:val="Appelnotedebasdep"/>
          <w:rFonts w:asciiTheme="majorHAnsi" w:hAnsiTheme="majorHAnsi" w:cstheme="majorHAnsi"/>
        </w:rPr>
        <w:footnoteRef/>
      </w:r>
      <w:r w:rsidRPr="00EE7CDC">
        <w:rPr>
          <w:rFonts w:asciiTheme="majorHAnsi" w:hAnsiTheme="majorHAnsi" w:cstheme="majorHAnsi"/>
        </w:rPr>
        <w:t xml:space="preserve"> Marc </w:t>
      </w:r>
      <w:proofErr w:type="spellStart"/>
      <w:r w:rsidRPr="00EE7CDC">
        <w:rPr>
          <w:rFonts w:asciiTheme="majorHAnsi" w:hAnsiTheme="majorHAnsi" w:cstheme="majorHAnsi"/>
        </w:rPr>
        <w:t>Dykmans</w:t>
      </w:r>
      <w:proofErr w:type="spellEnd"/>
      <w:r w:rsidRPr="00EE7CDC">
        <w:rPr>
          <w:rFonts w:asciiTheme="majorHAnsi" w:hAnsiTheme="majorHAnsi" w:cstheme="majorHAnsi"/>
        </w:rPr>
        <w:t xml:space="preserve">, </w:t>
      </w:r>
      <w:r w:rsidRPr="00EE7CDC">
        <w:rPr>
          <w:rFonts w:asciiTheme="majorHAnsi" w:hAnsiTheme="majorHAnsi" w:cstheme="majorHAnsi"/>
          <w:i/>
          <w:iCs/>
        </w:rPr>
        <w:t>Le cérémonial pontifical de la fin du Moyen</w:t>
      </w:r>
      <w:r w:rsidR="000C3802" w:rsidRPr="00EE7CDC">
        <w:rPr>
          <w:rFonts w:asciiTheme="majorHAnsi" w:hAnsiTheme="majorHAnsi" w:cstheme="majorHAnsi"/>
          <w:i/>
          <w:iCs/>
        </w:rPr>
        <w:t> </w:t>
      </w:r>
      <w:r w:rsidRPr="00EE7CDC">
        <w:rPr>
          <w:rFonts w:asciiTheme="majorHAnsi" w:hAnsiTheme="majorHAnsi" w:cstheme="majorHAnsi"/>
          <w:i/>
          <w:iCs/>
        </w:rPr>
        <w:t>Âge à la Renaissance</w:t>
      </w:r>
      <w:r w:rsidRPr="00EE7CDC">
        <w:rPr>
          <w:rFonts w:asciiTheme="majorHAnsi" w:hAnsiTheme="majorHAnsi" w:cstheme="majorHAnsi"/>
        </w:rPr>
        <w:t>, Rome-Bruxelles, Institut historique belge de Rome, 1977-1985, 4</w:t>
      </w:r>
      <w:r w:rsidR="000C3802" w:rsidRPr="00EE7CDC">
        <w:rPr>
          <w:rFonts w:asciiTheme="majorHAnsi" w:hAnsiTheme="majorHAnsi" w:cstheme="majorHAnsi"/>
        </w:rPr>
        <w:t> </w:t>
      </w:r>
      <w:r w:rsidRPr="00EE7CDC">
        <w:rPr>
          <w:rFonts w:asciiTheme="majorHAnsi" w:hAnsiTheme="majorHAnsi" w:cstheme="majorHAnsi"/>
        </w:rPr>
        <w:t xml:space="preserve">vol. </w:t>
      </w:r>
    </w:p>
  </w:footnote>
  <w:footnote w:id="17">
    <w:p w14:paraId="7FFE4C65" w14:textId="700E90A7" w:rsidR="00DF6908" w:rsidRPr="00EE7CDC" w:rsidRDefault="00DF6908" w:rsidP="000C3802">
      <w:pPr>
        <w:pStyle w:val="Notedebasdepage"/>
        <w:rPr>
          <w:rFonts w:asciiTheme="majorHAnsi" w:hAnsiTheme="majorHAnsi" w:cstheme="majorHAnsi"/>
        </w:rPr>
      </w:pPr>
      <w:r w:rsidRPr="00EE7CDC">
        <w:rPr>
          <w:rStyle w:val="Appelnotedebasdep"/>
          <w:rFonts w:asciiTheme="majorHAnsi" w:hAnsiTheme="majorHAnsi" w:cstheme="majorHAnsi"/>
        </w:rPr>
        <w:footnoteRef/>
      </w:r>
      <w:r w:rsidRPr="00EE7CDC">
        <w:rPr>
          <w:rFonts w:asciiTheme="majorHAnsi" w:hAnsiTheme="majorHAnsi" w:cstheme="majorHAnsi"/>
        </w:rPr>
        <w:t xml:space="preserve"> Martine Boiteux, « Rituels funéraires pontificaux », </w:t>
      </w:r>
      <w:proofErr w:type="spellStart"/>
      <w:r w:rsidRPr="00EE7CDC">
        <w:rPr>
          <w:rFonts w:asciiTheme="majorHAnsi" w:hAnsiTheme="majorHAnsi" w:cstheme="majorHAnsi"/>
          <w:i/>
          <w:iCs/>
        </w:rPr>
        <w:t>Studi</w:t>
      </w:r>
      <w:proofErr w:type="spellEnd"/>
      <w:r w:rsidRPr="00EE7CDC">
        <w:rPr>
          <w:rFonts w:asciiTheme="majorHAnsi" w:hAnsiTheme="majorHAnsi" w:cstheme="majorHAnsi"/>
          <w:i/>
          <w:iCs/>
        </w:rPr>
        <w:t xml:space="preserve"> romani</w:t>
      </w:r>
      <w:r w:rsidRPr="00EE7CDC">
        <w:rPr>
          <w:rFonts w:asciiTheme="majorHAnsi" w:hAnsiTheme="majorHAnsi" w:cstheme="majorHAnsi"/>
        </w:rPr>
        <w:t xml:space="preserve">, </w:t>
      </w:r>
      <w:r w:rsidR="00694700">
        <w:t>vol. 60, n</w:t>
      </w:r>
      <w:r w:rsidR="00694700" w:rsidRPr="00F436B5">
        <w:rPr>
          <w:vertAlign w:val="superscript"/>
        </w:rPr>
        <w:t>o</w:t>
      </w:r>
      <w:r w:rsidR="00694700" w:rsidRPr="00F436B5">
        <w:t> </w:t>
      </w:r>
      <w:r w:rsidR="00694700">
        <w:t>1-4,</w:t>
      </w:r>
      <w:r w:rsidR="00694700" w:rsidRPr="00AB6A3C">
        <w:t xml:space="preserve"> </w:t>
      </w:r>
      <w:r w:rsidRPr="00EE7CDC">
        <w:rPr>
          <w:rFonts w:asciiTheme="majorHAnsi" w:hAnsiTheme="majorHAnsi" w:cstheme="majorHAnsi"/>
        </w:rPr>
        <w:t xml:space="preserve">2012, </w:t>
      </w:r>
      <w:r w:rsidR="00A16662" w:rsidRPr="00EE7CDC">
        <w:rPr>
          <w:rFonts w:asciiTheme="majorHAnsi" w:hAnsiTheme="majorHAnsi" w:cstheme="majorHAnsi"/>
        </w:rPr>
        <w:t>p. </w:t>
      </w:r>
      <w:r w:rsidRPr="00EE7CDC">
        <w:rPr>
          <w:rFonts w:asciiTheme="majorHAnsi" w:hAnsiTheme="majorHAnsi" w:cstheme="majorHAnsi"/>
        </w:rPr>
        <w:t>31-56.</w:t>
      </w:r>
    </w:p>
  </w:footnote>
  <w:footnote w:id="18">
    <w:p w14:paraId="59C5BD3E" w14:textId="13A60A08" w:rsidR="00DF6908" w:rsidRPr="00EE7CDC" w:rsidRDefault="00DF6908" w:rsidP="000C3802">
      <w:pPr>
        <w:pStyle w:val="Notedebasdepage"/>
        <w:rPr>
          <w:rFonts w:asciiTheme="majorHAnsi" w:hAnsiTheme="majorHAnsi" w:cstheme="majorHAnsi"/>
          <w:lang w:val="it-IT"/>
        </w:rPr>
      </w:pPr>
      <w:r w:rsidRPr="00EE7CDC">
        <w:rPr>
          <w:rStyle w:val="Appelnotedebasdep"/>
          <w:rFonts w:asciiTheme="majorHAnsi" w:hAnsiTheme="majorHAnsi" w:cstheme="majorHAnsi"/>
        </w:rPr>
        <w:footnoteRef/>
      </w:r>
      <w:r w:rsidRPr="00EE7CDC">
        <w:rPr>
          <w:rFonts w:asciiTheme="majorHAnsi" w:hAnsiTheme="majorHAnsi" w:cstheme="majorHAnsi"/>
          <w:lang w:val="it-IT"/>
        </w:rPr>
        <w:t xml:space="preserve"> Martine Boiteux, « Les Barberini, Rome et la France : fête et politique</w:t>
      </w:r>
      <w:r w:rsidR="000C3802" w:rsidRPr="00EE7CDC">
        <w:rPr>
          <w:rFonts w:asciiTheme="majorHAnsi" w:hAnsiTheme="majorHAnsi" w:cstheme="majorHAnsi"/>
          <w:lang w:val="it-IT"/>
        </w:rPr>
        <w:t> </w:t>
      </w:r>
      <w:r w:rsidRPr="00EE7CDC">
        <w:rPr>
          <w:rFonts w:asciiTheme="majorHAnsi" w:hAnsiTheme="majorHAnsi" w:cstheme="majorHAnsi"/>
          <w:lang w:val="it-IT"/>
        </w:rPr>
        <w:t>»,</w:t>
      </w:r>
      <w:r w:rsidR="000C3802" w:rsidRPr="00EE7CDC">
        <w:rPr>
          <w:rFonts w:asciiTheme="majorHAnsi" w:hAnsiTheme="majorHAnsi" w:cstheme="majorHAnsi"/>
          <w:lang w:val="it-IT"/>
        </w:rPr>
        <w:t xml:space="preserve"> dans Lorenza Mochi Onori, Sebastian Schutze</w:t>
      </w:r>
      <w:r w:rsidR="00694700">
        <w:rPr>
          <w:rFonts w:asciiTheme="majorHAnsi" w:hAnsiTheme="majorHAnsi" w:cstheme="majorHAnsi"/>
          <w:lang w:val="it-IT"/>
        </w:rPr>
        <w:t xml:space="preserve"> et</w:t>
      </w:r>
      <w:r w:rsidR="000C3802" w:rsidRPr="00EE7CDC">
        <w:rPr>
          <w:rFonts w:asciiTheme="majorHAnsi" w:hAnsiTheme="majorHAnsi" w:cstheme="majorHAnsi"/>
          <w:lang w:val="it-IT"/>
        </w:rPr>
        <w:t xml:space="preserve"> Francesco Solinas (dir.), </w:t>
      </w:r>
      <w:r w:rsidRPr="00EE7CDC">
        <w:rPr>
          <w:rFonts w:asciiTheme="majorHAnsi" w:hAnsiTheme="majorHAnsi" w:cstheme="majorHAnsi"/>
          <w:i/>
          <w:lang w:val="it-IT"/>
        </w:rPr>
        <w:t>I Barberini e la cultura europea del Seicento</w:t>
      </w:r>
      <w:r w:rsidRPr="00EE7CDC">
        <w:rPr>
          <w:rFonts w:asciiTheme="majorHAnsi" w:hAnsiTheme="majorHAnsi" w:cstheme="majorHAnsi"/>
          <w:lang w:val="it-IT"/>
        </w:rPr>
        <w:t xml:space="preserve">, Rome, De Luca, 2007, </w:t>
      </w:r>
      <w:r w:rsidR="00A16662" w:rsidRPr="00EE7CDC">
        <w:rPr>
          <w:rFonts w:asciiTheme="majorHAnsi" w:hAnsiTheme="majorHAnsi" w:cstheme="majorHAnsi"/>
          <w:lang w:val="it-IT"/>
        </w:rPr>
        <w:t>p. </w:t>
      </w:r>
      <w:r w:rsidRPr="00EE7CDC">
        <w:rPr>
          <w:rFonts w:asciiTheme="majorHAnsi" w:hAnsiTheme="majorHAnsi" w:cstheme="majorHAnsi"/>
          <w:lang w:val="it-IT"/>
        </w:rPr>
        <w:t>345-360.</w:t>
      </w:r>
    </w:p>
  </w:footnote>
  <w:footnote w:id="19">
    <w:p w14:paraId="11F9EBC9" w14:textId="1E677931" w:rsidR="00DF6908" w:rsidRPr="00EE7CDC" w:rsidRDefault="00DF6908" w:rsidP="002062E8">
      <w:pPr>
        <w:pStyle w:val="Notedebasdepage"/>
        <w:rPr>
          <w:rFonts w:asciiTheme="majorHAnsi" w:hAnsiTheme="majorHAnsi" w:cstheme="majorHAnsi"/>
          <w:lang w:val="it-IT"/>
        </w:rPr>
      </w:pPr>
      <w:r w:rsidRPr="00EE7CDC">
        <w:rPr>
          <w:rStyle w:val="Appelnotedebasdep"/>
          <w:rFonts w:asciiTheme="majorHAnsi" w:hAnsiTheme="majorHAnsi" w:cstheme="majorHAnsi"/>
        </w:rPr>
        <w:footnoteRef/>
      </w:r>
      <w:r w:rsidRPr="00EE7CDC">
        <w:rPr>
          <w:rFonts w:asciiTheme="majorHAnsi" w:hAnsiTheme="majorHAnsi" w:cstheme="majorHAnsi"/>
          <w:lang w:val="it-IT"/>
        </w:rPr>
        <w:t xml:space="preserve"> </w:t>
      </w:r>
      <w:r w:rsidR="002062E8" w:rsidRPr="00EE7CDC">
        <w:rPr>
          <w:rFonts w:asciiTheme="majorHAnsi" w:hAnsiTheme="majorHAnsi" w:cstheme="majorHAnsi"/>
          <w:lang w:val="it-IT"/>
        </w:rPr>
        <w:t xml:space="preserve">Antonio </w:t>
      </w:r>
      <w:r w:rsidRPr="00EE7CDC">
        <w:rPr>
          <w:rFonts w:asciiTheme="majorHAnsi" w:hAnsiTheme="majorHAnsi" w:cstheme="majorHAnsi"/>
          <w:lang w:val="it-IT"/>
        </w:rPr>
        <w:t>Pinelli, art.</w:t>
      </w:r>
      <w:r w:rsidR="002062E8" w:rsidRPr="00EE7CDC">
        <w:rPr>
          <w:rFonts w:asciiTheme="majorHAnsi" w:hAnsiTheme="majorHAnsi" w:cstheme="majorHAnsi"/>
          <w:lang w:val="it-IT"/>
        </w:rPr>
        <w:t> c</w:t>
      </w:r>
      <w:r w:rsidRPr="00EE7CDC">
        <w:rPr>
          <w:rFonts w:asciiTheme="majorHAnsi" w:hAnsiTheme="majorHAnsi" w:cstheme="majorHAnsi"/>
          <w:lang w:val="it-IT"/>
        </w:rPr>
        <w:t>it</w:t>
      </w:r>
      <w:r w:rsidR="002062E8" w:rsidRPr="00EE7CDC">
        <w:rPr>
          <w:rFonts w:asciiTheme="majorHAnsi" w:hAnsiTheme="majorHAnsi" w:cstheme="majorHAnsi"/>
          <w:lang w:val="it-IT"/>
        </w:rPr>
        <w:t>é</w:t>
      </w:r>
      <w:r w:rsidRPr="00EE7CDC">
        <w:rPr>
          <w:rFonts w:asciiTheme="majorHAnsi" w:hAnsiTheme="majorHAnsi" w:cstheme="majorHAnsi"/>
          <w:lang w:val="it-IT"/>
        </w:rPr>
        <w:t>.</w:t>
      </w:r>
    </w:p>
  </w:footnote>
  <w:footnote w:id="20">
    <w:p w14:paraId="3BD745F4" w14:textId="04867764" w:rsidR="00DF6908" w:rsidRPr="00EE7CDC" w:rsidRDefault="00DF6908" w:rsidP="002062E8">
      <w:pPr>
        <w:pStyle w:val="Notedebasdepage"/>
        <w:rPr>
          <w:rFonts w:asciiTheme="majorHAnsi" w:hAnsiTheme="majorHAnsi" w:cstheme="majorHAnsi"/>
          <w:lang w:val="it-IT"/>
        </w:rPr>
      </w:pPr>
      <w:r w:rsidRPr="00EE7CDC">
        <w:rPr>
          <w:rStyle w:val="Appelnotedebasdep"/>
          <w:rFonts w:asciiTheme="majorHAnsi" w:hAnsiTheme="majorHAnsi" w:cstheme="majorHAnsi"/>
        </w:rPr>
        <w:footnoteRef/>
      </w:r>
      <w:r w:rsidRPr="00EE7CDC">
        <w:rPr>
          <w:rFonts w:asciiTheme="majorHAnsi" w:hAnsiTheme="majorHAnsi" w:cstheme="majorHAnsi"/>
          <w:lang w:val="it-IT"/>
        </w:rPr>
        <w:t xml:space="preserve"> Pascal-François Bertrand, « L’uso dell’arazzo a Roma: l’esempio del Cardinale Francesco Barberini</w:t>
      </w:r>
      <w:r w:rsidR="002062E8" w:rsidRPr="00EE7CDC">
        <w:rPr>
          <w:rFonts w:asciiTheme="majorHAnsi" w:hAnsiTheme="majorHAnsi" w:cstheme="majorHAnsi"/>
          <w:lang w:val="it-IT"/>
        </w:rPr>
        <w:t> </w:t>
      </w:r>
      <w:r w:rsidRPr="00EE7CDC">
        <w:rPr>
          <w:rFonts w:asciiTheme="majorHAnsi" w:hAnsiTheme="majorHAnsi" w:cstheme="majorHAnsi"/>
          <w:lang w:val="it-IT"/>
        </w:rPr>
        <w:t xml:space="preserve">», </w:t>
      </w:r>
      <w:r w:rsidR="002062E8" w:rsidRPr="00EE7CDC">
        <w:rPr>
          <w:rFonts w:asciiTheme="majorHAnsi" w:hAnsiTheme="majorHAnsi" w:cstheme="majorHAnsi"/>
          <w:lang w:val="it-IT"/>
        </w:rPr>
        <w:t>dans Lorenza Mochi Onori, Sebastian Schutze</w:t>
      </w:r>
      <w:r w:rsidR="00694700">
        <w:rPr>
          <w:rFonts w:asciiTheme="majorHAnsi" w:hAnsiTheme="majorHAnsi" w:cstheme="majorHAnsi"/>
          <w:lang w:val="it-IT"/>
        </w:rPr>
        <w:t xml:space="preserve"> et</w:t>
      </w:r>
      <w:r w:rsidR="002062E8" w:rsidRPr="00EE7CDC">
        <w:rPr>
          <w:rFonts w:asciiTheme="majorHAnsi" w:hAnsiTheme="majorHAnsi" w:cstheme="majorHAnsi"/>
          <w:lang w:val="it-IT"/>
        </w:rPr>
        <w:t xml:space="preserve"> Francesco Solinas (dir.), </w:t>
      </w:r>
      <w:r w:rsidRPr="00EE7CDC">
        <w:rPr>
          <w:rFonts w:asciiTheme="majorHAnsi" w:hAnsiTheme="majorHAnsi" w:cstheme="majorHAnsi"/>
          <w:i/>
          <w:iCs/>
          <w:lang w:val="it-IT"/>
        </w:rPr>
        <w:t>o</w:t>
      </w:r>
      <w:r w:rsidR="00A16662" w:rsidRPr="00EE7CDC">
        <w:rPr>
          <w:rFonts w:asciiTheme="majorHAnsi" w:hAnsiTheme="majorHAnsi" w:cstheme="majorHAnsi"/>
          <w:i/>
          <w:iCs/>
          <w:lang w:val="it-IT"/>
        </w:rPr>
        <w:t>p. </w:t>
      </w:r>
      <w:r w:rsidRPr="00EE7CDC">
        <w:rPr>
          <w:rFonts w:asciiTheme="majorHAnsi" w:hAnsiTheme="majorHAnsi" w:cstheme="majorHAnsi"/>
          <w:i/>
          <w:iCs/>
          <w:lang w:val="it-IT"/>
        </w:rPr>
        <w:t>cit.</w:t>
      </w:r>
      <w:r w:rsidRPr="00EE7CDC">
        <w:rPr>
          <w:rFonts w:asciiTheme="majorHAnsi" w:hAnsiTheme="majorHAnsi" w:cstheme="majorHAnsi"/>
          <w:lang w:val="it-IT"/>
        </w:rPr>
        <w:t xml:space="preserve">, </w:t>
      </w:r>
      <w:r w:rsidR="00A16662" w:rsidRPr="00EE7CDC">
        <w:rPr>
          <w:rFonts w:asciiTheme="majorHAnsi" w:hAnsiTheme="majorHAnsi" w:cstheme="majorHAnsi"/>
          <w:lang w:val="it-IT"/>
        </w:rPr>
        <w:t>p. </w:t>
      </w:r>
      <w:r w:rsidRPr="00EE7CDC">
        <w:rPr>
          <w:rFonts w:asciiTheme="majorHAnsi" w:hAnsiTheme="majorHAnsi" w:cstheme="majorHAnsi"/>
          <w:lang w:val="it-IT"/>
        </w:rPr>
        <w:t xml:space="preserve">421-430, ici </w:t>
      </w:r>
      <w:r w:rsidR="00A16662" w:rsidRPr="00EE7CDC">
        <w:rPr>
          <w:rFonts w:asciiTheme="majorHAnsi" w:hAnsiTheme="majorHAnsi" w:cstheme="majorHAnsi"/>
          <w:lang w:val="it-IT"/>
        </w:rPr>
        <w:t>p. </w:t>
      </w:r>
      <w:r w:rsidRPr="00EE7CDC">
        <w:rPr>
          <w:rFonts w:asciiTheme="majorHAnsi" w:hAnsiTheme="majorHAnsi" w:cstheme="majorHAnsi"/>
          <w:lang w:val="it-IT"/>
        </w:rPr>
        <w:t>429.</w:t>
      </w:r>
    </w:p>
  </w:footnote>
  <w:footnote w:id="21">
    <w:p w14:paraId="4CA36381" w14:textId="2729E2C3" w:rsidR="00DF6908" w:rsidRPr="00EE7CDC" w:rsidRDefault="00DF6908" w:rsidP="002062E8">
      <w:pPr>
        <w:pStyle w:val="Notedebasdepage"/>
        <w:rPr>
          <w:rFonts w:asciiTheme="majorHAnsi" w:hAnsiTheme="majorHAnsi" w:cstheme="majorHAnsi"/>
          <w:lang w:val="it-IT"/>
        </w:rPr>
      </w:pPr>
      <w:r w:rsidRPr="00EE7CDC">
        <w:rPr>
          <w:rStyle w:val="Appelnotedebasdep"/>
          <w:rFonts w:asciiTheme="majorHAnsi" w:hAnsiTheme="majorHAnsi" w:cstheme="majorHAnsi"/>
        </w:rPr>
        <w:footnoteRef/>
      </w:r>
      <w:r w:rsidRPr="00EE7CDC">
        <w:rPr>
          <w:rFonts w:asciiTheme="majorHAnsi" w:hAnsiTheme="majorHAnsi" w:cstheme="majorHAnsi"/>
          <w:lang w:val="it-IT"/>
        </w:rPr>
        <w:t xml:space="preserve"> Francesco Cancellieri, </w:t>
      </w:r>
      <w:r w:rsidRPr="00EE7CDC">
        <w:rPr>
          <w:rFonts w:asciiTheme="majorHAnsi" w:hAnsiTheme="majorHAnsi" w:cstheme="majorHAnsi"/>
          <w:i/>
          <w:lang w:val="it-IT"/>
        </w:rPr>
        <w:t>Storia de'solenni possessi ,</w:t>
      </w:r>
      <w:r w:rsidRPr="00EE7CDC">
        <w:rPr>
          <w:rFonts w:asciiTheme="majorHAnsi" w:hAnsiTheme="majorHAnsi" w:cstheme="majorHAnsi"/>
          <w:lang w:val="it-IT"/>
        </w:rPr>
        <w:t xml:space="preserve"> Rome, Luigi Lazzarini stampatore della R.</w:t>
      </w:r>
      <w:r w:rsidR="00694700">
        <w:rPr>
          <w:rFonts w:asciiTheme="majorHAnsi" w:hAnsiTheme="majorHAnsi" w:cstheme="majorHAnsi"/>
          <w:lang w:val="it-IT"/>
        </w:rPr>
        <w:t> </w:t>
      </w:r>
      <w:r w:rsidRPr="00EE7CDC">
        <w:rPr>
          <w:rFonts w:asciiTheme="majorHAnsi" w:hAnsiTheme="majorHAnsi" w:cstheme="majorHAnsi"/>
          <w:lang w:val="it-IT"/>
        </w:rPr>
        <w:t>C.</w:t>
      </w:r>
      <w:r w:rsidR="00694700">
        <w:rPr>
          <w:rFonts w:asciiTheme="majorHAnsi" w:hAnsiTheme="majorHAnsi" w:cstheme="majorHAnsi"/>
          <w:lang w:val="it-IT"/>
        </w:rPr>
        <w:t> </w:t>
      </w:r>
      <w:r w:rsidRPr="00EE7CDC">
        <w:rPr>
          <w:rFonts w:asciiTheme="majorHAnsi" w:hAnsiTheme="majorHAnsi" w:cstheme="majorHAnsi"/>
          <w:lang w:val="it-IT"/>
        </w:rPr>
        <w:t>A.,</w:t>
      </w:r>
      <w:r w:rsidRPr="00EE7CDC">
        <w:rPr>
          <w:rStyle w:val="card-info"/>
          <w:rFonts w:asciiTheme="majorHAnsi" w:hAnsiTheme="majorHAnsi" w:cstheme="majorHAnsi"/>
          <w:lang w:val="it-IT"/>
        </w:rPr>
        <w:t xml:space="preserve"> </w:t>
      </w:r>
      <w:r w:rsidRPr="00EE7CDC">
        <w:rPr>
          <w:rFonts w:asciiTheme="majorHAnsi" w:hAnsiTheme="majorHAnsi" w:cstheme="majorHAnsi"/>
          <w:lang w:val="it-IT"/>
        </w:rPr>
        <w:t>1802</w:t>
      </w:r>
      <w:r w:rsidR="00A16662" w:rsidRPr="00EE7CDC">
        <w:rPr>
          <w:rFonts w:asciiTheme="majorHAnsi" w:hAnsiTheme="majorHAnsi" w:cstheme="majorHAnsi"/>
          <w:lang w:val="it-IT"/>
        </w:rPr>
        <w:t> ;</w:t>
      </w:r>
      <w:r w:rsidRPr="00EE7CDC">
        <w:rPr>
          <w:rFonts w:asciiTheme="majorHAnsi" w:hAnsiTheme="majorHAnsi" w:cstheme="majorHAnsi"/>
          <w:lang w:val="it-IT"/>
        </w:rPr>
        <w:t xml:space="preserve"> Gaetano Moroni, </w:t>
      </w:r>
      <w:r w:rsidRPr="00EE7CDC">
        <w:rPr>
          <w:rFonts w:asciiTheme="majorHAnsi" w:hAnsiTheme="majorHAnsi" w:cstheme="majorHAnsi"/>
          <w:i/>
          <w:lang w:val="it-IT"/>
        </w:rPr>
        <w:t>Dizionario di erudizione storico-ecclesiastica</w:t>
      </w:r>
      <w:r w:rsidRPr="00EE7CDC">
        <w:rPr>
          <w:rFonts w:asciiTheme="majorHAnsi" w:hAnsiTheme="majorHAnsi" w:cstheme="majorHAnsi"/>
          <w:lang w:val="it-IT"/>
        </w:rPr>
        <w:t xml:space="preserve">, </w:t>
      </w:r>
      <w:r w:rsidR="00694700">
        <w:rPr>
          <w:rFonts w:asciiTheme="majorHAnsi" w:hAnsiTheme="majorHAnsi" w:cstheme="majorHAnsi"/>
          <w:lang w:val="it-IT"/>
        </w:rPr>
        <w:t>In Venezia</w:t>
      </w:r>
      <w:r w:rsidRPr="00EE7CDC">
        <w:rPr>
          <w:rFonts w:asciiTheme="majorHAnsi" w:hAnsiTheme="majorHAnsi" w:cstheme="majorHAnsi"/>
          <w:lang w:val="it-IT"/>
        </w:rPr>
        <w:t xml:space="preserve">, </w:t>
      </w:r>
      <w:r w:rsidR="00694700" w:rsidRPr="00694700">
        <w:rPr>
          <w:lang w:val="it-IT"/>
        </w:rPr>
        <w:t xml:space="preserve">dalla Tipografia Emiliana, </w:t>
      </w:r>
      <w:r w:rsidRPr="00EE7CDC">
        <w:rPr>
          <w:rFonts w:asciiTheme="majorHAnsi" w:hAnsiTheme="majorHAnsi" w:cstheme="majorHAnsi"/>
          <w:lang w:val="it-IT"/>
        </w:rPr>
        <w:t>1840-1861</w:t>
      </w:r>
      <w:r w:rsidR="00694700">
        <w:rPr>
          <w:rFonts w:asciiTheme="majorHAnsi" w:hAnsiTheme="majorHAnsi" w:cstheme="majorHAnsi"/>
          <w:lang w:val="it-IT"/>
        </w:rPr>
        <w:t>, 103 vol.</w:t>
      </w:r>
      <w:r w:rsidR="00A16662" w:rsidRPr="00EE7CDC">
        <w:rPr>
          <w:rFonts w:asciiTheme="majorHAnsi" w:hAnsiTheme="majorHAnsi" w:cstheme="majorHAnsi"/>
          <w:lang w:val="it-IT"/>
        </w:rPr>
        <w:t> ;</w:t>
      </w:r>
      <w:r w:rsidRPr="00EE7CDC">
        <w:rPr>
          <w:rFonts w:asciiTheme="majorHAnsi" w:hAnsiTheme="majorHAnsi" w:cstheme="majorHAnsi"/>
          <w:lang w:val="it-IT"/>
        </w:rPr>
        <w:t xml:space="preserve"> Martine Boiteux, «</w:t>
      </w:r>
      <w:r w:rsidR="002062E8" w:rsidRPr="00EE7CDC">
        <w:rPr>
          <w:rFonts w:asciiTheme="majorHAnsi" w:hAnsiTheme="majorHAnsi" w:cstheme="majorHAnsi"/>
          <w:lang w:val="it-IT"/>
        </w:rPr>
        <w:t> </w:t>
      </w:r>
      <w:r w:rsidRPr="00EE7CDC">
        <w:rPr>
          <w:rFonts w:asciiTheme="majorHAnsi" w:hAnsiTheme="majorHAnsi" w:cstheme="majorHAnsi"/>
          <w:i/>
          <w:lang w:val="it-IT"/>
        </w:rPr>
        <w:t>Il</w:t>
      </w:r>
      <w:r w:rsidRPr="00EE7CDC">
        <w:rPr>
          <w:rFonts w:asciiTheme="majorHAnsi" w:hAnsiTheme="majorHAnsi" w:cstheme="majorHAnsi"/>
          <w:lang w:val="it-IT"/>
        </w:rPr>
        <w:t xml:space="preserve"> </w:t>
      </w:r>
      <w:r w:rsidRPr="00EE7CDC">
        <w:rPr>
          <w:rFonts w:asciiTheme="majorHAnsi" w:hAnsiTheme="majorHAnsi" w:cstheme="majorHAnsi"/>
          <w:i/>
          <w:lang w:val="it-IT"/>
        </w:rPr>
        <w:t>Possesso</w:t>
      </w:r>
      <w:r w:rsidRPr="00EE7CDC">
        <w:rPr>
          <w:rFonts w:asciiTheme="majorHAnsi" w:hAnsiTheme="majorHAnsi" w:cstheme="majorHAnsi"/>
          <w:lang w:val="it-IT"/>
        </w:rPr>
        <w:t>. La presa di potere del Sovrano Pontefice sulla città di Roma</w:t>
      </w:r>
      <w:r w:rsidR="002062E8" w:rsidRPr="00EE7CDC">
        <w:rPr>
          <w:rFonts w:asciiTheme="majorHAnsi" w:hAnsiTheme="majorHAnsi" w:cstheme="majorHAnsi"/>
          <w:lang w:val="it-IT"/>
        </w:rPr>
        <w:t> </w:t>
      </w:r>
      <w:r w:rsidRPr="00EE7CDC">
        <w:rPr>
          <w:rFonts w:asciiTheme="majorHAnsi" w:hAnsiTheme="majorHAnsi" w:cstheme="majorHAnsi"/>
          <w:lang w:val="it-IT"/>
        </w:rPr>
        <w:t xml:space="preserve">», </w:t>
      </w:r>
      <w:r w:rsidR="002062E8" w:rsidRPr="00EE7CDC">
        <w:rPr>
          <w:rFonts w:asciiTheme="majorHAnsi" w:hAnsiTheme="majorHAnsi" w:cstheme="majorHAnsi"/>
          <w:lang w:val="it-IT"/>
        </w:rPr>
        <w:t>dans Francesco Buranelli (dir.),</w:t>
      </w:r>
      <w:r w:rsidR="002062E8" w:rsidRPr="00EE7CDC">
        <w:rPr>
          <w:rFonts w:asciiTheme="majorHAnsi" w:hAnsiTheme="majorHAnsi" w:cstheme="majorHAnsi"/>
          <w:i/>
          <w:lang w:val="it-IT"/>
        </w:rPr>
        <w:t xml:space="preserve"> </w:t>
      </w:r>
      <w:r w:rsidRPr="00EE7CDC">
        <w:rPr>
          <w:rFonts w:asciiTheme="majorHAnsi" w:hAnsiTheme="majorHAnsi" w:cstheme="majorHAnsi"/>
          <w:i/>
          <w:lang w:val="it-IT"/>
        </w:rPr>
        <w:t>Habemus Papam. Le elezioni pontificie da San Pietro a Benedetto</w:t>
      </w:r>
      <w:r w:rsidR="002062E8" w:rsidRPr="00EE7CDC">
        <w:rPr>
          <w:rFonts w:asciiTheme="majorHAnsi" w:hAnsiTheme="majorHAnsi" w:cstheme="majorHAnsi"/>
          <w:i/>
          <w:lang w:val="it-IT"/>
        </w:rPr>
        <w:t> </w:t>
      </w:r>
      <w:r w:rsidRPr="00EE7CDC">
        <w:rPr>
          <w:rFonts w:asciiTheme="majorHAnsi" w:hAnsiTheme="majorHAnsi" w:cstheme="majorHAnsi"/>
          <w:i/>
          <w:lang w:val="it-IT"/>
        </w:rPr>
        <w:t>XIV</w:t>
      </w:r>
      <w:r w:rsidRPr="00EE7CDC">
        <w:rPr>
          <w:rFonts w:asciiTheme="majorHAnsi" w:hAnsiTheme="majorHAnsi" w:cstheme="majorHAnsi"/>
          <w:lang w:val="it-IT"/>
        </w:rPr>
        <w:t xml:space="preserve">, Rome, De Luca, 2006, </w:t>
      </w:r>
      <w:r w:rsidR="00A16662" w:rsidRPr="00EE7CDC">
        <w:rPr>
          <w:rFonts w:asciiTheme="majorHAnsi" w:hAnsiTheme="majorHAnsi" w:cstheme="majorHAnsi"/>
          <w:lang w:val="it-IT"/>
        </w:rPr>
        <w:t>p. </w:t>
      </w:r>
      <w:r w:rsidRPr="00EE7CDC">
        <w:rPr>
          <w:rFonts w:asciiTheme="majorHAnsi" w:hAnsiTheme="majorHAnsi" w:cstheme="majorHAnsi"/>
          <w:lang w:val="it-IT"/>
        </w:rPr>
        <w:t>131-140.</w:t>
      </w:r>
    </w:p>
  </w:footnote>
  <w:footnote w:id="22">
    <w:p w14:paraId="332D18BE" w14:textId="50BA4717" w:rsidR="00DF6908" w:rsidRPr="00EE7CDC" w:rsidRDefault="00DF6908" w:rsidP="000611EC">
      <w:pPr>
        <w:pStyle w:val="Notedebasdepage"/>
        <w:rPr>
          <w:rFonts w:asciiTheme="majorHAnsi" w:hAnsiTheme="majorHAnsi" w:cstheme="majorHAnsi"/>
          <w:lang w:val="it-IT"/>
        </w:rPr>
      </w:pPr>
      <w:r w:rsidRPr="00EE7CDC">
        <w:rPr>
          <w:rStyle w:val="Appelnotedebasdep"/>
          <w:rFonts w:asciiTheme="majorHAnsi" w:hAnsiTheme="majorHAnsi" w:cstheme="majorHAnsi"/>
        </w:rPr>
        <w:footnoteRef/>
      </w:r>
      <w:r w:rsidRPr="00EE7CDC">
        <w:rPr>
          <w:rFonts w:asciiTheme="majorHAnsi" w:hAnsiTheme="majorHAnsi" w:cstheme="majorHAnsi"/>
          <w:lang w:val="it-IT"/>
        </w:rPr>
        <w:t xml:space="preserve"> Martine Boiteux, «</w:t>
      </w:r>
      <w:r w:rsidR="0067260E" w:rsidRPr="00EE7CDC">
        <w:rPr>
          <w:rFonts w:asciiTheme="majorHAnsi" w:hAnsiTheme="majorHAnsi" w:cstheme="majorHAnsi"/>
          <w:lang w:val="it-IT"/>
        </w:rPr>
        <w:t> </w:t>
      </w:r>
      <w:r w:rsidRPr="00EE7CDC">
        <w:rPr>
          <w:rFonts w:asciiTheme="majorHAnsi" w:hAnsiTheme="majorHAnsi" w:cstheme="majorHAnsi"/>
          <w:lang w:val="it-IT"/>
        </w:rPr>
        <w:t>La Croce luminosa, un rito della Settimana Santa nella basilica di San Pietro</w:t>
      </w:r>
      <w:r w:rsidR="000611EC" w:rsidRPr="00EE7CDC">
        <w:rPr>
          <w:rFonts w:asciiTheme="majorHAnsi" w:hAnsiTheme="majorHAnsi" w:cstheme="majorHAnsi"/>
          <w:lang w:val="it-IT"/>
        </w:rPr>
        <w:t> </w:t>
      </w:r>
      <w:r w:rsidRPr="00EE7CDC">
        <w:rPr>
          <w:rFonts w:asciiTheme="majorHAnsi" w:hAnsiTheme="majorHAnsi" w:cstheme="majorHAnsi"/>
          <w:lang w:val="it-IT"/>
        </w:rPr>
        <w:t xml:space="preserve">», </w:t>
      </w:r>
      <w:r w:rsidR="00694700">
        <w:rPr>
          <w:rFonts w:asciiTheme="majorHAnsi" w:hAnsiTheme="majorHAnsi" w:cstheme="majorHAnsi"/>
          <w:lang w:val="it-IT"/>
        </w:rPr>
        <w:t xml:space="preserve">dans </w:t>
      </w:r>
      <w:r w:rsidR="00694700" w:rsidRPr="00EE7CDC">
        <w:rPr>
          <w:rFonts w:asciiTheme="majorHAnsi" w:hAnsiTheme="majorHAnsi" w:cstheme="majorHAnsi"/>
          <w:lang w:val="it-IT"/>
        </w:rPr>
        <w:t>Roberto Regoli et Ilaria Fiumi Sermattei (dir</w:t>
      </w:r>
      <w:r w:rsidR="00694700" w:rsidRPr="00EE7CDC">
        <w:rPr>
          <w:rFonts w:asciiTheme="majorHAnsi" w:hAnsiTheme="majorHAnsi" w:cstheme="majorHAnsi"/>
          <w:i/>
          <w:iCs/>
          <w:lang w:val="it-IT"/>
        </w:rPr>
        <w:t xml:space="preserve">.), </w:t>
      </w:r>
      <w:r w:rsidRPr="00EE7CDC">
        <w:rPr>
          <w:rFonts w:asciiTheme="majorHAnsi" w:hAnsiTheme="majorHAnsi" w:cstheme="majorHAnsi"/>
          <w:i/>
          <w:iCs/>
          <w:lang w:val="it-IT"/>
        </w:rPr>
        <w:t xml:space="preserve">La religione dei nuovi tempi. </w:t>
      </w:r>
      <w:r w:rsidRPr="00EE7CDC">
        <w:rPr>
          <w:rFonts w:asciiTheme="majorHAnsi" w:hAnsiTheme="majorHAnsi" w:cstheme="majorHAnsi"/>
          <w:i/>
          <w:iCs/>
          <w:lang w:val="it-IT"/>
        </w:rPr>
        <w:t>Il riformismo spirituale nell’età di Leone</w:t>
      </w:r>
      <w:r w:rsidR="000611EC" w:rsidRPr="00EE7CDC">
        <w:rPr>
          <w:rFonts w:asciiTheme="majorHAnsi" w:hAnsiTheme="majorHAnsi" w:cstheme="majorHAnsi"/>
          <w:i/>
          <w:iCs/>
          <w:lang w:val="it-IT"/>
        </w:rPr>
        <w:t> </w:t>
      </w:r>
      <w:r w:rsidRPr="00EE7CDC">
        <w:rPr>
          <w:rFonts w:asciiTheme="majorHAnsi" w:hAnsiTheme="majorHAnsi" w:cstheme="majorHAnsi"/>
          <w:i/>
          <w:iCs/>
          <w:lang w:val="it-IT"/>
        </w:rPr>
        <w:t>XII</w:t>
      </w:r>
      <w:r w:rsidRPr="00EE7CDC">
        <w:rPr>
          <w:rFonts w:asciiTheme="majorHAnsi" w:hAnsiTheme="majorHAnsi" w:cstheme="majorHAnsi"/>
          <w:lang w:val="it-IT"/>
        </w:rPr>
        <w:t xml:space="preserve">, Ancone, </w:t>
      </w:r>
      <w:proofErr w:type="spellStart"/>
      <w:r w:rsidRPr="00EE7CDC">
        <w:rPr>
          <w:rFonts w:asciiTheme="majorHAnsi" w:hAnsiTheme="majorHAnsi" w:cstheme="majorHAnsi"/>
        </w:rPr>
        <w:t>Consiglio</w:t>
      </w:r>
      <w:proofErr w:type="spellEnd"/>
      <w:r w:rsidRPr="00EE7CDC">
        <w:rPr>
          <w:rFonts w:asciiTheme="majorHAnsi" w:hAnsiTheme="majorHAnsi" w:cstheme="majorHAnsi"/>
        </w:rPr>
        <w:t xml:space="preserve"> </w:t>
      </w:r>
      <w:proofErr w:type="spellStart"/>
      <w:r w:rsidRPr="00EE7CDC">
        <w:rPr>
          <w:rFonts w:asciiTheme="majorHAnsi" w:hAnsiTheme="majorHAnsi" w:cstheme="majorHAnsi"/>
        </w:rPr>
        <w:t>regionale</w:t>
      </w:r>
      <w:proofErr w:type="spellEnd"/>
      <w:r w:rsidRPr="00EE7CDC">
        <w:rPr>
          <w:rFonts w:asciiTheme="majorHAnsi" w:hAnsiTheme="majorHAnsi" w:cstheme="majorHAnsi"/>
        </w:rPr>
        <w:t xml:space="preserve"> delle Marche,</w:t>
      </w:r>
      <w:r w:rsidRPr="00EE7CDC">
        <w:rPr>
          <w:rStyle w:val="card-info"/>
          <w:rFonts w:asciiTheme="majorHAnsi" w:hAnsiTheme="majorHAnsi" w:cstheme="majorHAnsi"/>
        </w:rPr>
        <w:t xml:space="preserve"> </w:t>
      </w:r>
      <w:r w:rsidRPr="00EE7CDC">
        <w:rPr>
          <w:rFonts w:asciiTheme="majorHAnsi" w:hAnsiTheme="majorHAnsi" w:cstheme="majorHAnsi"/>
          <w:lang w:val="it-IT"/>
        </w:rPr>
        <w:t xml:space="preserve">2020, </w:t>
      </w:r>
      <w:r w:rsidR="00A16662" w:rsidRPr="00EE7CDC">
        <w:rPr>
          <w:rFonts w:asciiTheme="majorHAnsi" w:hAnsiTheme="majorHAnsi" w:cstheme="majorHAnsi"/>
          <w:lang w:val="it-IT"/>
        </w:rPr>
        <w:t>p. </w:t>
      </w:r>
      <w:r w:rsidRPr="00EE7CDC">
        <w:rPr>
          <w:rFonts w:asciiTheme="majorHAnsi" w:hAnsiTheme="majorHAnsi" w:cstheme="majorHAnsi"/>
          <w:lang w:val="it-IT"/>
        </w:rPr>
        <w:t>281-316.</w:t>
      </w:r>
    </w:p>
  </w:footnote>
  <w:footnote w:id="23">
    <w:p w14:paraId="78D37C1D" w14:textId="5DDD0531" w:rsidR="00DF6908" w:rsidRPr="00EE7CDC" w:rsidRDefault="00DF6908" w:rsidP="000611EC">
      <w:pPr>
        <w:pStyle w:val="Notedebasdepage"/>
        <w:rPr>
          <w:rFonts w:asciiTheme="majorHAnsi" w:hAnsiTheme="majorHAnsi" w:cstheme="majorHAnsi"/>
          <w:lang w:val="it-IT"/>
        </w:rPr>
      </w:pPr>
      <w:r w:rsidRPr="00EE7CDC">
        <w:rPr>
          <w:rStyle w:val="Appelnotedebasdep"/>
          <w:rFonts w:asciiTheme="majorHAnsi" w:hAnsiTheme="majorHAnsi" w:cstheme="majorHAnsi"/>
        </w:rPr>
        <w:footnoteRef/>
      </w:r>
      <w:r w:rsidRPr="00EE7CDC">
        <w:rPr>
          <w:rFonts w:asciiTheme="majorHAnsi" w:hAnsiTheme="majorHAnsi" w:cstheme="majorHAnsi"/>
          <w:lang w:val="it-IT"/>
        </w:rPr>
        <w:t xml:space="preserve"> Martine Boiteux, « La cerimonia della canonizzazione. Teatro riti, stendardi e immagini</w:t>
      </w:r>
      <w:r w:rsidR="000611EC" w:rsidRPr="00EE7CDC">
        <w:rPr>
          <w:rFonts w:asciiTheme="majorHAnsi" w:hAnsiTheme="majorHAnsi" w:cstheme="majorHAnsi"/>
          <w:lang w:val="it-IT"/>
        </w:rPr>
        <w:t> </w:t>
      </w:r>
      <w:r w:rsidRPr="00EE7CDC">
        <w:rPr>
          <w:rFonts w:asciiTheme="majorHAnsi" w:hAnsiTheme="majorHAnsi" w:cstheme="majorHAnsi"/>
          <w:lang w:val="it-IT"/>
        </w:rPr>
        <w:t>»,</w:t>
      </w:r>
      <w:r w:rsidR="00694700">
        <w:rPr>
          <w:rFonts w:asciiTheme="majorHAnsi" w:hAnsiTheme="majorHAnsi" w:cstheme="majorHAnsi"/>
          <w:lang w:val="it-IT"/>
        </w:rPr>
        <w:t xml:space="preserve"> dans </w:t>
      </w:r>
      <w:r w:rsidR="00694700" w:rsidRPr="00EE7CDC">
        <w:rPr>
          <w:rFonts w:asciiTheme="majorHAnsi" w:hAnsiTheme="majorHAnsi" w:cstheme="majorHAnsi"/>
          <w:lang w:val="it-IT"/>
        </w:rPr>
        <w:t xml:space="preserve">Alessandra Bartolomei Romagnoli (dir.), </w:t>
      </w:r>
      <w:r w:rsidRPr="00EE7CDC">
        <w:rPr>
          <w:rFonts w:asciiTheme="majorHAnsi" w:hAnsiTheme="majorHAnsi" w:cstheme="majorHAnsi"/>
          <w:i/>
          <w:iCs/>
          <w:lang w:val="it-IT"/>
        </w:rPr>
        <w:t>La canonizzazione di Santa</w:t>
      </w:r>
      <w:r w:rsidR="000611EC" w:rsidRPr="00EE7CDC">
        <w:rPr>
          <w:rFonts w:asciiTheme="majorHAnsi" w:hAnsiTheme="majorHAnsi" w:cstheme="majorHAnsi"/>
          <w:i/>
          <w:iCs/>
          <w:lang w:val="it-IT"/>
        </w:rPr>
        <w:t xml:space="preserve"> </w:t>
      </w:r>
      <w:r w:rsidRPr="00EE7CDC">
        <w:rPr>
          <w:rFonts w:asciiTheme="majorHAnsi" w:hAnsiTheme="majorHAnsi" w:cstheme="majorHAnsi"/>
          <w:i/>
          <w:iCs/>
          <w:lang w:val="it-IT"/>
        </w:rPr>
        <w:t>Francesca Romana, Santità, cultura e istituzioni a Roma tra Medioevo e età moderna</w:t>
      </w:r>
      <w:r w:rsidRPr="00EE7CDC">
        <w:rPr>
          <w:rFonts w:asciiTheme="majorHAnsi" w:hAnsiTheme="majorHAnsi" w:cstheme="majorHAnsi"/>
          <w:lang w:val="it-IT"/>
        </w:rPr>
        <w:t>, Florence, Edizioni del Galluzzo per la Fondazione Ezio Franceschini, 2013, p. 99-121.</w:t>
      </w:r>
    </w:p>
  </w:footnote>
  <w:footnote w:id="24">
    <w:p w14:paraId="644D6509" w14:textId="6764680D" w:rsidR="00DF6908" w:rsidRPr="00EE7CDC" w:rsidRDefault="00DF6908" w:rsidP="00E37A17">
      <w:pPr>
        <w:pStyle w:val="Notedebasdepage"/>
        <w:rPr>
          <w:rFonts w:asciiTheme="majorHAnsi" w:hAnsiTheme="majorHAnsi" w:cstheme="majorHAnsi"/>
          <w:lang w:val="it-IT"/>
        </w:rPr>
      </w:pPr>
      <w:r w:rsidRPr="00EE7CDC">
        <w:rPr>
          <w:rStyle w:val="Appelnotedebasdep"/>
          <w:rFonts w:asciiTheme="majorHAnsi" w:hAnsiTheme="majorHAnsi" w:cstheme="majorHAnsi"/>
        </w:rPr>
        <w:footnoteRef/>
      </w:r>
      <w:r w:rsidRPr="00EE7CDC">
        <w:rPr>
          <w:rFonts w:asciiTheme="majorHAnsi" w:hAnsiTheme="majorHAnsi" w:cstheme="majorHAnsi"/>
          <w:lang w:val="it-IT"/>
        </w:rPr>
        <w:t xml:space="preserve"> Carlo Festini, </w:t>
      </w:r>
      <w:r w:rsidRPr="00EE7CDC">
        <w:rPr>
          <w:rFonts w:asciiTheme="majorHAnsi" w:hAnsiTheme="majorHAnsi" w:cstheme="majorHAnsi"/>
          <w:i/>
          <w:lang w:val="it-IT"/>
        </w:rPr>
        <w:t xml:space="preserve">I trionfi della magnificenza pontificia celebrati per lo passaggio nelle città e luoghi dello Stato ecclesiatico e in Roma per lo ricevimento della Maestà della regina di Svezia, </w:t>
      </w:r>
      <w:r w:rsidR="00694700">
        <w:rPr>
          <w:rFonts w:asciiTheme="majorHAnsi" w:hAnsiTheme="majorHAnsi" w:cstheme="majorHAnsi"/>
          <w:lang w:val="it-IT"/>
        </w:rPr>
        <w:t>In Roma</w:t>
      </w:r>
      <w:r w:rsidRPr="00EE7CDC">
        <w:rPr>
          <w:rFonts w:asciiTheme="majorHAnsi" w:hAnsiTheme="majorHAnsi" w:cstheme="majorHAnsi"/>
          <w:lang w:val="it-IT"/>
        </w:rPr>
        <w:t>, Nella Stamperia della Rev. C</w:t>
      </w:r>
      <w:r w:rsidR="008F3A37">
        <w:rPr>
          <w:rFonts w:asciiTheme="majorHAnsi" w:hAnsiTheme="majorHAnsi" w:cstheme="majorHAnsi"/>
          <w:lang w:val="it-IT"/>
        </w:rPr>
        <w:t xml:space="preserve">amera </w:t>
      </w:r>
      <w:r w:rsidRPr="00EE7CDC">
        <w:rPr>
          <w:rFonts w:asciiTheme="majorHAnsi" w:hAnsiTheme="majorHAnsi" w:cstheme="majorHAnsi"/>
          <w:lang w:val="it-IT"/>
        </w:rPr>
        <w:t>Apost., 1656.</w:t>
      </w:r>
      <w:r w:rsidRPr="00EE7CDC">
        <w:rPr>
          <w:rFonts w:asciiTheme="majorHAnsi" w:hAnsiTheme="majorHAnsi" w:cstheme="majorHAnsi"/>
          <w:i/>
          <w:lang w:val="it-IT"/>
        </w:rPr>
        <w:t xml:space="preserve"> </w:t>
      </w:r>
      <w:r w:rsidRPr="00EE7CDC">
        <w:rPr>
          <w:rFonts w:asciiTheme="majorHAnsi" w:hAnsiTheme="majorHAnsi" w:cstheme="majorHAnsi"/>
          <w:lang w:val="it-IT"/>
        </w:rPr>
        <w:t>La bibliographie concernant Christine de</w:t>
      </w:r>
      <w:r w:rsidR="00E37A17" w:rsidRPr="00EE7CDC">
        <w:rPr>
          <w:rFonts w:asciiTheme="majorHAnsi" w:hAnsiTheme="majorHAnsi" w:cstheme="majorHAnsi"/>
          <w:lang w:val="it-IT"/>
        </w:rPr>
        <w:t> </w:t>
      </w:r>
      <w:r w:rsidRPr="00EE7CDC">
        <w:rPr>
          <w:rFonts w:asciiTheme="majorHAnsi" w:hAnsiTheme="majorHAnsi" w:cstheme="majorHAnsi"/>
          <w:lang w:val="it-IT"/>
        </w:rPr>
        <w:t xml:space="preserve">Suède est infinie ; parmi bien d’autres titres en rapport direct avec notre sujet : Galeazzo Gualdo Priorato, </w:t>
      </w:r>
      <w:r w:rsidRPr="00EE7CDC">
        <w:rPr>
          <w:rFonts w:asciiTheme="majorHAnsi" w:hAnsiTheme="majorHAnsi" w:cstheme="majorHAnsi"/>
          <w:i/>
          <w:lang w:val="it-IT"/>
        </w:rPr>
        <w:t>Historia della Sua Reale Maestà Cristina Alessandra, Regina di Svezia</w:t>
      </w:r>
      <w:r w:rsidRPr="00EE7CDC">
        <w:rPr>
          <w:rFonts w:asciiTheme="majorHAnsi" w:hAnsiTheme="majorHAnsi" w:cstheme="majorHAnsi"/>
          <w:lang w:val="it-IT"/>
        </w:rPr>
        <w:t xml:space="preserve">, </w:t>
      </w:r>
      <w:r w:rsidR="00694700">
        <w:rPr>
          <w:rFonts w:asciiTheme="majorHAnsi" w:hAnsiTheme="majorHAnsi" w:cstheme="majorHAnsi"/>
        </w:rPr>
        <w:t>In Roma</w:t>
      </w:r>
      <w:r w:rsidRPr="00EE7CDC">
        <w:rPr>
          <w:rFonts w:asciiTheme="majorHAnsi" w:hAnsiTheme="majorHAnsi" w:cstheme="majorHAnsi"/>
        </w:rPr>
        <w:t xml:space="preserve">, </w:t>
      </w:r>
      <w:proofErr w:type="spellStart"/>
      <w:r w:rsidRPr="00EE7CDC">
        <w:rPr>
          <w:rFonts w:asciiTheme="majorHAnsi" w:hAnsiTheme="majorHAnsi" w:cstheme="majorHAnsi"/>
        </w:rPr>
        <w:t>Nella</w:t>
      </w:r>
      <w:proofErr w:type="spellEnd"/>
      <w:r w:rsidRPr="00EE7CDC">
        <w:rPr>
          <w:rFonts w:asciiTheme="majorHAnsi" w:hAnsiTheme="majorHAnsi" w:cstheme="majorHAnsi"/>
        </w:rPr>
        <w:t xml:space="preserve"> </w:t>
      </w:r>
      <w:proofErr w:type="spellStart"/>
      <w:r w:rsidRPr="00EE7CDC">
        <w:rPr>
          <w:rFonts w:asciiTheme="majorHAnsi" w:hAnsiTheme="majorHAnsi" w:cstheme="majorHAnsi"/>
        </w:rPr>
        <w:t>Stamperia</w:t>
      </w:r>
      <w:proofErr w:type="spellEnd"/>
      <w:r w:rsidRPr="00EE7CDC">
        <w:rPr>
          <w:rFonts w:asciiTheme="majorHAnsi" w:hAnsiTheme="majorHAnsi" w:cstheme="majorHAnsi"/>
        </w:rPr>
        <w:t xml:space="preserve"> </w:t>
      </w:r>
      <w:proofErr w:type="spellStart"/>
      <w:r w:rsidRPr="00EE7CDC">
        <w:rPr>
          <w:rFonts w:asciiTheme="majorHAnsi" w:hAnsiTheme="majorHAnsi" w:cstheme="majorHAnsi"/>
        </w:rPr>
        <w:t>della</w:t>
      </w:r>
      <w:proofErr w:type="spellEnd"/>
      <w:r w:rsidRPr="00EE7CDC">
        <w:rPr>
          <w:rFonts w:asciiTheme="majorHAnsi" w:hAnsiTheme="majorHAnsi" w:cstheme="majorHAnsi"/>
        </w:rPr>
        <w:t xml:space="preserve"> </w:t>
      </w:r>
      <w:proofErr w:type="spellStart"/>
      <w:r w:rsidRPr="00EE7CDC">
        <w:rPr>
          <w:rFonts w:asciiTheme="majorHAnsi" w:hAnsiTheme="majorHAnsi" w:cstheme="majorHAnsi"/>
        </w:rPr>
        <w:t>Rev</w:t>
      </w:r>
      <w:proofErr w:type="spellEnd"/>
      <w:r w:rsidRPr="00EE7CDC">
        <w:rPr>
          <w:rFonts w:asciiTheme="majorHAnsi" w:hAnsiTheme="majorHAnsi" w:cstheme="majorHAnsi"/>
        </w:rPr>
        <w:t xml:space="preserve">. Camera </w:t>
      </w:r>
      <w:proofErr w:type="spellStart"/>
      <w:r w:rsidRPr="00EE7CDC">
        <w:rPr>
          <w:rFonts w:asciiTheme="majorHAnsi" w:hAnsiTheme="majorHAnsi" w:cstheme="majorHAnsi"/>
        </w:rPr>
        <w:t>Apost</w:t>
      </w:r>
      <w:proofErr w:type="spellEnd"/>
      <w:r w:rsidRPr="00EE7CDC">
        <w:rPr>
          <w:rFonts w:asciiTheme="majorHAnsi" w:hAnsiTheme="majorHAnsi" w:cstheme="majorHAnsi"/>
        </w:rPr>
        <w:t>., 1656</w:t>
      </w:r>
      <w:r w:rsidRPr="00EE7CDC">
        <w:rPr>
          <w:rFonts w:asciiTheme="majorHAnsi" w:hAnsiTheme="majorHAnsi" w:cstheme="majorHAnsi"/>
          <w:lang w:val="it-IT"/>
        </w:rPr>
        <w:t xml:space="preserve"> ; Per Bjurström, </w:t>
      </w:r>
      <w:r w:rsidRPr="00EE7CDC">
        <w:rPr>
          <w:rFonts w:asciiTheme="majorHAnsi" w:hAnsiTheme="majorHAnsi" w:cstheme="majorHAnsi"/>
          <w:i/>
          <w:lang w:val="it-IT"/>
        </w:rPr>
        <w:t xml:space="preserve">Feast and Theatre in Queen </w:t>
      </w:r>
      <w:r w:rsidRPr="008F3A37">
        <w:rPr>
          <w:rFonts w:asciiTheme="majorHAnsi" w:hAnsiTheme="majorHAnsi" w:cstheme="majorHAnsi"/>
          <w:i/>
          <w:lang w:val="it-IT"/>
        </w:rPr>
        <w:t>Christina’s Rome</w:t>
      </w:r>
      <w:r w:rsidR="008F3A37">
        <w:rPr>
          <w:rFonts w:asciiTheme="majorHAnsi" w:hAnsiTheme="majorHAnsi" w:cstheme="majorHAnsi"/>
          <w:lang w:val="it-IT"/>
        </w:rPr>
        <w:t xml:space="preserve">, </w:t>
      </w:r>
      <w:r w:rsidRPr="00EE7CDC">
        <w:rPr>
          <w:rFonts w:asciiTheme="majorHAnsi" w:hAnsiTheme="majorHAnsi" w:cstheme="majorHAnsi"/>
          <w:lang w:val="it-IT"/>
        </w:rPr>
        <w:t>Stockholm, s.</w:t>
      </w:r>
      <w:r w:rsidR="00E37A17" w:rsidRPr="00EE7CDC">
        <w:rPr>
          <w:rFonts w:asciiTheme="majorHAnsi" w:hAnsiTheme="majorHAnsi" w:cstheme="majorHAnsi"/>
          <w:lang w:val="it-IT"/>
        </w:rPr>
        <w:t> </w:t>
      </w:r>
      <w:r w:rsidRPr="00EE7CDC">
        <w:rPr>
          <w:rFonts w:asciiTheme="majorHAnsi" w:hAnsiTheme="majorHAnsi" w:cstheme="majorHAnsi"/>
          <w:lang w:val="it-IT"/>
        </w:rPr>
        <w:t xml:space="preserve">n., 1966 ; Georgina Masson, </w:t>
      </w:r>
      <w:r w:rsidRPr="00EE7CDC">
        <w:rPr>
          <w:rFonts w:asciiTheme="majorHAnsi" w:hAnsiTheme="majorHAnsi" w:cstheme="majorHAnsi"/>
          <w:i/>
          <w:lang w:val="it-IT"/>
        </w:rPr>
        <w:t xml:space="preserve">Queen </w:t>
      </w:r>
      <w:r w:rsidRPr="00EE7CDC">
        <w:rPr>
          <w:rFonts w:asciiTheme="majorHAnsi" w:hAnsiTheme="majorHAnsi" w:cstheme="majorHAnsi"/>
          <w:i/>
          <w:iCs/>
          <w:lang w:val="it-IT"/>
        </w:rPr>
        <w:t>Christina</w:t>
      </w:r>
      <w:r w:rsidRPr="00EE7CDC">
        <w:rPr>
          <w:rFonts w:asciiTheme="majorHAnsi" w:hAnsiTheme="majorHAnsi" w:cstheme="majorHAnsi"/>
          <w:lang w:val="it-IT"/>
        </w:rPr>
        <w:t xml:space="preserve">, Londres, </w:t>
      </w:r>
      <w:proofErr w:type="spellStart"/>
      <w:r w:rsidRPr="00EE7CDC">
        <w:rPr>
          <w:rFonts w:asciiTheme="majorHAnsi" w:hAnsiTheme="majorHAnsi" w:cstheme="majorHAnsi"/>
        </w:rPr>
        <w:t>Secker</w:t>
      </w:r>
      <w:proofErr w:type="spellEnd"/>
      <w:r w:rsidRPr="00EE7CDC">
        <w:rPr>
          <w:rFonts w:asciiTheme="majorHAnsi" w:hAnsiTheme="majorHAnsi" w:cstheme="majorHAnsi"/>
        </w:rPr>
        <w:t xml:space="preserve"> &amp; Warburg, </w:t>
      </w:r>
      <w:r w:rsidRPr="00EE7CDC">
        <w:rPr>
          <w:rFonts w:asciiTheme="majorHAnsi" w:hAnsiTheme="majorHAnsi" w:cstheme="majorHAnsi"/>
          <w:lang w:val="it-IT"/>
        </w:rPr>
        <w:t xml:space="preserve">1968 ; Cesare d’Onofrio, </w:t>
      </w:r>
      <w:r w:rsidRPr="00EE7CDC">
        <w:rPr>
          <w:rFonts w:asciiTheme="majorHAnsi" w:hAnsiTheme="majorHAnsi" w:cstheme="majorHAnsi"/>
          <w:i/>
          <w:lang w:val="it-IT"/>
        </w:rPr>
        <w:t>Roma val bene un’abiura</w:t>
      </w:r>
      <w:r w:rsidRPr="00EE7CDC">
        <w:rPr>
          <w:rFonts w:asciiTheme="majorHAnsi" w:hAnsiTheme="majorHAnsi" w:cstheme="majorHAnsi"/>
          <w:lang w:val="it-IT"/>
        </w:rPr>
        <w:t xml:space="preserve">, Rome, Fratelli Palombi, 1976 ; Daniela Pizzagalli, </w:t>
      </w:r>
      <w:r w:rsidRPr="00EE7CDC">
        <w:rPr>
          <w:rFonts w:asciiTheme="majorHAnsi" w:hAnsiTheme="majorHAnsi" w:cstheme="majorHAnsi"/>
          <w:i/>
          <w:lang w:val="it-IT"/>
        </w:rPr>
        <w:t>La regina di Roma. Vita e misteri di Cristina di Svezia nell’Italia barocca</w:t>
      </w:r>
      <w:r w:rsidRPr="00EE7CDC">
        <w:rPr>
          <w:rFonts w:asciiTheme="majorHAnsi" w:hAnsiTheme="majorHAnsi" w:cstheme="majorHAnsi"/>
          <w:lang w:val="it-IT"/>
        </w:rPr>
        <w:t>, Milan, Rizzoli, 2002.</w:t>
      </w:r>
    </w:p>
  </w:footnote>
  <w:footnote w:id="25">
    <w:p w14:paraId="0829F7E5" w14:textId="32BE801A" w:rsidR="00DF6908" w:rsidRPr="00EE7CDC" w:rsidRDefault="00DF6908" w:rsidP="00E37A17">
      <w:pPr>
        <w:pStyle w:val="Notedebasdepage"/>
        <w:rPr>
          <w:rFonts w:asciiTheme="majorHAnsi" w:hAnsiTheme="majorHAnsi" w:cstheme="majorHAnsi"/>
          <w:iCs/>
        </w:rPr>
      </w:pPr>
      <w:r w:rsidRPr="00EE7CDC">
        <w:rPr>
          <w:rStyle w:val="Appelnotedebasdep"/>
          <w:rFonts w:asciiTheme="majorHAnsi" w:hAnsiTheme="majorHAnsi" w:cstheme="majorHAnsi"/>
        </w:rPr>
        <w:footnoteRef/>
      </w:r>
      <w:r w:rsidRPr="00EE7CDC">
        <w:rPr>
          <w:rFonts w:asciiTheme="majorHAnsi" w:hAnsiTheme="majorHAnsi" w:cstheme="majorHAnsi"/>
        </w:rPr>
        <w:t xml:space="preserve"> Martine Boiteux, « Le palais Farnèse</w:t>
      </w:r>
      <w:r w:rsidR="00A16662" w:rsidRPr="00EE7CDC">
        <w:rPr>
          <w:rFonts w:asciiTheme="majorHAnsi" w:hAnsiTheme="majorHAnsi" w:cstheme="majorHAnsi"/>
        </w:rPr>
        <w:t> :</w:t>
      </w:r>
      <w:r w:rsidRPr="00EE7CDC">
        <w:rPr>
          <w:rFonts w:asciiTheme="majorHAnsi" w:hAnsiTheme="majorHAnsi" w:cstheme="majorHAnsi"/>
        </w:rPr>
        <w:t xml:space="preserve"> la représentation et l’identité », </w:t>
      </w:r>
      <w:bookmarkStart w:id="0" w:name="_Hlk181794629"/>
      <w:r w:rsidRPr="00EE7CDC">
        <w:rPr>
          <w:rFonts w:asciiTheme="majorHAnsi" w:hAnsiTheme="majorHAnsi" w:cstheme="majorHAnsi"/>
          <w:i/>
        </w:rPr>
        <w:t>M</w:t>
      </w:r>
      <w:r w:rsidR="00E37A17" w:rsidRPr="00EE7CDC">
        <w:rPr>
          <w:rFonts w:asciiTheme="majorHAnsi" w:hAnsiTheme="majorHAnsi" w:cstheme="majorHAnsi"/>
          <w:i/>
        </w:rPr>
        <w:t>élanges de l’École française de Rome</w:t>
      </w:r>
      <w:bookmarkEnd w:id="0"/>
      <w:r w:rsidRPr="00EE7CDC">
        <w:rPr>
          <w:rFonts w:asciiTheme="majorHAnsi" w:hAnsiTheme="majorHAnsi" w:cstheme="majorHAnsi"/>
        </w:rPr>
        <w:t xml:space="preserve">, </w:t>
      </w:r>
      <w:r w:rsidR="00E37A17" w:rsidRPr="00EE7CDC">
        <w:rPr>
          <w:rFonts w:asciiTheme="majorHAnsi" w:hAnsiTheme="majorHAnsi" w:cstheme="majorHAnsi"/>
        </w:rPr>
        <w:t>vol. </w:t>
      </w:r>
      <w:r w:rsidRPr="00EE7CDC">
        <w:rPr>
          <w:rFonts w:asciiTheme="majorHAnsi" w:hAnsiTheme="majorHAnsi" w:cstheme="majorHAnsi"/>
        </w:rPr>
        <w:t>122</w:t>
      </w:r>
      <w:r w:rsidR="00E37A17" w:rsidRPr="00EE7CDC">
        <w:rPr>
          <w:rFonts w:asciiTheme="majorHAnsi" w:hAnsiTheme="majorHAnsi" w:cstheme="majorHAnsi"/>
        </w:rPr>
        <w:t>, n</w:t>
      </w:r>
      <w:r w:rsidR="00E37A17" w:rsidRPr="00EE7CDC">
        <w:rPr>
          <w:rFonts w:asciiTheme="majorHAnsi" w:hAnsiTheme="majorHAnsi" w:cstheme="majorHAnsi"/>
          <w:vertAlign w:val="superscript"/>
        </w:rPr>
        <w:t>o</w:t>
      </w:r>
      <w:r w:rsidR="00E37A17" w:rsidRPr="00EE7CDC">
        <w:rPr>
          <w:rFonts w:asciiTheme="majorHAnsi" w:hAnsiTheme="majorHAnsi" w:cstheme="majorHAnsi"/>
        </w:rPr>
        <w:t> </w:t>
      </w:r>
      <w:r w:rsidRPr="00EE7CDC">
        <w:rPr>
          <w:rFonts w:asciiTheme="majorHAnsi" w:hAnsiTheme="majorHAnsi" w:cstheme="majorHAnsi"/>
        </w:rPr>
        <w:t xml:space="preserve">2, 2010, </w:t>
      </w:r>
      <w:r w:rsidR="00A16662" w:rsidRPr="00EE7CDC">
        <w:rPr>
          <w:rFonts w:asciiTheme="majorHAnsi" w:hAnsiTheme="majorHAnsi" w:cstheme="majorHAnsi"/>
        </w:rPr>
        <w:t>p. </w:t>
      </w:r>
      <w:r w:rsidRPr="00EE7CDC">
        <w:rPr>
          <w:rFonts w:asciiTheme="majorHAnsi" w:hAnsiTheme="majorHAnsi" w:cstheme="majorHAnsi"/>
        </w:rPr>
        <w:t>311-338.</w:t>
      </w:r>
    </w:p>
  </w:footnote>
  <w:footnote w:id="26">
    <w:p w14:paraId="4D17B5B4" w14:textId="0629BFFD" w:rsidR="00DF6908" w:rsidRPr="00EE7CDC" w:rsidRDefault="00DF6908" w:rsidP="00E37A17">
      <w:pPr>
        <w:pStyle w:val="Notedebasdepage"/>
        <w:rPr>
          <w:rFonts w:asciiTheme="majorHAnsi" w:hAnsiTheme="majorHAnsi" w:cstheme="majorHAnsi"/>
        </w:rPr>
      </w:pPr>
      <w:r w:rsidRPr="00EE7CDC">
        <w:rPr>
          <w:rStyle w:val="Appelnotedebasdep"/>
          <w:rFonts w:asciiTheme="majorHAnsi" w:hAnsiTheme="majorHAnsi" w:cstheme="majorHAnsi"/>
        </w:rPr>
        <w:footnoteRef/>
      </w:r>
      <w:r w:rsidRPr="00EE7CDC">
        <w:rPr>
          <w:rFonts w:asciiTheme="majorHAnsi" w:hAnsiTheme="majorHAnsi" w:cstheme="majorHAnsi"/>
        </w:rPr>
        <w:t xml:space="preserve"> Michel Pastoureau,</w:t>
      </w:r>
      <w:r w:rsidR="00E37A17" w:rsidRPr="00EE7CDC">
        <w:rPr>
          <w:rFonts w:asciiTheme="majorHAnsi" w:hAnsiTheme="majorHAnsi" w:cstheme="majorHAnsi"/>
        </w:rPr>
        <w:t xml:space="preserve"> </w:t>
      </w:r>
      <w:r w:rsidR="008F3A37">
        <w:rPr>
          <w:rFonts w:asciiTheme="majorHAnsi" w:hAnsiTheme="majorHAnsi" w:cstheme="majorHAnsi"/>
        </w:rPr>
        <w:t xml:space="preserve">dans </w:t>
      </w:r>
      <w:r w:rsidRPr="00EE7CDC">
        <w:rPr>
          <w:rFonts w:asciiTheme="majorHAnsi" w:hAnsiTheme="majorHAnsi" w:cstheme="majorHAnsi"/>
        </w:rPr>
        <w:t>« L’emblématique des Farnèse »,</w:t>
      </w:r>
      <w:r w:rsidR="008F3A37">
        <w:rPr>
          <w:rFonts w:asciiTheme="majorHAnsi" w:hAnsiTheme="majorHAnsi" w:cstheme="majorHAnsi"/>
        </w:rPr>
        <w:t xml:space="preserve"> </w:t>
      </w:r>
      <w:r w:rsidRPr="00EE7CDC">
        <w:rPr>
          <w:rFonts w:asciiTheme="majorHAnsi" w:hAnsiTheme="majorHAnsi" w:cstheme="majorHAnsi"/>
          <w:i/>
        </w:rPr>
        <w:t>Le palais Farnèse</w:t>
      </w:r>
      <w:r w:rsidRPr="00EE7CDC">
        <w:rPr>
          <w:rFonts w:asciiTheme="majorHAnsi" w:hAnsiTheme="majorHAnsi" w:cstheme="majorHAnsi"/>
        </w:rPr>
        <w:t>, Rome, École française de Rome, 1981, 2</w:t>
      </w:r>
      <w:r w:rsidR="00E37A17" w:rsidRPr="00EE7CDC">
        <w:rPr>
          <w:rFonts w:asciiTheme="majorHAnsi" w:hAnsiTheme="majorHAnsi" w:cstheme="majorHAnsi"/>
        </w:rPr>
        <w:t> </w:t>
      </w:r>
      <w:r w:rsidRPr="00EE7CDC">
        <w:rPr>
          <w:rFonts w:asciiTheme="majorHAnsi" w:hAnsiTheme="majorHAnsi" w:cstheme="majorHAnsi"/>
        </w:rPr>
        <w:t>vol., t.</w:t>
      </w:r>
      <w:r w:rsidR="00E37A17" w:rsidRPr="00EE7CDC">
        <w:rPr>
          <w:rFonts w:asciiTheme="majorHAnsi" w:hAnsiTheme="majorHAnsi" w:cstheme="majorHAnsi"/>
        </w:rPr>
        <w:t> </w:t>
      </w:r>
      <w:r w:rsidRPr="00EE7CDC">
        <w:rPr>
          <w:rFonts w:asciiTheme="majorHAnsi" w:hAnsiTheme="majorHAnsi" w:cstheme="majorHAnsi"/>
        </w:rPr>
        <w:t xml:space="preserve">1, </w:t>
      </w:r>
      <w:r w:rsidR="00A16662" w:rsidRPr="00EE7CDC">
        <w:rPr>
          <w:rFonts w:asciiTheme="majorHAnsi" w:hAnsiTheme="majorHAnsi" w:cstheme="majorHAnsi"/>
        </w:rPr>
        <w:t>p. </w:t>
      </w:r>
      <w:r w:rsidRPr="00EE7CDC">
        <w:rPr>
          <w:rFonts w:asciiTheme="majorHAnsi" w:hAnsiTheme="majorHAnsi" w:cstheme="majorHAnsi"/>
        </w:rPr>
        <w:t>431-455, a montré la large utilisation des emblèmes dans le palais par les Farnèse, comme le faisaient les grandes familles romaines dans leur palais familial.</w:t>
      </w:r>
    </w:p>
  </w:footnote>
  <w:footnote w:id="27">
    <w:p w14:paraId="21A285FF" w14:textId="6F55AC5A" w:rsidR="00DF6908" w:rsidRPr="00EE7CDC" w:rsidRDefault="00DF6908" w:rsidP="00E37A17">
      <w:pPr>
        <w:pStyle w:val="Notedebasdepage"/>
        <w:rPr>
          <w:rFonts w:asciiTheme="majorHAnsi" w:hAnsiTheme="majorHAnsi" w:cstheme="majorHAnsi"/>
          <w:lang w:val="it-IT"/>
        </w:rPr>
      </w:pPr>
      <w:r w:rsidRPr="00EE7CDC">
        <w:rPr>
          <w:rStyle w:val="Appelnotedebasdep"/>
          <w:rFonts w:asciiTheme="majorHAnsi" w:hAnsiTheme="majorHAnsi" w:cstheme="majorHAnsi"/>
        </w:rPr>
        <w:footnoteRef/>
      </w:r>
      <w:r w:rsidRPr="00EE7CDC">
        <w:rPr>
          <w:rFonts w:asciiTheme="majorHAnsi" w:hAnsiTheme="majorHAnsi" w:cstheme="majorHAnsi"/>
          <w:i/>
          <w:iCs/>
          <w:szCs w:val="24"/>
          <w:lang w:val="it-IT"/>
        </w:rPr>
        <w:t xml:space="preserve"> Distinto raguaglio del sontuoso treno delle carrozze con cui andò all’udienza di Sua Santità, il di 8 luglio 1716, l’illustrissimo ed eccellentissimo signore Don Rodrigo Annes de Saa, Almeida e Meneses, marchese di Fontes, conte di Pennaghiano</w:t>
      </w:r>
      <w:r w:rsidRPr="00EE7CDC">
        <w:rPr>
          <w:rFonts w:asciiTheme="majorHAnsi" w:hAnsiTheme="majorHAnsi" w:cstheme="majorHAnsi"/>
          <w:szCs w:val="24"/>
          <w:lang w:val="it-IT"/>
        </w:rPr>
        <w:t xml:space="preserve">, </w:t>
      </w:r>
      <w:r w:rsidR="008F3A37">
        <w:rPr>
          <w:rFonts w:asciiTheme="majorHAnsi" w:hAnsiTheme="majorHAnsi" w:cstheme="majorHAnsi"/>
          <w:szCs w:val="24"/>
          <w:lang w:val="it-IT"/>
        </w:rPr>
        <w:t>In Roma</w:t>
      </w:r>
      <w:r w:rsidRPr="00EE7CDC">
        <w:rPr>
          <w:rFonts w:asciiTheme="majorHAnsi" w:hAnsiTheme="majorHAnsi" w:cstheme="majorHAnsi"/>
          <w:szCs w:val="24"/>
          <w:lang w:val="it-IT"/>
        </w:rPr>
        <w:t>, Nella Stamperia di Gio. Francesco Chracas, 1716.</w:t>
      </w:r>
    </w:p>
  </w:footnote>
  <w:footnote w:id="28">
    <w:p w14:paraId="018167E4" w14:textId="1712A3F5" w:rsidR="00E37A17" w:rsidRPr="00EE7CDC" w:rsidRDefault="00DF6908" w:rsidP="00E37A17">
      <w:pPr>
        <w:pStyle w:val="Notedebasdepage"/>
        <w:rPr>
          <w:rFonts w:asciiTheme="majorHAnsi" w:hAnsiTheme="majorHAnsi" w:cstheme="majorHAnsi"/>
          <w:lang w:val="it-IT"/>
        </w:rPr>
      </w:pPr>
      <w:r w:rsidRPr="00EE7CDC">
        <w:rPr>
          <w:rStyle w:val="Appelnotedebasdep"/>
          <w:rFonts w:asciiTheme="majorHAnsi" w:hAnsiTheme="majorHAnsi" w:cstheme="majorHAnsi"/>
        </w:rPr>
        <w:footnoteRef/>
      </w:r>
      <w:r w:rsidRPr="00EE7CDC">
        <w:rPr>
          <w:rFonts w:asciiTheme="majorHAnsi" w:hAnsiTheme="majorHAnsi" w:cstheme="majorHAnsi"/>
          <w:lang w:val="it-IT"/>
        </w:rPr>
        <w:t xml:space="preserve"> Dario Beccarini, « Riflessioni e nuove proposte su Francisco Vieira de Matos, detto Vieira Lusitano, “eccellente disegnatore […] felice e franco nell’inventare” », </w:t>
      </w:r>
      <w:r w:rsidR="003A5E35">
        <w:rPr>
          <w:rFonts w:asciiTheme="majorHAnsi" w:hAnsiTheme="majorHAnsi" w:cstheme="majorHAnsi"/>
          <w:lang w:val="it-IT"/>
        </w:rPr>
        <w:t xml:space="preserve">dans </w:t>
      </w:r>
      <w:r w:rsidR="003A5E35" w:rsidRPr="00EE7CDC">
        <w:rPr>
          <w:rFonts w:asciiTheme="majorHAnsi" w:hAnsiTheme="majorHAnsi" w:cstheme="majorHAnsi"/>
          <w:lang w:val="it-IT"/>
        </w:rPr>
        <w:t xml:space="preserve">Elisa Debenedetti (dir.), </w:t>
      </w:r>
      <w:r w:rsidRPr="00EE7CDC">
        <w:rPr>
          <w:rFonts w:asciiTheme="majorHAnsi" w:hAnsiTheme="majorHAnsi" w:cstheme="majorHAnsi"/>
          <w:i/>
          <w:iCs/>
          <w:lang w:val="it-IT"/>
        </w:rPr>
        <w:t>Studi sul Settecento romano</w:t>
      </w:r>
      <w:r w:rsidRPr="00EE7CDC">
        <w:rPr>
          <w:rFonts w:asciiTheme="majorHAnsi" w:hAnsiTheme="majorHAnsi" w:cstheme="majorHAnsi"/>
          <w:lang w:val="it-IT"/>
        </w:rPr>
        <w:t xml:space="preserve">, Rome, Edizioni Quazar, 2021, </w:t>
      </w:r>
      <w:r w:rsidR="00A16662" w:rsidRPr="00EE7CDC">
        <w:rPr>
          <w:rFonts w:asciiTheme="majorHAnsi" w:hAnsiTheme="majorHAnsi" w:cstheme="majorHAnsi"/>
          <w:lang w:val="it-IT"/>
        </w:rPr>
        <w:t>p. </w:t>
      </w:r>
      <w:r w:rsidRPr="00EE7CDC">
        <w:rPr>
          <w:rFonts w:asciiTheme="majorHAnsi" w:hAnsiTheme="majorHAnsi" w:cstheme="majorHAnsi"/>
          <w:lang w:val="it-IT"/>
        </w:rPr>
        <w:t xml:space="preserve">207-220, ici </w:t>
      </w:r>
      <w:r w:rsidR="00A16662" w:rsidRPr="00EE7CDC">
        <w:rPr>
          <w:rFonts w:asciiTheme="majorHAnsi" w:hAnsiTheme="majorHAnsi" w:cstheme="majorHAnsi"/>
          <w:lang w:val="it-IT"/>
        </w:rPr>
        <w:t>p. </w:t>
      </w:r>
      <w:r w:rsidRPr="00EE7CDC">
        <w:rPr>
          <w:rFonts w:asciiTheme="majorHAnsi" w:hAnsiTheme="majorHAnsi" w:cstheme="majorHAnsi"/>
          <w:lang w:val="it-IT"/>
        </w:rPr>
        <w:t>208.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72692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CFF4CF5"/>
    <w:multiLevelType w:val="hybridMultilevel"/>
    <w:tmpl w:val="53C06C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36463B6"/>
    <w:multiLevelType w:val="hybridMultilevel"/>
    <w:tmpl w:val="F6B053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870EB6"/>
    <w:multiLevelType w:val="hybridMultilevel"/>
    <w:tmpl w:val="16309BA2"/>
    <w:lvl w:ilvl="0" w:tplc="17323098">
      <w:start w:val="1"/>
      <w:numFmt w:val="bullet"/>
      <w:lvlText w:val=""/>
      <w:lvlJc w:val="left"/>
      <w:pPr>
        <w:ind w:left="785" w:hanging="360"/>
      </w:pPr>
      <w:rPr>
        <w:rFonts w:ascii="Wingdings" w:hAnsi="Wingdings" w:hint="default"/>
      </w:rPr>
    </w:lvl>
    <w:lvl w:ilvl="1" w:tplc="FC1450B8">
      <w:start w:val="1"/>
      <w:numFmt w:val="bullet"/>
      <w:lvlText w:val="o"/>
      <w:lvlJc w:val="left"/>
      <w:pPr>
        <w:ind w:left="1440" w:hanging="360"/>
      </w:pPr>
      <w:rPr>
        <w:rFonts w:ascii="Courier New" w:hAnsi="Courier New" w:hint="default"/>
      </w:rPr>
    </w:lvl>
    <w:lvl w:ilvl="2" w:tplc="EE442888">
      <w:start w:val="1"/>
      <w:numFmt w:val="bullet"/>
      <w:lvlText w:val=""/>
      <w:lvlJc w:val="left"/>
      <w:pPr>
        <w:ind w:left="2160" w:hanging="360"/>
      </w:pPr>
      <w:rPr>
        <w:rFonts w:ascii="Wingdings" w:hAnsi="Wingdings" w:hint="default"/>
      </w:rPr>
    </w:lvl>
    <w:lvl w:ilvl="3" w:tplc="E5302968">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955FB0"/>
    <w:multiLevelType w:val="hybridMultilevel"/>
    <w:tmpl w:val="4BF0A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BBA7330"/>
    <w:multiLevelType w:val="hybridMultilevel"/>
    <w:tmpl w:val="7C8A2F26"/>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1EA364B"/>
    <w:multiLevelType w:val="hybridMultilevel"/>
    <w:tmpl w:val="571E7F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F61794"/>
    <w:multiLevelType w:val="hybridMultilevel"/>
    <w:tmpl w:val="9814A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6D5472B"/>
    <w:multiLevelType w:val="hybridMultilevel"/>
    <w:tmpl w:val="20000614"/>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5E2D70"/>
    <w:multiLevelType w:val="hybridMultilevel"/>
    <w:tmpl w:val="5B042AEA"/>
    <w:lvl w:ilvl="0" w:tplc="A62C5900">
      <w:start w:val="1"/>
      <w:numFmt w:val="decimal"/>
      <w:lvlText w:val="%1."/>
      <w:lvlJc w:val="left"/>
      <w:pPr>
        <w:ind w:left="720" w:hanging="360"/>
      </w:pPr>
    </w:lvl>
    <w:lvl w:ilvl="1" w:tplc="964093E8">
      <w:start w:val="1"/>
      <w:numFmt w:val="lowerLetter"/>
      <w:lvlText w:val="%2."/>
      <w:lvlJc w:val="left"/>
      <w:pPr>
        <w:ind w:left="1440" w:hanging="360"/>
      </w:pPr>
    </w:lvl>
    <w:lvl w:ilvl="2" w:tplc="A368370E">
      <w:start w:val="1"/>
      <w:numFmt w:val="lowerRoman"/>
      <w:lvlText w:val="%3."/>
      <w:lvlJc w:val="right"/>
      <w:pPr>
        <w:ind w:left="2340" w:hanging="360"/>
      </w:pPr>
    </w:lvl>
    <w:lvl w:ilvl="3" w:tplc="3D101BC8">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3"/>
  </w:num>
  <w:num w:numId="3">
    <w:abstractNumId w:val="7"/>
  </w:num>
  <w:num w:numId="4">
    <w:abstractNumId w:val="2"/>
  </w:num>
  <w:num w:numId="5">
    <w:abstractNumId w:val="0"/>
  </w:num>
  <w:num w:numId="6">
    <w:abstractNumId w:val="6"/>
  </w:num>
  <w:num w:numId="7">
    <w:abstractNumId w:val="5"/>
  </w:num>
  <w:num w:numId="8">
    <w:abstractNumId w:val="8"/>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defaultTabStop w:val="708"/>
  <w:hyphenationZone w:val="425"/>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908"/>
    <w:rsid w:val="000611EC"/>
    <w:rsid w:val="000C3802"/>
    <w:rsid w:val="00121D6C"/>
    <w:rsid w:val="0018175A"/>
    <w:rsid w:val="002062E8"/>
    <w:rsid w:val="00231304"/>
    <w:rsid w:val="00237F81"/>
    <w:rsid w:val="002D07ED"/>
    <w:rsid w:val="002E56FB"/>
    <w:rsid w:val="003110FD"/>
    <w:rsid w:val="003206A1"/>
    <w:rsid w:val="003A5E35"/>
    <w:rsid w:val="003E78D4"/>
    <w:rsid w:val="003F3EED"/>
    <w:rsid w:val="0057795B"/>
    <w:rsid w:val="0062527D"/>
    <w:rsid w:val="0067260E"/>
    <w:rsid w:val="00682C78"/>
    <w:rsid w:val="00694700"/>
    <w:rsid w:val="006A0EAB"/>
    <w:rsid w:val="006B1A8F"/>
    <w:rsid w:val="006C4D3B"/>
    <w:rsid w:val="00743588"/>
    <w:rsid w:val="007522AE"/>
    <w:rsid w:val="00877635"/>
    <w:rsid w:val="008F3A37"/>
    <w:rsid w:val="00953ACE"/>
    <w:rsid w:val="00A04870"/>
    <w:rsid w:val="00A16662"/>
    <w:rsid w:val="00A22F35"/>
    <w:rsid w:val="00A234EA"/>
    <w:rsid w:val="00AE380F"/>
    <w:rsid w:val="00B82B83"/>
    <w:rsid w:val="00C63BFD"/>
    <w:rsid w:val="00D25885"/>
    <w:rsid w:val="00D31E6C"/>
    <w:rsid w:val="00DA019D"/>
    <w:rsid w:val="00DF6908"/>
    <w:rsid w:val="00E37A17"/>
    <w:rsid w:val="00EE7CDC"/>
    <w:rsid w:val="00F004AB"/>
    <w:rsid w:val="00FA343C"/>
    <w:rsid w:val="00FE491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72FDF182"/>
  <w15:chartTrackingRefBased/>
  <w15:docId w15:val="{2EEAB8FF-94E0-458E-A973-F37817515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75A"/>
    <w:pPr>
      <w:suppressAutoHyphens/>
      <w:spacing w:before="60" w:after="120" w:line="360" w:lineRule="auto"/>
      <w:jc w:val="both"/>
    </w:pPr>
    <w:rPr>
      <w:rFonts w:ascii="Calibri Light" w:eastAsia="MS Mincho" w:hAnsi="Calibri Light" w:cs="Calibri Light"/>
      <w:lang w:eastAsia="ar-SA"/>
    </w:rPr>
  </w:style>
  <w:style w:type="paragraph" w:styleId="Titre1">
    <w:name w:val="heading 1"/>
    <w:next w:val="Normal"/>
    <w:link w:val="Titre1Car"/>
    <w:qFormat/>
    <w:rsid w:val="0018175A"/>
    <w:pPr>
      <w:keepNext/>
      <w:widowControl w:val="0"/>
      <w:suppressAutoHyphens/>
      <w:spacing w:after="320" w:line="240" w:lineRule="auto"/>
      <w:outlineLvl w:val="0"/>
    </w:pPr>
    <w:rPr>
      <w:rFonts w:ascii="Calibri" w:eastAsia="SimSun" w:hAnsi="Calibri" w:cs="Arial"/>
      <w:kern w:val="1"/>
      <w:sz w:val="40"/>
      <w:szCs w:val="32"/>
      <w:lang w:eastAsia="ar-LB" w:bidi="ar-LB"/>
    </w:rPr>
  </w:style>
  <w:style w:type="paragraph" w:styleId="Titre2">
    <w:name w:val="heading 2"/>
    <w:next w:val="Normal"/>
    <w:link w:val="Titre2Car"/>
    <w:qFormat/>
    <w:rsid w:val="0018175A"/>
    <w:pPr>
      <w:keepNext/>
      <w:widowControl w:val="0"/>
      <w:suppressAutoHyphens/>
      <w:spacing w:before="240" w:after="240" w:line="240" w:lineRule="auto"/>
      <w:outlineLvl w:val="1"/>
    </w:pPr>
    <w:rPr>
      <w:rFonts w:ascii="Calibri" w:eastAsia="SimSun" w:hAnsi="Calibri" w:cs="Arial"/>
      <w:sz w:val="36"/>
      <w:szCs w:val="28"/>
      <w:lang w:eastAsia="ar-LB" w:bidi="ar-LB"/>
    </w:rPr>
  </w:style>
  <w:style w:type="paragraph" w:styleId="Titre3">
    <w:name w:val="heading 3"/>
    <w:next w:val="Normal"/>
    <w:link w:val="Titre3Car"/>
    <w:qFormat/>
    <w:rsid w:val="0018175A"/>
    <w:pPr>
      <w:keepNext/>
      <w:widowControl w:val="0"/>
      <w:suppressAutoHyphens/>
      <w:spacing w:before="240" w:after="240" w:line="240" w:lineRule="auto"/>
      <w:outlineLvl w:val="2"/>
    </w:pPr>
    <w:rPr>
      <w:rFonts w:ascii="Calibri" w:eastAsia="SimSun" w:hAnsi="Calibri" w:cs="Calibri"/>
      <w:sz w:val="32"/>
      <w:szCs w:val="32"/>
      <w:lang w:eastAsia="ar-LB" w:bidi="ar-LB"/>
    </w:rPr>
  </w:style>
  <w:style w:type="paragraph" w:styleId="Titre4">
    <w:name w:val="heading 4"/>
    <w:next w:val="Normal"/>
    <w:link w:val="Titre4Car"/>
    <w:qFormat/>
    <w:rsid w:val="0018175A"/>
    <w:pPr>
      <w:keepNext/>
      <w:widowControl w:val="0"/>
      <w:suppressAutoHyphens/>
      <w:spacing w:before="240" w:after="240" w:line="240" w:lineRule="auto"/>
      <w:outlineLvl w:val="3"/>
    </w:pPr>
    <w:rPr>
      <w:rFonts w:ascii="Calibri" w:eastAsia="SimSun" w:hAnsi="Calibri" w:cs="Baghdad"/>
      <w:sz w:val="28"/>
      <w:szCs w:val="28"/>
      <w:lang w:eastAsia="ar-LB" w:bidi="ar-LB"/>
    </w:rPr>
  </w:style>
  <w:style w:type="paragraph" w:styleId="Titre5">
    <w:name w:val="heading 5"/>
    <w:basedOn w:val="Normal"/>
    <w:next w:val="Normal"/>
    <w:link w:val="Titre5Car"/>
    <w:qFormat/>
    <w:rsid w:val="0018175A"/>
    <w:pPr>
      <w:spacing w:before="240" w:after="240" w:line="240" w:lineRule="auto"/>
      <w:jc w:val="left"/>
      <w:outlineLvl w:val="4"/>
    </w:pPr>
    <w:rPr>
      <w:rFonts w:ascii="Calibri" w:hAnsi="Calibri"/>
      <w:sz w:val="24"/>
      <w:szCs w:val="26"/>
    </w:rPr>
  </w:style>
  <w:style w:type="paragraph" w:styleId="Titre6">
    <w:name w:val="heading 6"/>
    <w:basedOn w:val="Normal"/>
    <w:next w:val="Normal"/>
    <w:link w:val="Titre6Car"/>
    <w:uiPriority w:val="9"/>
    <w:unhideWhenUsed/>
    <w:qFormat/>
    <w:rsid w:val="0018175A"/>
    <w:pPr>
      <w:spacing w:before="240" w:after="240" w:line="240" w:lineRule="auto"/>
      <w:outlineLvl w:val="5"/>
    </w:pPr>
    <w:rPr>
      <w:rFonts w:ascii="Calibri" w:hAnsi="Calibri" w:cs="Times New Roman"/>
      <w:bCs/>
    </w:rPr>
  </w:style>
  <w:style w:type="paragraph" w:styleId="Titre7">
    <w:name w:val="heading 7"/>
    <w:basedOn w:val="Normal"/>
    <w:next w:val="Normal"/>
    <w:link w:val="Titre7Car"/>
    <w:uiPriority w:val="9"/>
    <w:unhideWhenUsed/>
    <w:qFormat/>
    <w:rsid w:val="0018175A"/>
    <w:pPr>
      <w:spacing w:line="240" w:lineRule="auto"/>
      <w:outlineLvl w:val="6"/>
    </w:pPr>
    <w:rPr>
      <w:rFonts w:ascii="Calibri" w:hAnsi="Calibri" w:cs="Times New Roman"/>
    </w:rPr>
  </w:style>
  <w:style w:type="paragraph" w:styleId="Titre8">
    <w:name w:val="heading 8"/>
    <w:basedOn w:val="Normal"/>
    <w:next w:val="Normal"/>
    <w:link w:val="Titre8Car"/>
    <w:uiPriority w:val="9"/>
    <w:unhideWhenUsed/>
    <w:qFormat/>
    <w:rsid w:val="0018175A"/>
    <w:pPr>
      <w:spacing w:line="240" w:lineRule="auto"/>
      <w:outlineLvl w:val="7"/>
    </w:pPr>
    <w:rPr>
      <w:rFonts w:ascii="Calibri" w:hAnsi="Calibri" w:cs="Times New Roman"/>
      <w:i/>
      <w:iCs/>
    </w:rPr>
  </w:style>
  <w:style w:type="paragraph" w:styleId="Titre9">
    <w:name w:val="heading 9"/>
    <w:basedOn w:val="Normal"/>
    <w:next w:val="Normal"/>
    <w:link w:val="Titre9Car"/>
    <w:uiPriority w:val="9"/>
    <w:unhideWhenUsed/>
    <w:qFormat/>
    <w:rsid w:val="0018175A"/>
    <w:pPr>
      <w:spacing w:line="240" w:lineRule="auto"/>
      <w:outlineLvl w:val="8"/>
    </w:pPr>
    <w:rPr>
      <w:rFonts w:eastAsia="MS Gothic" w:cs="Times New Roman"/>
      <w:i/>
    </w:rPr>
  </w:style>
  <w:style w:type="character" w:default="1" w:styleId="Policepardfaut">
    <w:name w:val="Default Paragraph Font"/>
    <w:uiPriority w:val="1"/>
    <w:semiHidden/>
    <w:unhideWhenUsed/>
    <w:rsid w:val="0018175A"/>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18175A"/>
  </w:style>
  <w:style w:type="paragraph" w:styleId="Notedebasdepage">
    <w:name w:val="footnote text"/>
    <w:aliases w:val="Footnotes"/>
    <w:basedOn w:val="Normal"/>
    <w:link w:val="NotedebasdepageCar"/>
    <w:rsid w:val="0018175A"/>
    <w:pPr>
      <w:spacing w:line="240" w:lineRule="auto"/>
    </w:pPr>
    <w:rPr>
      <w:sz w:val="20"/>
    </w:rPr>
  </w:style>
  <w:style w:type="character" w:customStyle="1" w:styleId="NotedebasdepageCar">
    <w:name w:val="Note de bas de page Car"/>
    <w:aliases w:val="Footnotes Car"/>
    <w:link w:val="Notedebasdepage"/>
    <w:rsid w:val="0018175A"/>
    <w:rPr>
      <w:rFonts w:ascii="Calibri Light" w:eastAsia="MS Mincho" w:hAnsi="Calibri Light" w:cs="Calibri Light"/>
      <w:sz w:val="20"/>
      <w:lang w:eastAsia="ar-SA"/>
    </w:rPr>
  </w:style>
  <w:style w:type="character" w:styleId="Appelnotedebasdep">
    <w:name w:val="footnote reference"/>
    <w:aliases w:val="Poznamky"/>
    <w:basedOn w:val="Policepardfaut"/>
    <w:uiPriority w:val="99"/>
    <w:unhideWhenUsed/>
    <w:rsid w:val="0018175A"/>
    <w:rPr>
      <w:vertAlign w:val="superscript"/>
    </w:rPr>
  </w:style>
  <w:style w:type="character" w:styleId="Lienhypertexte">
    <w:name w:val="Hyperlink"/>
    <w:basedOn w:val="Policepardfaut"/>
    <w:unhideWhenUsed/>
    <w:rsid w:val="00DF6908"/>
    <w:rPr>
      <w:rFonts w:cs="Times New Roman"/>
      <w:color w:val="0000FF"/>
      <w:u w:val="single"/>
    </w:rPr>
  </w:style>
  <w:style w:type="character" w:styleId="Accentuation">
    <w:name w:val="Emphasis"/>
    <w:basedOn w:val="Policepardfaut"/>
    <w:qFormat/>
    <w:rsid w:val="00DF6908"/>
    <w:rPr>
      <w:i/>
      <w:iCs/>
    </w:rPr>
  </w:style>
  <w:style w:type="character" w:customStyle="1" w:styleId="card-info">
    <w:name w:val="card-info"/>
    <w:basedOn w:val="Policepardfaut"/>
    <w:rsid w:val="00DF6908"/>
  </w:style>
  <w:style w:type="character" w:customStyle="1" w:styleId="Titre1Car">
    <w:name w:val="Titre 1 Car"/>
    <w:link w:val="Titre1"/>
    <w:rsid w:val="0018175A"/>
    <w:rPr>
      <w:rFonts w:ascii="Calibri" w:eastAsia="SimSun" w:hAnsi="Calibri" w:cs="Arial"/>
      <w:kern w:val="1"/>
      <w:sz w:val="40"/>
      <w:szCs w:val="32"/>
      <w:lang w:eastAsia="ar-LB" w:bidi="ar-LB"/>
    </w:rPr>
  </w:style>
  <w:style w:type="character" w:customStyle="1" w:styleId="Titre2Car">
    <w:name w:val="Titre 2 Car"/>
    <w:link w:val="Titre2"/>
    <w:rsid w:val="0018175A"/>
    <w:rPr>
      <w:rFonts w:ascii="Calibri" w:eastAsia="SimSun" w:hAnsi="Calibri" w:cs="Arial"/>
      <w:sz w:val="36"/>
      <w:szCs w:val="28"/>
      <w:lang w:eastAsia="ar-LB" w:bidi="ar-LB"/>
    </w:rPr>
  </w:style>
  <w:style w:type="character" w:customStyle="1" w:styleId="Titre3Car">
    <w:name w:val="Titre 3 Car"/>
    <w:link w:val="Titre3"/>
    <w:rsid w:val="0018175A"/>
    <w:rPr>
      <w:rFonts w:ascii="Calibri" w:eastAsia="SimSun" w:hAnsi="Calibri" w:cs="Calibri"/>
      <w:sz w:val="32"/>
      <w:szCs w:val="32"/>
      <w:lang w:eastAsia="ar-LB" w:bidi="ar-LB"/>
    </w:rPr>
  </w:style>
  <w:style w:type="character" w:customStyle="1" w:styleId="Titre4Car">
    <w:name w:val="Titre 4 Car"/>
    <w:link w:val="Titre4"/>
    <w:rsid w:val="0018175A"/>
    <w:rPr>
      <w:rFonts w:ascii="Calibri" w:eastAsia="SimSun" w:hAnsi="Calibri" w:cs="Baghdad"/>
      <w:sz w:val="28"/>
      <w:szCs w:val="28"/>
      <w:lang w:eastAsia="ar-LB" w:bidi="ar-LB"/>
    </w:rPr>
  </w:style>
  <w:style w:type="character" w:customStyle="1" w:styleId="Titre5Car">
    <w:name w:val="Titre 5 Car"/>
    <w:link w:val="Titre5"/>
    <w:rsid w:val="0018175A"/>
    <w:rPr>
      <w:rFonts w:ascii="Calibri" w:eastAsia="MS Mincho" w:hAnsi="Calibri" w:cs="Calibri Light"/>
      <w:sz w:val="24"/>
      <w:szCs w:val="26"/>
      <w:lang w:eastAsia="ar-SA"/>
    </w:rPr>
  </w:style>
  <w:style w:type="character" w:customStyle="1" w:styleId="Titre6Car">
    <w:name w:val="Titre 6 Car"/>
    <w:link w:val="Titre6"/>
    <w:uiPriority w:val="9"/>
    <w:rsid w:val="0018175A"/>
    <w:rPr>
      <w:rFonts w:ascii="Calibri" w:eastAsia="MS Mincho" w:hAnsi="Calibri" w:cs="Times New Roman"/>
      <w:bCs/>
      <w:lang w:eastAsia="ar-SA"/>
    </w:rPr>
  </w:style>
  <w:style w:type="character" w:customStyle="1" w:styleId="Titre7Car">
    <w:name w:val="Titre 7 Car"/>
    <w:link w:val="Titre7"/>
    <w:uiPriority w:val="9"/>
    <w:rsid w:val="0018175A"/>
    <w:rPr>
      <w:rFonts w:ascii="Calibri" w:eastAsia="MS Mincho" w:hAnsi="Calibri" w:cs="Times New Roman"/>
      <w:lang w:eastAsia="ar-SA"/>
    </w:rPr>
  </w:style>
  <w:style w:type="character" w:customStyle="1" w:styleId="Titre8Car">
    <w:name w:val="Titre 8 Car"/>
    <w:link w:val="Titre8"/>
    <w:uiPriority w:val="9"/>
    <w:rsid w:val="0018175A"/>
    <w:rPr>
      <w:rFonts w:ascii="Calibri" w:eastAsia="MS Mincho" w:hAnsi="Calibri" w:cs="Times New Roman"/>
      <w:i/>
      <w:iCs/>
      <w:lang w:eastAsia="ar-SA"/>
    </w:rPr>
  </w:style>
  <w:style w:type="character" w:customStyle="1" w:styleId="Titre9Car">
    <w:name w:val="Titre 9 Car"/>
    <w:link w:val="Titre9"/>
    <w:uiPriority w:val="9"/>
    <w:rsid w:val="0018175A"/>
    <w:rPr>
      <w:rFonts w:ascii="Calibri Light" w:eastAsia="MS Gothic" w:hAnsi="Calibri Light" w:cs="Times New Roman"/>
      <w:i/>
      <w:lang w:eastAsia="ar-SA"/>
    </w:rPr>
  </w:style>
  <w:style w:type="paragraph" w:styleId="Notedefin">
    <w:name w:val="endnote text"/>
    <w:basedOn w:val="Normal"/>
    <w:link w:val="NotedefinCar"/>
    <w:rsid w:val="0018175A"/>
  </w:style>
  <w:style w:type="character" w:customStyle="1" w:styleId="NotedefinCar">
    <w:name w:val="Note de fin Car"/>
    <w:link w:val="Notedefin"/>
    <w:rsid w:val="0018175A"/>
    <w:rPr>
      <w:rFonts w:ascii="Calibri Light" w:eastAsia="MS Mincho" w:hAnsi="Calibri Light" w:cs="Calibri Light"/>
      <w:lang w:eastAsia="ar-SA"/>
    </w:rPr>
  </w:style>
  <w:style w:type="paragraph" w:customStyle="1" w:styleId="Titre2-sous-rubrique">
    <w:name w:val="Titre 2-sous-rubrique"/>
    <w:rsid w:val="0018175A"/>
    <w:pPr>
      <w:spacing w:before="360" w:after="240" w:line="240" w:lineRule="auto"/>
    </w:pPr>
    <w:rPr>
      <w:rFonts w:ascii="Calibri" w:eastAsia="SimSun" w:hAnsi="Calibri" w:cs="Cambria"/>
      <w:bCs/>
      <w:sz w:val="36"/>
      <w:szCs w:val="28"/>
      <w:lang w:eastAsia="ar-SA"/>
    </w:rPr>
  </w:style>
  <w:style w:type="character" w:customStyle="1" w:styleId="TEIquote-inline">
    <w:name w:val="TEI_quote-inline"/>
    <w:uiPriority w:val="1"/>
    <w:qFormat/>
    <w:rsid w:val="0018175A"/>
    <w:rPr>
      <w:i w:val="0"/>
      <w:color w:val="A8D08D" w:themeColor="accent6" w:themeTint="99"/>
    </w:rPr>
  </w:style>
  <w:style w:type="paragraph" w:styleId="Titre">
    <w:name w:val="Title"/>
    <w:basedOn w:val="Normal"/>
    <w:next w:val="Normal"/>
    <w:link w:val="TitreCar"/>
    <w:autoRedefine/>
    <w:uiPriority w:val="10"/>
    <w:qFormat/>
    <w:rsid w:val="0018175A"/>
    <w:rPr>
      <w:rFonts w:asciiTheme="minorHAnsi" w:eastAsiaTheme="majorEastAsia" w:hAnsiTheme="minorHAnsi" w:cstheme="majorBidi"/>
      <w:spacing w:val="-10"/>
      <w:sz w:val="56"/>
      <w:szCs w:val="56"/>
    </w:rPr>
  </w:style>
  <w:style w:type="character" w:customStyle="1" w:styleId="TitreCar">
    <w:name w:val="Titre Car"/>
    <w:basedOn w:val="Policepardfaut"/>
    <w:link w:val="Titre"/>
    <w:uiPriority w:val="10"/>
    <w:rsid w:val="0018175A"/>
    <w:rPr>
      <w:rFonts w:eastAsiaTheme="majorEastAsia" w:cstheme="majorBidi"/>
      <w:spacing w:val="-10"/>
      <w:sz w:val="56"/>
      <w:szCs w:val="56"/>
      <w:lang w:eastAsia="ar-SA"/>
    </w:rPr>
  </w:style>
  <w:style w:type="paragraph" w:styleId="Sous-titre">
    <w:name w:val="Subtitle"/>
    <w:basedOn w:val="Normal"/>
    <w:next w:val="Normal"/>
    <w:link w:val="Sous-titreCar"/>
    <w:uiPriority w:val="11"/>
    <w:qFormat/>
    <w:rsid w:val="0018175A"/>
    <w:pPr>
      <w:numPr>
        <w:ilvl w:val="1"/>
      </w:numPr>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18175A"/>
    <w:rPr>
      <w:rFonts w:asciiTheme="majorHAnsi" w:eastAsiaTheme="majorEastAsia" w:hAnsiTheme="majorHAnsi" w:cstheme="majorBidi"/>
      <w:lang w:eastAsia="ar-SA"/>
    </w:rPr>
  </w:style>
  <w:style w:type="paragraph" w:styleId="Citation">
    <w:name w:val="Quote"/>
    <w:basedOn w:val="Normal"/>
    <w:next w:val="Normal"/>
    <w:link w:val="CitationCar"/>
    <w:uiPriority w:val="29"/>
    <w:qFormat/>
    <w:rsid w:val="0018175A"/>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18175A"/>
    <w:rPr>
      <w:rFonts w:ascii="Calibri Light" w:eastAsia="MS Mincho" w:hAnsi="Calibri Light" w:cs="Calibri Light"/>
      <w:i/>
      <w:iCs/>
      <w:color w:val="404040" w:themeColor="text1" w:themeTint="BF"/>
      <w:lang w:eastAsia="ar-SA"/>
    </w:rPr>
  </w:style>
  <w:style w:type="paragraph" w:styleId="Citationintense">
    <w:name w:val="Intense Quote"/>
    <w:basedOn w:val="Normal"/>
    <w:next w:val="Normal"/>
    <w:link w:val="CitationintenseCar"/>
    <w:uiPriority w:val="30"/>
    <w:qFormat/>
    <w:rsid w:val="0018175A"/>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18175A"/>
    <w:rPr>
      <w:rFonts w:asciiTheme="majorHAnsi" w:eastAsiaTheme="majorEastAsia" w:hAnsiTheme="majorHAnsi" w:cstheme="majorBidi"/>
      <w:color w:val="4472C4" w:themeColor="accent1"/>
      <w:sz w:val="28"/>
      <w:szCs w:val="28"/>
      <w:lang w:eastAsia="ar-SA"/>
    </w:rPr>
  </w:style>
  <w:style w:type="character" w:styleId="Appeldenotedefin">
    <w:name w:val="endnote reference"/>
    <w:basedOn w:val="Policepardfaut"/>
    <w:uiPriority w:val="99"/>
    <w:semiHidden/>
    <w:unhideWhenUsed/>
    <w:rsid w:val="0018175A"/>
    <w:rPr>
      <w:vertAlign w:val="superscript"/>
    </w:rPr>
  </w:style>
  <w:style w:type="paragraph" w:styleId="Paragraphedeliste">
    <w:name w:val="List Paragraph"/>
    <w:basedOn w:val="Normal"/>
    <w:uiPriority w:val="34"/>
    <w:qFormat/>
    <w:rsid w:val="0018175A"/>
    <w:pPr>
      <w:ind w:left="720"/>
    </w:pPr>
  </w:style>
  <w:style w:type="paragraph" w:styleId="Listepuces">
    <w:name w:val="List Bullet"/>
    <w:basedOn w:val="Normal"/>
    <w:uiPriority w:val="99"/>
    <w:unhideWhenUsed/>
    <w:rsid w:val="0018175A"/>
    <w:pPr>
      <w:numPr>
        <w:numId w:val="5"/>
      </w:numPr>
    </w:pPr>
  </w:style>
  <w:style w:type="paragraph" w:customStyle="1" w:styleId="Titre2-rubrique">
    <w:name w:val="Titre 2-rubrique"/>
    <w:basedOn w:val="Titre2"/>
    <w:autoRedefine/>
    <w:qFormat/>
    <w:rsid w:val="0018175A"/>
    <w:pPr>
      <w:spacing w:before="300" w:after="200" w:line="300" w:lineRule="exact"/>
      <w:ind w:firstLine="284"/>
    </w:pPr>
    <w:rPr>
      <w:rFonts w:ascii="Minion Pro" w:hAnsi="Minion Pro" w:cs="Cambria"/>
      <w:b/>
      <w:sz w:val="32"/>
      <w:lang w:eastAsia="ar-SA" w:bidi="ar-SA"/>
    </w:rPr>
  </w:style>
  <w:style w:type="paragraph" w:customStyle="1" w:styleId="Titre3-notice">
    <w:name w:val="Titre 3-notice"/>
    <w:basedOn w:val="Titre3"/>
    <w:qFormat/>
    <w:rsid w:val="0018175A"/>
    <w:pPr>
      <w:spacing w:before="200" w:after="0" w:line="276" w:lineRule="auto"/>
      <w:ind w:firstLine="284"/>
    </w:pPr>
    <w:rPr>
      <w:rFonts w:ascii="Minion Pro" w:hAnsi="Minion Pro"/>
      <w:sz w:val="28"/>
      <w:szCs w:val="20"/>
    </w:rPr>
  </w:style>
  <w:style w:type="paragraph" w:customStyle="1" w:styleId="TEItitlesup">
    <w:name w:val="TEI_title:sup"/>
    <w:qFormat/>
    <w:rsid w:val="0018175A"/>
    <w:pPr>
      <w:spacing w:after="0" w:line="240" w:lineRule="auto"/>
    </w:pPr>
    <w:rPr>
      <w:rFonts w:eastAsia="SimSun" w:cs="Arial"/>
      <w:kern w:val="1"/>
      <w:sz w:val="32"/>
      <w:szCs w:val="32"/>
      <w:lang w:eastAsia="ar-LB" w:bidi="ar-LB"/>
    </w:rPr>
  </w:style>
  <w:style w:type="paragraph" w:customStyle="1" w:styleId="TEItitlesub">
    <w:name w:val="TEI_title:sub"/>
    <w:rsid w:val="0018175A"/>
    <w:pPr>
      <w:suppressAutoHyphens/>
      <w:spacing w:before="120" w:after="120" w:line="240" w:lineRule="auto"/>
    </w:pPr>
    <w:rPr>
      <w:rFonts w:eastAsia="Times New Roman" w:cs="Arial"/>
      <w:kern w:val="1"/>
      <w:sz w:val="32"/>
      <w:szCs w:val="32"/>
      <w:lang w:eastAsia="ar-SA"/>
    </w:rPr>
  </w:style>
  <w:style w:type="paragraph" w:customStyle="1" w:styleId="TEIacknowledgment">
    <w:name w:val="TEI_acknowledgment"/>
    <w:rsid w:val="0018175A"/>
    <w:pPr>
      <w:suppressAutoHyphens/>
      <w:spacing w:before="120" w:after="120" w:line="240" w:lineRule="auto"/>
      <w:ind w:left="1134"/>
      <w:jc w:val="right"/>
    </w:pPr>
    <w:rPr>
      <w:rFonts w:ascii="Calibri Light" w:eastAsia="Times New Roman" w:hAnsi="Calibri Light" w:cs="Times"/>
      <w:kern w:val="1"/>
      <w:szCs w:val="32"/>
      <w:lang w:eastAsia="ar-SA"/>
    </w:rPr>
  </w:style>
  <w:style w:type="paragraph" w:customStyle="1" w:styleId="TEIparagraphbreak">
    <w:name w:val="TEI_paragraph_break"/>
    <w:rsid w:val="0018175A"/>
    <w:pPr>
      <w:suppressAutoHyphens/>
      <w:spacing w:before="360" w:after="360" w:line="240" w:lineRule="auto"/>
      <w:jc w:val="center"/>
    </w:pPr>
    <w:rPr>
      <w:rFonts w:ascii="Calibri Light" w:eastAsia="Times New Roman" w:hAnsi="Calibri Light" w:cs="Arial"/>
      <w:kern w:val="1"/>
      <w:szCs w:val="32"/>
      <w:lang w:eastAsia="ar-SA"/>
    </w:rPr>
  </w:style>
  <w:style w:type="paragraph" w:customStyle="1" w:styleId="TEIdedication">
    <w:name w:val="TEI_dedication"/>
    <w:rsid w:val="0018175A"/>
    <w:pPr>
      <w:suppressAutoHyphens/>
      <w:spacing w:before="240" w:after="240" w:line="240" w:lineRule="auto"/>
      <w:ind w:left="1134"/>
      <w:jc w:val="right"/>
    </w:pPr>
    <w:rPr>
      <w:rFonts w:ascii="Calibri Light" w:eastAsia="MS Mincho" w:hAnsi="Calibri Light" w:cs="Minion Pro"/>
      <w:szCs w:val="24"/>
      <w:lang w:eastAsia="ar-SA"/>
    </w:rPr>
  </w:style>
  <w:style w:type="paragraph" w:customStyle="1" w:styleId="TEIepigraph">
    <w:name w:val="TEI_epigraph"/>
    <w:rsid w:val="0018175A"/>
    <w:pPr>
      <w:suppressAutoHyphens/>
      <w:spacing w:before="240" w:after="360" w:line="240" w:lineRule="auto"/>
      <w:ind w:right="2268"/>
      <w:jc w:val="both"/>
    </w:pPr>
    <w:rPr>
      <w:rFonts w:ascii="Calibri Light" w:eastAsia="Times New Roman" w:hAnsi="Calibri Light" w:cs="Times New Roman"/>
      <w:lang w:eastAsia="ar-SA"/>
    </w:rPr>
  </w:style>
  <w:style w:type="paragraph" w:customStyle="1" w:styleId="TEIfiguretitle">
    <w:name w:val="TEI_figure_title"/>
    <w:rsid w:val="0018175A"/>
    <w:pPr>
      <w:suppressAutoHyphens/>
      <w:spacing w:before="120" w:after="120" w:line="240" w:lineRule="auto"/>
      <w:jc w:val="center"/>
    </w:pPr>
    <w:rPr>
      <w:rFonts w:asciiTheme="majorHAnsi" w:eastAsia="Times New Roman" w:hAnsiTheme="majorHAnsi" w:cs="Junicode"/>
      <w:color w:val="000000" w:themeColor="text1"/>
      <w:szCs w:val="20"/>
      <w:lang w:eastAsia="ar-SA"/>
    </w:rPr>
  </w:style>
  <w:style w:type="paragraph" w:customStyle="1" w:styleId="TEIfigurecaption">
    <w:name w:val="TEI_figure_caption"/>
    <w:rsid w:val="0018175A"/>
    <w:pPr>
      <w:suppressAutoHyphens/>
      <w:spacing w:before="120" w:after="120" w:line="240" w:lineRule="auto"/>
      <w:jc w:val="center"/>
    </w:pPr>
    <w:rPr>
      <w:rFonts w:ascii="Calibri Light" w:eastAsia="Times New Roman" w:hAnsi="Calibri Light" w:cs="Junicode"/>
      <w:szCs w:val="20"/>
      <w:lang w:eastAsia="ar-SA"/>
    </w:rPr>
  </w:style>
  <w:style w:type="paragraph" w:customStyle="1" w:styleId="TEIfigurecredits">
    <w:name w:val="TEI_figure_credits"/>
    <w:qFormat/>
    <w:rsid w:val="0018175A"/>
    <w:pPr>
      <w:spacing w:before="120" w:after="120" w:line="240" w:lineRule="auto"/>
      <w:jc w:val="center"/>
    </w:pPr>
    <w:rPr>
      <w:rFonts w:ascii="Calibri Light" w:eastAsia="SimSun" w:hAnsi="Calibri Light" w:cs="Arial"/>
      <w:kern w:val="1"/>
      <w:szCs w:val="32"/>
      <w:lang w:eastAsia="ar-LB" w:bidi="ar-LB"/>
    </w:rPr>
  </w:style>
  <w:style w:type="paragraph" w:customStyle="1" w:styleId="TEIcell">
    <w:name w:val="TEI_cell"/>
    <w:rsid w:val="0018175A"/>
    <w:pPr>
      <w:suppressAutoHyphens/>
      <w:spacing w:after="0" w:line="240" w:lineRule="auto"/>
    </w:pPr>
    <w:rPr>
      <w:rFonts w:ascii="Myriad Pro" w:eastAsia="Times New Roman" w:hAnsi="Myriad Pro" w:cs="Times New Roman"/>
      <w:sz w:val="20"/>
      <w:szCs w:val="20"/>
      <w:lang w:eastAsia="ar-SA"/>
    </w:rPr>
  </w:style>
  <w:style w:type="paragraph" w:customStyle="1" w:styleId="TEIauthorityaffiliation">
    <w:name w:val="TEI_authority_affiliation"/>
    <w:qFormat/>
    <w:rsid w:val="0018175A"/>
    <w:pPr>
      <w:pBdr>
        <w:right w:val="single" w:sz="4" w:space="4" w:color="auto"/>
      </w:pBdr>
      <w:spacing w:before="60" w:after="60" w:line="240" w:lineRule="auto"/>
      <w:jc w:val="right"/>
    </w:pPr>
    <w:rPr>
      <w:rFonts w:asciiTheme="majorHAnsi" w:eastAsia="MS Mincho" w:hAnsiTheme="majorHAnsi" w:cs="Cambria"/>
      <w:szCs w:val="26"/>
      <w:lang w:eastAsia="ar-SA"/>
    </w:rPr>
  </w:style>
  <w:style w:type="paragraph" w:customStyle="1" w:styleId="TEIauthoritymail">
    <w:name w:val="TEI_authority_mail"/>
    <w:rsid w:val="0018175A"/>
    <w:pPr>
      <w:pBdr>
        <w:right w:val="single" w:sz="4" w:space="4" w:color="auto"/>
      </w:pBdr>
      <w:suppressAutoHyphens/>
      <w:spacing w:after="0" w:line="240" w:lineRule="auto"/>
      <w:jc w:val="right"/>
    </w:pPr>
    <w:rPr>
      <w:rFonts w:asciiTheme="majorHAnsi" w:eastAsia="Times New Roman" w:hAnsiTheme="majorHAnsi" w:cs="Arial"/>
      <w:kern w:val="1"/>
      <w:sz w:val="21"/>
      <w:szCs w:val="32"/>
      <w:lang w:eastAsia="ar-SA"/>
    </w:rPr>
  </w:style>
  <w:style w:type="paragraph" w:customStyle="1" w:styleId="TEIkeywords">
    <w:name w:val="TEI_keywords"/>
    <w:rsid w:val="0018175A"/>
    <w:pPr>
      <w:suppressAutoHyphens/>
      <w:spacing w:before="240" w:after="120" w:line="240" w:lineRule="auto"/>
      <w:ind w:left="284"/>
    </w:pPr>
    <w:rPr>
      <w:rFonts w:asciiTheme="majorHAnsi" w:eastAsia="Times New Roman" w:hAnsiTheme="majorHAnsi" w:cs="Minion Pro"/>
      <w:szCs w:val="20"/>
      <w:lang w:eastAsia="ar-SA"/>
    </w:rPr>
  </w:style>
  <w:style w:type="paragraph" w:customStyle="1" w:styleId="TEIabstract">
    <w:name w:val="TEI_abstract"/>
    <w:rsid w:val="0018175A"/>
    <w:pPr>
      <w:suppressAutoHyphens/>
      <w:spacing w:before="240" w:after="240" w:line="240" w:lineRule="auto"/>
      <w:ind w:left="284"/>
    </w:pPr>
    <w:rPr>
      <w:rFonts w:asciiTheme="majorHAnsi" w:eastAsia="Times New Roman" w:hAnsiTheme="majorHAnsi" w:cs="Minion Pro"/>
      <w:szCs w:val="20"/>
      <w:lang w:eastAsia="ar-SA"/>
    </w:rPr>
  </w:style>
  <w:style w:type="paragraph" w:customStyle="1" w:styleId="TEIparagraphlead">
    <w:name w:val="TEI_paragraph_lead"/>
    <w:link w:val="TEIparagraphleadCar"/>
    <w:qFormat/>
    <w:rsid w:val="0018175A"/>
    <w:pPr>
      <w:spacing w:before="360" w:after="360" w:line="360" w:lineRule="auto"/>
      <w:jc w:val="both"/>
    </w:pPr>
    <w:rPr>
      <w:rFonts w:ascii="Calibri Light" w:eastAsia="SimSun" w:hAnsi="Calibri Light" w:cs="Arial"/>
      <w:color w:val="000000" w:themeColor="text1"/>
      <w:kern w:val="1"/>
      <w:szCs w:val="32"/>
      <w:lang w:eastAsia="ar-LB" w:bidi="ar-LB"/>
    </w:rPr>
  </w:style>
  <w:style w:type="paragraph" w:customStyle="1" w:styleId="TEIcode">
    <w:name w:val="TEI_code"/>
    <w:rsid w:val="0018175A"/>
    <w:pPr>
      <w:suppressAutoHyphens/>
      <w:spacing w:before="240" w:after="240" w:line="240" w:lineRule="auto"/>
      <w:ind w:left="567" w:right="1134"/>
    </w:pPr>
    <w:rPr>
      <w:rFonts w:ascii="Courier" w:eastAsia="Times New Roman" w:hAnsi="Courier" w:cs="Times"/>
      <w:color w:val="000000" w:themeColor="text1"/>
      <w:kern w:val="1"/>
      <w:sz w:val="21"/>
      <w:szCs w:val="32"/>
      <w:lang w:eastAsia="ar-SA"/>
    </w:rPr>
  </w:style>
  <w:style w:type="paragraph" w:customStyle="1" w:styleId="TEIdidascaly">
    <w:name w:val="TEI_didascaly"/>
    <w:rsid w:val="0018175A"/>
    <w:pPr>
      <w:suppressAutoHyphens/>
      <w:adjustRightInd w:val="0"/>
      <w:spacing w:before="120" w:after="60" w:line="360" w:lineRule="auto"/>
      <w:ind w:left="567"/>
    </w:pPr>
    <w:rPr>
      <w:rFonts w:ascii="Calibri Light" w:eastAsia="Times New Roman" w:hAnsi="Calibri Light" w:cs="Junicode"/>
      <w:szCs w:val="20"/>
      <w:lang w:eastAsia="ar-SA"/>
    </w:rPr>
  </w:style>
  <w:style w:type="paragraph" w:customStyle="1" w:styleId="TEIparagraphconsecutive">
    <w:name w:val="TEI_paragraph_consecutive"/>
    <w:basedOn w:val="Normal"/>
    <w:qFormat/>
    <w:rsid w:val="0018175A"/>
  </w:style>
  <w:style w:type="paragraph" w:customStyle="1" w:styleId="TEIaut">
    <w:name w:val="TEI_aut:"/>
    <w:autoRedefine/>
    <w:rsid w:val="0018175A"/>
    <w:pPr>
      <w:pBdr>
        <w:right w:val="single" w:sz="4" w:space="4" w:color="auto"/>
      </w:pBdr>
      <w:suppressAutoHyphens/>
      <w:spacing w:before="240" w:after="0" w:line="240" w:lineRule="auto"/>
      <w:jc w:val="right"/>
    </w:pPr>
    <w:rPr>
      <w:rFonts w:asciiTheme="majorHAnsi" w:eastAsia="Times New Roman" w:hAnsiTheme="majorHAnsi" w:cs="Arial MT"/>
      <w:szCs w:val="20"/>
      <w:lang w:eastAsia="ar-SA"/>
    </w:rPr>
  </w:style>
  <w:style w:type="character" w:customStyle="1" w:styleId="TEIaut-inline">
    <w:name w:val="TEI_aut-inline:"/>
    <w:basedOn w:val="Policepardfaut"/>
    <w:uiPriority w:val="1"/>
    <w:qFormat/>
    <w:rsid w:val="0018175A"/>
    <w:rPr>
      <w:color w:val="C00000"/>
    </w:rPr>
  </w:style>
  <w:style w:type="character" w:customStyle="1" w:styleId="TEIedt-inline">
    <w:name w:val="TEI_edt-inline:"/>
    <w:basedOn w:val="Policepardfaut"/>
    <w:rsid w:val="0018175A"/>
    <w:rPr>
      <w:color w:val="9CC2E5" w:themeColor="accent5" w:themeTint="99"/>
    </w:rPr>
  </w:style>
  <w:style w:type="paragraph" w:customStyle="1" w:styleId="TEIauts">
    <w:name w:val="TEI_auts"/>
    <w:qFormat/>
    <w:rsid w:val="0018175A"/>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paragraph" w:customStyle="1" w:styleId="TEIauthorities">
    <w:name w:val="TEI_authorities"/>
    <w:qFormat/>
    <w:rsid w:val="0018175A"/>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character" w:customStyle="1" w:styleId="TEIneutral-inline">
    <w:name w:val="TEI_neutral-inline"/>
    <w:uiPriority w:val="1"/>
    <w:qFormat/>
    <w:rsid w:val="0018175A"/>
    <w:rPr>
      <w:color w:val="808080"/>
    </w:rPr>
  </w:style>
  <w:style w:type="character" w:customStyle="1" w:styleId="TEIaffiliation-inline">
    <w:name w:val="TEI_affiliation-inline"/>
    <w:basedOn w:val="Policepardfaut"/>
    <w:uiPriority w:val="1"/>
    <w:qFormat/>
    <w:rsid w:val="0018175A"/>
    <w:rPr>
      <w:color w:val="4AACC6"/>
      <w:bdr w:val="none" w:sz="0" w:space="0" w:color="auto"/>
      <w:shd w:val="clear" w:color="auto" w:fill="auto"/>
    </w:rPr>
  </w:style>
  <w:style w:type="paragraph" w:customStyle="1" w:styleId="TEIauthoritybiography">
    <w:name w:val="TEI_authority_biography"/>
    <w:link w:val="TEIauthoritybiographyCar"/>
    <w:qFormat/>
    <w:rsid w:val="0018175A"/>
    <w:pPr>
      <w:pBdr>
        <w:right w:val="single" w:sz="4" w:space="4" w:color="auto"/>
      </w:pBdr>
      <w:spacing w:before="120" w:after="120" w:line="264" w:lineRule="auto"/>
      <w:jc w:val="right"/>
    </w:pPr>
    <w:rPr>
      <w:rFonts w:asciiTheme="majorHAnsi" w:eastAsia="MS Mincho" w:hAnsiTheme="majorHAnsi" w:cs="Calibri Light"/>
      <w:sz w:val="21"/>
      <w:szCs w:val="26"/>
      <w:lang w:eastAsia="ar-SA"/>
    </w:rPr>
  </w:style>
  <w:style w:type="paragraph" w:customStyle="1" w:styleId="TEIfunder">
    <w:name w:val="TEI_funder"/>
    <w:qFormat/>
    <w:rsid w:val="0018175A"/>
    <w:pPr>
      <w:spacing w:after="120" w:line="240" w:lineRule="auto"/>
    </w:pPr>
    <w:rPr>
      <w:rFonts w:asciiTheme="majorHAnsi" w:eastAsia="Times New Roman" w:hAnsiTheme="majorHAnsi" w:cs="Minion Pro"/>
      <w:szCs w:val="26"/>
      <w:lang w:eastAsia="ar-SA"/>
    </w:rPr>
  </w:style>
  <w:style w:type="paragraph" w:customStyle="1" w:styleId="TEIdatereception">
    <w:name w:val="TEI_date_reception"/>
    <w:qFormat/>
    <w:rsid w:val="0018175A"/>
    <w:pPr>
      <w:spacing w:after="120" w:line="264" w:lineRule="auto"/>
    </w:pPr>
    <w:rPr>
      <w:rFonts w:asciiTheme="majorHAnsi" w:eastAsia="Times New Roman" w:hAnsiTheme="majorHAnsi" w:cs="Minion Pro"/>
      <w:szCs w:val="26"/>
      <w:lang w:eastAsia="ar-SA"/>
    </w:rPr>
  </w:style>
  <w:style w:type="paragraph" w:customStyle="1" w:styleId="TEIdateacceptance">
    <w:name w:val="TEI_date_acceptance"/>
    <w:qFormat/>
    <w:rsid w:val="0018175A"/>
    <w:pPr>
      <w:spacing w:after="120" w:line="264" w:lineRule="auto"/>
    </w:pPr>
    <w:rPr>
      <w:rFonts w:asciiTheme="majorHAnsi" w:eastAsia="Times New Roman" w:hAnsiTheme="majorHAnsi" w:cs="Minion Pro"/>
      <w:szCs w:val="26"/>
      <w:lang w:eastAsia="ar-SA"/>
    </w:rPr>
  </w:style>
  <w:style w:type="paragraph" w:customStyle="1" w:styleId="TEInote">
    <w:name w:val="TEI_note:"/>
    <w:qFormat/>
    <w:rsid w:val="0018175A"/>
    <w:pPr>
      <w:spacing w:after="120" w:line="264" w:lineRule="auto"/>
    </w:pPr>
    <w:rPr>
      <w:rFonts w:ascii="Calibri Light" w:eastAsia="MS Mincho" w:hAnsi="Calibri Light" w:cs="Calibri Light"/>
      <w:szCs w:val="26"/>
      <w:lang w:eastAsia="ar-SA"/>
    </w:rPr>
  </w:style>
  <w:style w:type="character" w:customStyle="1" w:styleId="TEIcode-inline">
    <w:name w:val="TEI_code-inline"/>
    <w:uiPriority w:val="1"/>
    <w:qFormat/>
    <w:rsid w:val="0018175A"/>
    <w:rPr>
      <w:rFonts w:ascii="Consolas" w:hAnsi="Consolas"/>
      <w:color w:val="7B7B7B" w:themeColor="accent3" w:themeShade="BF"/>
    </w:rPr>
  </w:style>
  <w:style w:type="paragraph" w:customStyle="1" w:styleId="TEIlinguisticgloss">
    <w:name w:val="TEI_linguistic_gloss"/>
    <w:autoRedefine/>
    <w:qFormat/>
    <w:rsid w:val="0018175A"/>
    <w:pPr>
      <w:spacing w:after="120" w:line="264" w:lineRule="auto"/>
      <w:ind w:left="1701" w:hanging="1701"/>
    </w:pPr>
    <w:rPr>
      <w:rFonts w:asciiTheme="majorHAnsi" w:eastAsia="MS Mincho" w:hAnsiTheme="majorHAnsi" w:cs="Calibri Light"/>
      <w:noProof/>
      <w:sz w:val="20"/>
      <w:lang w:eastAsia="ar-SA"/>
    </w:rPr>
  </w:style>
  <w:style w:type="paragraph" w:customStyle="1" w:styleId="TEIlinguisticexample">
    <w:name w:val="TEI_linguistic_example"/>
    <w:autoRedefine/>
    <w:qFormat/>
    <w:rsid w:val="0018175A"/>
    <w:pPr>
      <w:spacing w:after="120" w:line="264" w:lineRule="auto"/>
    </w:pPr>
    <w:rPr>
      <w:rFonts w:asciiTheme="majorHAnsi" w:eastAsia="MS Mincho" w:hAnsiTheme="majorHAnsi" w:cs="Calibri Light"/>
      <w:sz w:val="20"/>
      <w:lang w:eastAsia="ar-SA"/>
    </w:rPr>
  </w:style>
  <w:style w:type="paragraph" w:customStyle="1" w:styleId="TEIlinguistictranslation">
    <w:name w:val="TEI_linguistic_translation"/>
    <w:autoRedefine/>
    <w:qFormat/>
    <w:rsid w:val="0018175A"/>
    <w:pPr>
      <w:spacing w:after="120" w:line="264" w:lineRule="auto"/>
      <w:ind w:left="1276" w:hanging="1276"/>
    </w:pPr>
    <w:rPr>
      <w:rFonts w:asciiTheme="majorHAnsi" w:eastAsia="MS Mincho" w:hAnsiTheme="majorHAnsi" w:cs="Calibri Light"/>
      <w:noProof/>
      <w:sz w:val="20"/>
      <w:lang w:eastAsia="ar-SA"/>
    </w:rPr>
  </w:style>
  <w:style w:type="paragraph" w:customStyle="1" w:styleId="TEIquote">
    <w:name w:val="TEI_quote"/>
    <w:rsid w:val="0018175A"/>
    <w:pPr>
      <w:suppressAutoHyphens/>
      <w:spacing w:before="240" w:after="240" w:line="360" w:lineRule="auto"/>
      <w:ind w:left="567"/>
      <w:jc w:val="both"/>
    </w:pPr>
    <w:rPr>
      <w:rFonts w:ascii="Calibri Light" w:eastAsia="Times New Roman" w:hAnsi="Calibri Light" w:cs="Arial MT"/>
      <w:sz w:val="21"/>
      <w:szCs w:val="20"/>
      <w:lang w:eastAsia="ar-SA"/>
    </w:rPr>
  </w:style>
  <w:style w:type="paragraph" w:customStyle="1" w:styleId="TEIquote2">
    <w:name w:val="TEI_quote2"/>
    <w:rsid w:val="0018175A"/>
    <w:pPr>
      <w:suppressAutoHyphens/>
      <w:spacing w:before="240" w:after="240" w:line="360" w:lineRule="auto"/>
      <w:ind w:left="567"/>
      <w:jc w:val="both"/>
    </w:pPr>
    <w:rPr>
      <w:rFonts w:ascii="Calibri Light" w:eastAsia="Times New Roman" w:hAnsi="Calibri Light" w:cs="Arial MT"/>
      <w:color w:val="000000" w:themeColor="text1"/>
      <w:sz w:val="21"/>
      <w:szCs w:val="20"/>
      <w:lang w:val="en-GB" w:eastAsia="ar-SA"/>
    </w:rPr>
  </w:style>
  <w:style w:type="paragraph" w:customStyle="1" w:styleId="TEIquotecontinuation">
    <w:name w:val="TEI_quote_continuation"/>
    <w:qFormat/>
    <w:rsid w:val="0018175A"/>
    <w:pPr>
      <w:spacing w:after="120" w:line="264" w:lineRule="auto"/>
      <w:ind w:left="567"/>
    </w:pPr>
    <w:rPr>
      <w:rFonts w:ascii="Calibri Light" w:eastAsia="Times New Roman" w:hAnsi="Calibri Light" w:cs="Arial MT"/>
      <w:color w:val="000000" w:themeColor="text1"/>
      <w:sz w:val="21"/>
      <w:szCs w:val="20"/>
      <w:lang w:val="en-GB" w:eastAsia="ar-SA"/>
    </w:rPr>
  </w:style>
  <w:style w:type="paragraph" w:customStyle="1" w:styleId="TEIquotenested">
    <w:name w:val="TEI_quote_nested"/>
    <w:autoRedefine/>
    <w:qFormat/>
    <w:rsid w:val="0018175A"/>
    <w:pPr>
      <w:spacing w:after="120" w:line="264" w:lineRule="auto"/>
      <w:ind w:left="1134"/>
    </w:pPr>
    <w:rPr>
      <w:rFonts w:ascii="Calibri Light" w:eastAsia="Times New Roman" w:hAnsi="Calibri Light" w:cs="Arial MT"/>
      <w:color w:val="000000" w:themeColor="text1"/>
      <w:sz w:val="21"/>
      <w:szCs w:val="20"/>
      <w:lang w:val="en-GB" w:eastAsia="ar-SA"/>
    </w:rPr>
  </w:style>
  <w:style w:type="paragraph" w:customStyle="1" w:styleId="TEIverse">
    <w:name w:val="TEI_verse"/>
    <w:qFormat/>
    <w:rsid w:val="0018175A"/>
    <w:pPr>
      <w:spacing w:before="120" w:after="0" w:line="360" w:lineRule="auto"/>
      <w:ind w:left="1134"/>
      <w:contextualSpacing/>
    </w:pPr>
    <w:rPr>
      <w:rFonts w:ascii="Calibri Light" w:eastAsia="MS Mincho" w:hAnsi="Calibri Light" w:cs="Cambria"/>
      <w:szCs w:val="24"/>
      <w:lang w:eastAsia="ar-SA"/>
    </w:rPr>
  </w:style>
  <w:style w:type="paragraph" w:customStyle="1" w:styleId="TEIreplica">
    <w:name w:val="TEI_replica"/>
    <w:rsid w:val="0018175A"/>
    <w:pPr>
      <w:suppressAutoHyphens/>
      <w:spacing w:after="0" w:line="240" w:lineRule="auto"/>
      <w:ind w:left="851" w:hanging="284"/>
      <w:jc w:val="both"/>
    </w:pPr>
    <w:rPr>
      <w:rFonts w:ascii="Calibri Light" w:eastAsia="Times New Roman" w:hAnsi="Calibri Light" w:cs="Junicode"/>
      <w:szCs w:val="20"/>
      <w:lang w:eastAsia="ar-SA"/>
    </w:rPr>
  </w:style>
  <w:style w:type="paragraph" w:customStyle="1" w:styleId="TEIspeaker">
    <w:name w:val="TEI_speaker"/>
    <w:qFormat/>
    <w:rsid w:val="0018175A"/>
    <w:pPr>
      <w:spacing w:after="120" w:line="264" w:lineRule="auto"/>
    </w:pPr>
    <w:rPr>
      <w:rFonts w:ascii="Calibri Light" w:eastAsia="Times New Roman" w:hAnsi="Calibri Light" w:cs="Junicode"/>
      <w:szCs w:val="20"/>
      <w:lang w:eastAsia="ar-SA"/>
    </w:rPr>
  </w:style>
  <w:style w:type="character" w:customStyle="1" w:styleId="TEIspeaker-inline">
    <w:name w:val="TEI_speaker-inline"/>
    <w:rsid w:val="0018175A"/>
    <w:rPr>
      <w:rFonts w:ascii="Junicode" w:hAnsi="Junicode" w:cs="Junicode"/>
      <w:color w:val="auto"/>
      <w:sz w:val="24"/>
      <w:u w:val="single"/>
    </w:rPr>
  </w:style>
  <w:style w:type="character" w:customStyle="1" w:styleId="TEIdidascaly-inline">
    <w:name w:val="TEI_didascaly-inline"/>
    <w:rsid w:val="0018175A"/>
    <w:rPr>
      <w:rFonts w:ascii="Junicode" w:hAnsi="Junicode" w:cs="Junicode"/>
      <w:sz w:val="22"/>
    </w:rPr>
  </w:style>
  <w:style w:type="character" w:customStyle="1" w:styleId="TEIversenumber-inline">
    <w:name w:val="TEI_versenumber-inline"/>
    <w:uiPriority w:val="1"/>
    <w:qFormat/>
    <w:rsid w:val="0018175A"/>
    <w:rPr>
      <w:color w:val="7F7F7F"/>
    </w:rPr>
  </w:style>
  <w:style w:type="paragraph" w:customStyle="1" w:styleId="TEIversifiedreplica">
    <w:name w:val="TEI_versifiedreplica"/>
    <w:basedOn w:val="Normal"/>
    <w:qFormat/>
    <w:rsid w:val="0018175A"/>
  </w:style>
  <w:style w:type="paragraph" w:customStyle="1" w:styleId="TEIxiinclude">
    <w:name w:val="TEI_xi_include"/>
    <w:rsid w:val="0018175A"/>
    <w:pPr>
      <w:pBdr>
        <w:top w:val="single" w:sz="4" w:space="1" w:color="auto"/>
        <w:bottom w:val="single" w:sz="4" w:space="1" w:color="auto"/>
      </w:pBdr>
      <w:suppressAutoHyphens/>
      <w:spacing w:before="240" w:after="240" w:line="240" w:lineRule="auto"/>
    </w:pPr>
    <w:rPr>
      <w:rFonts w:ascii="Calibri" w:eastAsia="MS Mincho" w:hAnsi="Calibri" w:cs="Cambria"/>
      <w:b/>
      <w:sz w:val="20"/>
      <w:szCs w:val="24"/>
      <w:lang w:eastAsia="ar-SA"/>
    </w:rPr>
  </w:style>
  <w:style w:type="paragraph" w:customStyle="1" w:styleId="TEIfloatingTextend">
    <w:name w:val="TEI_floatingText_end"/>
    <w:next w:val="Normal"/>
    <w:autoRedefine/>
    <w:qFormat/>
    <w:rsid w:val="0018175A"/>
    <w:pPr>
      <w:spacing w:after="120" w:line="264" w:lineRule="auto"/>
    </w:pPr>
    <w:rPr>
      <w:rFonts w:ascii="Courier New" w:eastAsia="MS Mincho" w:hAnsi="Courier New" w:cs="Calibri Light"/>
      <w:color w:val="718EAC"/>
      <w:sz w:val="16"/>
      <w:lang w:eastAsia="ar-SA"/>
    </w:rPr>
  </w:style>
  <w:style w:type="paragraph" w:customStyle="1" w:styleId="TEIfloatingTextstart">
    <w:name w:val="TEI_floatingText_start"/>
    <w:qFormat/>
    <w:rsid w:val="0018175A"/>
    <w:pPr>
      <w:spacing w:after="120" w:line="264" w:lineRule="auto"/>
    </w:pPr>
    <w:rPr>
      <w:rFonts w:ascii="Courier New" w:eastAsia="MS Mincho" w:hAnsi="Courier New" w:cs="Calibri Light"/>
      <w:color w:val="718EAC"/>
      <w:sz w:val="16"/>
      <w:lang w:eastAsia="ar-SA"/>
    </w:rPr>
  </w:style>
  <w:style w:type="paragraph" w:customStyle="1" w:styleId="TEIfigurealternative">
    <w:name w:val="TEI_figure_alternative"/>
    <w:qFormat/>
    <w:rsid w:val="0018175A"/>
    <w:pPr>
      <w:spacing w:after="120" w:line="264" w:lineRule="auto"/>
    </w:pPr>
    <w:rPr>
      <w:rFonts w:ascii="Calibri Light" w:eastAsia="SimSun" w:hAnsi="Calibri Light" w:cs="Arial"/>
      <w:kern w:val="1"/>
      <w:sz w:val="21"/>
      <w:szCs w:val="32"/>
      <w:lang w:eastAsia="ar-LB" w:bidi="ar-LB"/>
    </w:rPr>
  </w:style>
  <w:style w:type="paragraph" w:customStyle="1" w:styleId="TEIformula">
    <w:name w:val="TEI_formula"/>
    <w:qFormat/>
    <w:rsid w:val="0018175A"/>
    <w:pPr>
      <w:spacing w:after="120" w:line="264" w:lineRule="auto"/>
    </w:pPr>
    <w:rPr>
      <w:rFonts w:ascii="Courier New" w:eastAsia="MS Mincho" w:hAnsi="Courier New" w:cs="Cambria"/>
      <w:szCs w:val="26"/>
      <w:lang w:eastAsia="ar-SA"/>
    </w:rPr>
  </w:style>
  <w:style w:type="character" w:customStyle="1" w:styleId="TEIformula-inline">
    <w:name w:val="TEI_formula-inline"/>
    <w:basedOn w:val="Policepardfaut"/>
    <w:uiPriority w:val="1"/>
    <w:qFormat/>
    <w:rsid w:val="0018175A"/>
    <w:rPr>
      <w:rFonts w:ascii="Courier New" w:hAnsi="Courier New"/>
      <w:sz w:val="22"/>
    </w:rPr>
  </w:style>
  <w:style w:type="paragraph" w:customStyle="1" w:styleId="TEIbiblreference">
    <w:name w:val="TEI_bibl_reference"/>
    <w:autoRedefine/>
    <w:qFormat/>
    <w:rsid w:val="0018175A"/>
    <w:pPr>
      <w:spacing w:after="120" w:line="240" w:lineRule="auto"/>
    </w:pPr>
    <w:rPr>
      <w:rFonts w:asciiTheme="majorHAnsi" w:eastAsia="MS Mincho" w:hAnsiTheme="majorHAnsi" w:cs="Calibri Light"/>
      <w:lang w:eastAsia="ar-SA"/>
    </w:rPr>
  </w:style>
  <w:style w:type="paragraph" w:customStyle="1" w:styleId="TEIbiblstart">
    <w:name w:val="TEI_bibl_start"/>
    <w:autoRedefine/>
    <w:qFormat/>
    <w:rsid w:val="0018175A"/>
    <w:pPr>
      <w:spacing w:after="120" w:line="240" w:lineRule="auto"/>
      <w:outlineLvl w:val="0"/>
    </w:pPr>
    <w:rPr>
      <w:rFonts w:eastAsia="MS Mincho" w:cs="Calibri Light"/>
      <w:sz w:val="40"/>
      <w:lang w:eastAsia="ar-SA"/>
    </w:rPr>
  </w:style>
  <w:style w:type="paragraph" w:customStyle="1" w:styleId="TEIappendixstart">
    <w:name w:val="TEI_appendix_start"/>
    <w:next w:val="Normal"/>
    <w:autoRedefine/>
    <w:qFormat/>
    <w:rsid w:val="0018175A"/>
    <w:pPr>
      <w:spacing w:after="320" w:line="240" w:lineRule="auto"/>
      <w:outlineLvl w:val="0"/>
    </w:pPr>
    <w:rPr>
      <w:rFonts w:eastAsia="MS Mincho" w:cs="Calibri Light"/>
      <w:sz w:val="40"/>
      <w:lang w:eastAsia="ar-SA"/>
    </w:rPr>
  </w:style>
  <w:style w:type="paragraph" w:customStyle="1" w:styleId="TEIpagination">
    <w:name w:val="TEI_pagination"/>
    <w:next w:val="Normal"/>
    <w:autoRedefine/>
    <w:qFormat/>
    <w:rsid w:val="0018175A"/>
    <w:pPr>
      <w:spacing w:after="120" w:line="264" w:lineRule="auto"/>
    </w:pPr>
    <w:rPr>
      <w:rFonts w:asciiTheme="majorHAnsi" w:eastAsia="MS Mincho" w:hAnsiTheme="majorHAnsi" w:cs="Calibri Light"/>
      <w:lang w:eastAsia="ar-SA"/>
    </w:rPr>
  </w:style>
  <w:style w:type="paragraph" w:customStyle="1" w:styleId="TEIdocumentnumber">
    <w:name w:val="TEI_document_number"/>
    <w:next w:val="Normal"/>
    <w:autoRedefine/>
    <w:qFormat/>
    <w:rsid w:val="0018175A"/>
    <w:pPr>
      <w:spacing w:after="120" w:line="264" w:lineRule="auto"/>
    </w:pPr>
    <w:rPr>
      <w:rFonts w:asciiTheme="majorHAnsi" w:eastAsia="MS Mincho" w:hAnsiTheme="majorHAnsi" w:cs="Calibri Light"/>
      <w:lang w:eastAsia="ar-SA"/>
    </w:rPr>
  </w:style>
  <w:style w:type="paragraph" w:customStyle="1" w:styleId="TEIpartner">
    <w:name w:val="TEI_partner"/>
    <w:qFormat/>
    <w:rsid w:val="0018175A"/>
    <w:pPr>
      <w:spacing w:after="120" w:line="360" w:lineRule="auto"/>
      <w:ind w:left="284"/>
      <w:contextualSpacing/>
    </w:pPr>
    <w:rPr>
      <w:rFonts w:ascii="Calibri" w:eastAsia="MS Mincho" w:hAnsi="Calibri" w:cs="Times New Roman"/>
      <w:szCs w:val="24"/>
      <w:lang w:val="fr-BE" w:eastAsia="ar-SA"/>
    </w:rPr>
  </w:style>
  <w:style w:type="paragraph" w:customStyle="1" w:styleId="TEIlinkeddata">
    <w:name w:val="TEI_linked_data"/>
    <w:basedOn w:val="Normal"/>
    <w:qFormat/>
    <w:rsid w:val="0018175A"/>
    <w:pPr>
      <w:shd w:val="clear" w:color="auto" w:fill="F0F8FF"/>
      <w:spacing w:before="240"/>
      <w:ind w:left="284"/>
      <w:jc w:val="left"/>
    </w:pPr>
    <w:rPr>
      <w:rFonts w:cs="Times New Roman"/>
      <w:bCs/>
      <w:lang w:eastAsia="fr-FR"/>
    </w:rPr>
  </w:style>
  <w:style w:type="paragraph" w:customStyle="1" w:styleId="TEIlinkedpubli">
    <w:name w:val="TEI_linked_publi"/>
    <w:qFormat/>
    <w:rsid w:val="0018175A"/>
    <w:pPr>
      <w:shd w:val="clear" w:color="auto" w:fill="F0F8FF"/>
      <w:spacing w:before="120" w:after="240" w:line="360" w:lineRule="auto"/>
      <w:ind w:left="284"/>
    </w:pPr>
    <w:rPr>
      <w:rFonts w:ascii="Calibri Light" w:eastAsia="MS Mincho" w:hAnsi="Calibri Light" w:cs="Times New Roman"/>
      <w:bCs/>
      <w:szCs w:val="24"/>
      <w:lang w:eastAsia="fr-FR"/>
    </w:rPr>
  </w:style>
  <w:style w:type="paragraph" w:customStyle="1" w:styleId="TEIlocalnote">
    <w:name w:val="TEI_localnote"/>
    <w:basedOn w:val="Notedebasdepage"/>
    <w:rsid w:val="0018175A"/>
    <w:rPr>
      <w:rFonts w:eastAsia="Times New Roman" w:cs="Times New Roman"/>
      <w:color w:val="000080"/>
    </w:rPr>
  </w:style>
  <w:style w:type="paragraph" w:customStyle="1" w:styleId="TEIreviewstart">
    <w:name w:val="TEI_review_start"/>
    <w:autoRedefine/>
    <w:qFormat/>
    <w:rsid w:val="0018175A"/>
    <w:pPr>
      <w:spacing w:after="120" w:line="264" w:lineRule="auto"/>
      <w:jc w:val="center"/>
    </w:pPr>
    <w:rPr>
      <w:rFonts w:ascii="Courier New" w:eastAsia="MS Mincho" w:hAnsi="Courier New" w:cs="Calibri Light"/>
      <w:color w:val="718EAC"/>
      <w:sz w:val="16"/>
      <w:lang w:eastAsia="ar-SA"/>
    </w:rPr>
  </w:style>
  <w:style w:type="paragraph" w:customStyle="1" w:styleId="TEIreviewend">
    <w:name w:val="TEI_review_end"/>
    <w:autoRedefine/>
    <w:qFormat/>
    <w:rsid w:val="0018175A"/>
    <w:pPr>
      <w:spacing w:after="120" w:line="264" w:lineRule="auto"/>
      <w:jc w:val="center"/>
    </w:pPr>
    <w:rPr>
      <w:rFonts w:ascii="Courier New" w:eastAsia="MS Mincho" w:hAnsi="Courier New" w:cs="Calibri Light"/>
      <w:color w:val="718EAC"/>
      <w:sz w:val="16"/>
      <w:lang w:eastAsia="ar-SA"/>
    </w:rPr>
  </w:style>
  <w:style w:type="paragraph" w:customStyle="1" w:styleId="TEIkeywordssubjectschronology">
    <w:name w:val="TEI_keywords_subjects:chronology"/>
    <w:next w:val="Normal"/>
    <w:autoRedefine/>
    <w:qFormat/>
    <w:rsid w:val="0018175A"/>
    <w:pPr>
      <w:spacing w:after="120" w:line="264" w:lineRule="auto"/>
    </w:pPr>
    <w:rPr>
      <w:rFonts w:ascii="Verdana" w:eastAsia="MS Mincho" w:hAnsi="Verdana" w:cs="Calibri Light"/>
      <w:color w:val="7030A0"/>
      <w:lang w:eastAsia="ar-SA"/>
    </w:rPr>
  </w:style>
  <w:style w:type="paragraph" w:customStyle="1" w:styleId="TEIkeywordssubjectsexcavationyear">
    <w:name w:val="TEI_keywords_subjects:excavationyear"/>
    <w:next w:val="Normal"/>
    <w:autoRedefine/>
    <w:qFormat/>
    <w:rsid w:val="0018175A"/>
    <w:pPr>
      <w:spacing w:after="120" w:line="264" w:lineRule="auto"/>
    </w:pPr>
    <w:rPr>
      <w:rFonts w:ascii="Verdana" w:eastAsia="MS Mincho" w:hAnsi="Verdana" w:cs="Calibri Light"/>
      <w:color w:val="7030A0"/>
      <w:lang w:eastAsia="ar-SA"/>
    </w:rPr>
  </w:style>
  <w:style w:type="paragraph" w:customStyle="1" w:styleId="TEIkeywordssubjectsgeography">
    <w:name w:val="TEI_keywords_subjects:geography"/>
    <w:next w:val="Normal"/>
    <w:autoRedefine/>
    <w:qFormat/>
    <w:rsid w:val="0018175A"/>
    <w:pPr>
      <w:spacing w:after="120" w:line="264" w:lineRule="auto"/>
    </w:pPr>
    <w:rPr>
      <w:rFonts w:ascii="Verdana" w:eastAsia="MS Mincho" w:hAnsi="Verdana" w:cs="Calibri Light"/>
      <w:color w:val="7030A0"/>
      <w:lang w:eastAsia="ar-SA"/>
    </w:rPr>
  </w:style>
  <w:style w:type="paragraph" w:customStyle="1" w:styleId="TEIkeywordssubjectspersoncited">
    <w:name w:val="TEI_keywords_subjects:personcited"/>
    <w:next w:val="Normal"/>
    <w:autoRedefine/>
    <w:qFormat/>
    <w:rsid w:val="0018175A"/>
    <w:pPr>
      <w:spacing w:after="120" w:line="264" w:lineRule="auto"/>
    </w:pPr>
    <w:rPr>
      <w:rFonts w:ascii="Verdana" w:eastAsia="MS Mincho" w:hAnsi="Verdana" w:cs="Calibri Light"/>
      <w:color w:val="7030A0"/>
      <w:lang w:eastAsia="ar-SA"/>
    </w:rPr>
  </w:style>
  <w:style w:type="paragraph" w:customStyle="1" w:styleId="TEIkeywordssubjectspropernoun">
    <w:name w:val="TEI_keywords_subjects:propernoun"/>
    <w:next w:val="Normal"/>
    <w:autoRedefine/>
    <w:qFormat/>
    <w:rsid w:val="0018175A"/>
    <w:pPr>
      <w:spacing w:after="120" w:line="264" w:lineRule="auto"/>
    </w:pPr>
    <w:rPr>
      <w:rFonts w:ascii="Verdana" w:eastAsia="MS Mincho" w:hAnsi="Verdana" w:cs="Calibri Light"/>
      <w:color w:val="7030A0"/>
      <w:lang w:eastAsia="ar-SA"/>
    </w:rPr>
  </w:style>
  <w:style w:type="paragraph" w:customStyle="1" w:styleId="TEIkeywordssubjectssubject">
    <w:name w:val="TEI_keywords_subjects:subject"/>
    <w:next w:val="Normal"/>
    <w:autoRedefine/>
    <w:qFormat/>
    <w:rsid w:val="0018175A"/>
    <w:pPr>
      <w:spacing w:after="120" w:line="264" w:lineRule="auto"/>
    </w:pPr>
    <w:rPr>
      <w:rFonts w:ascii="Verdana" w:eastAsia="MS Mincho" w:hAnsi="Verdana" w:cs="Calibri Light"/>
      <w:color w:val="7030A0"/>
      <w:lang w:eastAsia="ar-SA"/>
    </w:rPr>
  </w:style>
  <w:style w:type="paragraph" w:customStyle="1" w:styleId="TEIkeywordssubjectswork">
    <w:name w:val="TEI_keywords_subjects:work"/>
    <w:next w:val="Normal"/>
    <w:autoRedefine/>
    <w:qFormat/>
    <w:rsid w:val="0018175A"/>
    <w:pPr>
      <w:spacing w:after="120" w:line="264" w:lineRule="auto"/>
    </w:pPr>
    <w:rPr>
      <w:rFonts w:ascii="Verdana" w:eastAsia="MS Mincho" w:hAnsi="Verdana" w:cs="Calibri Light"/>
      <w:color w:val="7030A0"/>
      <w:lang w:eastAsia="ar-SA"/>
    </w:rPr>
  </w:style>
  <w:style w:type="character" w:customStyle="1" w:styleId="TEIbiblreference-inline">
    <w:name w:val="TEI_bibl_reference-inline"/>
    <w:uiPriority w:val="1"/>
    <w:qFormat/>
    <w:rsid w:val="0018175A"/>
    <w:rPr>
      <w:rFonts w:asciiTheme="majorHAnsi" w:hAnsiTheme="majorHAnsi"/>
      <w:b w:val="0"/>
      <w:color w:val="auto"/>
      <w:bdr w:val="none" w:sz="0" w:space="0" w:color="auto"/>
      <w:shd w:val="clear" w:color="auto" w:fill="E7E6E6" w:themeFill="background2"/>
    </w:rPr>
  </w:style>
  <w:style w:type="paragraph" w:customStyle="1" w:styleId="TEIanswer">
    <w:name w:val="TEI_answer"/>
    <w:autoRedefine/>
    <w:qFormat/>
    <w:rsid w:val="0018175A"/>
    <w:pPr>
      <w:spacing w:after="120" w:line="264" w:lineRule="auto"/>
    </w:pPr>
    <w:rPr>
      <w:rFonts w:ascii="Times New Roman" w:eastAsia="MS Mincho" w:hAnsi="Times New Roman" w:cs="Calibri Light"/>
      <w:color w:val="767171" w:themeColor="background2" w:themeShade="80"/>
      <w:lang w:eastAsia="ar-SA"/>
    </w:rPr>
  </w:style>
  <w:style w:type="paragraph" w:customStyle="1" w:styleId="TEIquestion">
    <w:name w:val="TEI_question"/>
    <w:next w:val="TEIanswer"/>
    <w:autoRedefine/>
    <w:qFormat/>
    <w:rsid w:val="0018175A"/>
    <w:pPr>
      <w:spacing w:after="120" w:line="264" w:lineRule="auto"/>
    </w:pPr>
    <w:rPr>
      <w:rFonts w:ascii="Times New Roman" w:eastAsia="MS Mincho" w:hAnsi="Times New Roman" w:cs="Calibri Light"/>
      <w:b/>
      <w:color w:val="767171" w:themeColor="background2" w:themeShade="80"/>
      <w:lang w:eastAsia="ar-SA"/>
    </w:rPr>
  </w:style>
  <w:style w:type="character" w:customStyle="1" w:styleId="TEIfigurenuminline">
    <w:name w:val="TEI_figure_num_inline"/>
    <w:basedOn w:val="Policepardfaut"/>
    <w:uiPriority w:val="1"/>
    <w:qFormat/>
    <w:rsid w:val="0018175A"/>
    <w:rPr>
      <w:color w:val="2E74B5" w:themeColor="accent5" w:themeShade="BF"/>
      <w:bdr w:val="none" w:sz="0" w:space="0" w:color="auto"/>
      <w:shd w:val="clear" w:color="auto" w:fill="auto"/>
    </w:rPr>
  </w:style>
  <w:style w:type="character" w:customStyle="1" w:styleId="TEIfigurecreditsinline">
    <w:name w:val="TEI_figure_credits_inline"/>
    <w:uiPriority w:val="1"/>
    <w:qFormat/>
    <w:rsid w:val="0018175A"/>
    <w:rPr>
      <w:color w:val="44546A" w:themeColor="text2"/>
      <w:bdr w:val="none" w:sz="0" w:space="0" w:color="auto"/>
      <w:shd w:val="clear" w:color="auto" w:fill="auto"/>
    </w:rPr>
  </w:style>
  <w:style w:type="paragraph" w:customStyle="1" w:styleId="TEIfigureend">
    <w:name w:val="TEI_figure_end"/>
    <w:next w:val="Normal"/>
    <w:qFormat/>
    <w:rsid w:val="0018175A"/>
    <w:pPr>
      <w:spacing w:after="120" w:line="264" w:lineRule="auto"/>
    </w:pPr>
    <w:rPr>
      <w:rFonts w:ascii="Courier New" w:eastAsia="MS Mincho" w:hAnsi="Courier New" w:cs="Calibri Light"/>
      <w:color w:val="718EAC"/>
      <w:sz w:val="16"/>
      <w:lang w:eastAsia="ar-SA"/>
    </w:rPr>
  </w:style>
  <w:style w:type="paragraph" w:customStyle="1" w:styleId="TEIfigurestart">
    <w:name w:val="TEI_figure_start"/>
    <w:next w:val="Normal"/>
    <w:autoRedefine/>
    <w:qFormat/>
    <w:rsid w:val="0018175A"/>
    <w:pPr>
      <w:spacing w:after="120" w:line="264" w:lineRule="auto"/>
    </w:pPr>
    <w:rPr>
      <w:rFonts w:ascii="Courier New" w:eastAsia="MS Mincho" w:hAnsi="Courier New" w:cs="Calibri Light"/>
      <w:color w:val="718EAC"/>
      <w:sz w:val="16"/>
      <w:lang w:eastAsia="ar-SA"/>
    </w:rPr>
  </w:style>
  <w:style w:type="character" w:customStyle="1" w:styleId="TEIreviewedauthor-inline">
    <w:name w:val="TEI_reviewed_author-inline"/>
    <w:uiPriority w:val="1"/>
    <w:qFormat/>
    <w:rsid w:val="0018175A"/>
    <w:rPr>
      <w:color w:val="2F5496" w:themeColor="accent1" w:themeShade="BF"/>
    </w:rPr>
  </w:style>
  <w:style w:type="character" w:customStyle="1" w:styleId="TEIrevieweddate-inline">
    <w:name w:val="TEI_reviewed_date-inline"/>
    <w:uiPriority w:val="1"/>
    <w:qFormat/>
    <w:rsid w:val="0018175A"/>
    <w:rPr>
      <w:color w:val="C45911" w:themeColor="accent2" w:themeShade="BF"/>
    </w:rPr>
  </w:style>
  <w:style w:type="paragraph" w:customStyle="1" w:styleId="TEIreviewedreference">
    <w:name w:val="TEI_reviewed_reference"/>
    <w:autoRedefine/>
    <w:qFormat/>
    <w:rsid w:val="0018175A"/>
    <w:pPr>
      <w:spacing w:after="120" w:line="264" w:lineRule="auto"/>
    </w:pPr>
    <w:rPr>
      <w:rFonts w:ascii="Courier New" w:eastAsia="MS Mincho" w:hAnsi="Courier New" w:cs="Calibri Light"/>
      <w:color w:val="7030A0"/>
      <w:lang w:eastAsia="ar-SA"/>
    </w:rPr>
  </w:style>
  <w:style w:type="character" w:customStyle="1" w:styleId="TEIreviewedtitle-inline">
    <w:name w:val="TEI_reviewed_title-inline"/>
    <w:uiPriority w:val="1"/>
    <w:qFormat/>
    <w:rsid w:val="0018175A"/>
    <w:rPr>
      <w:i w:val="0"/>
      <w:color w:val="323E4F" w:themeColor="text2" w:themeShade="BF"/>
    </w:rPr>
  </w:style>
  <w:style w:type="paragraph" w:customStyle="1" w:styleId="TEIformula-mml">
    <w:name w:val="TEI_formula-mml"/>
    <w:qFormat/>
    <w:rsid w:val="0018175A"/>
    <w:pPr>
      <w:spacing w:after="120" w:line="264" w:lineRule="auto"/>
    </w:pPr>
    <w:rPr>
      <w:rFonts w:ascii="Courier New" w:eastAsia="MS Mincho" w:hAnsi="Courier New" w:cs="Calibri Light"/>
      <w:sz w:val="24"/>
      <w:szCs w:val="26"/>
      <w:lang w:eastAsia="ar-SA"/>
    </w:rPr>
  </w:style>
  <w:style w:type="paragraph" w:customStyle="1" w:styleId="TEIabstractam">
    <w:name w:val="TEI_abstract|am"/>
    <w:basedOn w:val="TEIabstract"/>
    <w:link w:val="TEIabstractamCar"/>
    <w:rsid w:val="0018175A"/>
    <w:rPr>
      <w:lang w:val="en-US"/>
    </w:rPr>
  </w:style>
  <w:style w:type="character" w:customStyle="1" w:styleId="TEIabstractamCar">
    <w:name w:val="TEI_abstract|am Car"/>
    <w:basedOn w:val="Policepardfaut"/>
    <w:link w:val="TEIabstractam"/>
    <w:rsid w:val="0018175A"/>
    <w:rPr>
      <w:rFonts w:asciiTheme="majorHAnsi" w:eastAsia="Times New Roman" w:hAnsiTheme="majorHAnsi" w:cs="Minion Pro"/>
      <w:szCs w:val="20"/>
      <w:lang w:val="en-US" w:eastAsia="ar-SA"/>
    </w:rPr>
  </w:style>
  <w:style w:type="paragraph" w:customStyle="1" w:styleId="TEIabstracten">
    <w:name w:val="TEI_abstract|en"/>
    <w:basedOn w:val="TEIabstract"/>
    <w:link w:val="TEIabstractenCar"/>
    <w:rsid w:val="0018175A"/>
    <w:rPr>
      <w:lang w:val="en-US"/>
    </w:rPr>
  </w:style>
  <w:style w:type="character" w:customStyle="1" w:styleId="TEIabstractenCar">
    <w:name w:val="TEI_abstract|en Car"/>
    <w:basedOn w:val="Policepardfaut"/>
    <w:link w:val="TEIabstracten"/>
    <w:rsid w:val="0018175A"/>
    <w:rPr>
      <w:rFonts w:asciiTheme="majorHAnsi" w:eastAsia="Times New Roman" w:hAnsiTheme="majorHAnsi" w:cs="Minion Pro"/>
      <w:szCs w:val="20"/>
      <w:lang w:val="en-US" w:eastAsia="ar-SA"/>
    </w:rPr>
  </w:style>
  <w:style w:type="character" w:customStyle="1" w:styleId="TEIauthor-inlineaut">
    <w:name w:val="TEI_author-inline:aut"/>
    <w:basedOn w:val="Policepardfaut"/>
    <w:rsid w:val="0018175A"/>
  </w:style>
  <w:style w:type="paragraph" w:customStyle="1" w:styleId="TEIauthoraut">
    <w:name w:val="TEI_author:aut"/>
    <w:basedOn w:val="Normal"/>
    <w:link w:val="TEIauthorautCar"/>
    <w:rsid w:val="0018175A"/>
    <w:pPr>
      <w:spacing w:before="120" w:after="60"/>
      <w:jc w:val="right"/>
    </w:pPr>
  </w:style>
  <w:style w:type="character" w:customStyle="1" w:styleId="TEIauthorautCar">
    <w:name w:val="TEI_author:aut Car"/>
    <w:basedOn w:val="Policepardfaut"/>
    <w:link w:val="TEIauthoraut"/>
    <w:rsid w:val="0018175A"/>
    <w:rPr>
      <w:rFonts w:ascii="Calibri Light" w:eastAsia="MS Mincho" w:hAnsi="Calibri Light" w:cs="Calibri Light"/>
      <w:lang w:eastAsia="ar-SA"/>
    </w:rPr>
  </w:style>
  <w:style w:type="paragraph" w:customStyle="1" w:styleId="TEIeditortrl">
    <w:name w:val="TEI_editor:trl"/>
    <w:basedOn w:val="Normal"/>
    <w:link w:val="TEIeditortrlCar"/>
    <w:rsid w:val="0018175A"/>
    <w:pPr>
      <w:spacing w:before="240" w:after="0" w:line="240" w:lineRule="auto"/>
      <w:jc w:val="right"/>
    </w:pPr>
  </w:style>
  <w:style w:type="character" w:customStyle="1" w:styleId="TEIeditortrlCar">
    <w:name w:val="TEI_editor:trl Car"/>
    <w:basedOn w:val="Policepardfaut"/>
    <w:link w:val="TEIeditortrl"/>
    <w:rsid w:val="0018175A"/>
    <w:rPr>
      <w:rFonts w:ascii="Calibri Light" w:eastAsia="MS Mincho" w:hAnsi="Calibri Light" w:cs="Calibri Light"/>
      <w:lang w:eastAsia="ar-SA"/>
    </w:rPr>
  </w:style>
  <w:style w:type="paragraph" w:customStyle="1" w:styleId="TEIkeywordsen">
    <w:name w:val="TEI_keywords|en"/>
    <w:basedOn w:val="TEIkeywords"/>
    <w:link w:val="TEIkeywordsenCar"/>
    <w:rsid w:val="0018175A"/>
  </w:style>
  <w:style w:type="character" w:customStyle="1" w:styleId="TEIkeywordsenCar">
    <w:name w:val="TEI_keywords|en Car"/>
    <w:basedOn w:val="Policepardfaut"/>
    <w:link w:val="TEIkeywordsen"/>
    <w:rsid w:val="0018175A"/>
    <w:rPr>
      <w:rFonts w:asciiTheme="majorHAnsi" w:eastAsia="Times New Roman" w:hAnsiTheme="majorHAnsi" w:cs="Minion Pro"/>
      <w:szCs w:val="20"/>
      <w:lang w:eastAsia="ar-SA"/>
    </w:rPr>
  </w:style>
  <w:style w:type="paragraph" w:customStyle="1" w:styleId="TEItitletrlde">
    <w:name w:val="TEI_title:trl|de"/>
    <w:basedOn w:val="Normal"/>
    <w:link w:val="TEItitletrldeCar"/>
    <w:rsid w:val="0018175A"/>
  </w:style>
  <w:style w:type="character" w:customStyle="1" w:styleId="TEItitletrldeCar">
    <w:name w:val="TEI_title:trl|de Car"/>
    <w:basedOn w:val="Policepardfaut"/>
    <w:link w:val="TEItitletrlde"/>
    <w:rsid w:val="0018175A"/>
    <w:rPr>
      <w:rFonts w:ascii="Calibri Light" w:eastAsia="MS Mincho" w:hAnsi="Calibri Light" w:cs="Calibri Light"/>
      <w:lang w:eastAsia="ar-SA"/>
    </w:rPr>
  </w:style>
  <w:style w:type="character" w:customStyle="1" w:styleId="TEIfunderrefinline">
    <w:name w:val="TEI_funderref_inline"/>
    <w:basedOn w:val="Policepardfaut"/>
    <w:uiPriority w:val="1"/>
    <w:qFormat/>
    <w:rsid w:val="0018175A"/>
    <w:rPr>
      <w:bdr w:val="none" w:sz="0" w:space="0" w:color="auto"/>
      <w:shd w:val="clear" w:color="auto" w:fill="ACB9CA" w:themeFill="text2" w:themeFillTint="66"/>
    </w:rPr>
  </w:style>
  <w:style w:type="character" w:customStyle="1" w:styleId="TEIfundernameinline">
    <w:name w:val="TEI_fundername_inline"/>
    <w:basedOn w:val="Policepardfaut"/>
    <w:uiPriority w:val="1"/>
    <w:qFormat/>
    <w:rsid w:val="0018175A"/>
    <w:rPr>
      <w:bdr w:val="none" w:sz="0" w:space="0" w:color="auto"/>
      <w:shd w:val="clear" w:color="auto" w:fill="B4C6E7" w:themeFill="accent1" w:themeFillTint="66"/>
    </w:rPr>
  </w:style>
  <w:style w:type="character" w:customStyle="1" w:styleId="TEIdatenormalised">
    <w:name w:val="TEI_date_normalised"/>
    <w:uiPriority w:val="1"/>
    <w:qFormat/>
    <w:rsid w:val="0018175A"/>
    <w:rPr>
      <w:color w:val="44546A" w:themeColor="text2"/>
      <w:bdr w:val="none" w:sz="0" w:space="0" w:color="auto"/>
      <w:shd w:val="clear" w:color="auto" w:fill="E7E6E6" w:themeFill="background2"/>
    </w:rPr>
  </w:style>
  <w:style w:type="paragraph" w:customStyle="1" w:styleId="TEIfloatingTexttitle">
    <w:name w:val="TEI_floatingText_title"/>
    <w:next w:val="Normal"/>
    <w:qFormat/>
    <w:rsid w:val="0018175A"/>
    <w:pPr>
      <w:spacing w:after="120" w:line="264" w:lineRule="auto"/>
    </w:pPr>
    <w:rPr>
      <w:rFonts w:ascii="Calibri" w:eastAsia="MS Mincho" w:hAnsi="Calibri" w:cs="Calibri Light"/>
      <w:b/>
      <w:color w:val="767171" w:themeColor="background2" w:themeShade="80"/>
      <w:lang w:eastAsia="ar-SA"/>
    </w:rPr>
  </w:style>
  <w:style w:type="paragraph" w:customStyle="1" w:styleId="TEIcodeend">
    <w:name w:val="TEI_code_end"/>
    <w:next w:val="Normal"/>
    <w:qFormat/>
    <w:rsid w:val="0018175A"/>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codestart">
    <w:name w:val="TEI_code_start"/>
    <w:next w:val="TEIcode"/>
    <w:qFormat/>
    <w:rsid w:val="0018175A"/>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quotestart">
    <w:name w:val="TEI_quote_start"/>
    <w:qFormat/>
    <w:rsid w:val="0018175A"/>
    <w:pPr>
      <w:spacing w:after="120" w:line="264" w:lineRule="auto"/>
    </w:pPr>
    <w:rPr>
      <w:rFonts w:ascii="Courier New" w:eastAsia="MS Mincho" w:hAnsi="Courier New" w:cs="Calibri Light"/>
      <w:color w:val="718EAC"/>
      <w:sz w:val="16"/>
      <w:lang w:eastAsia="ar-SA"/>
    </w:rPr>
  </w:style>
  <w:style w:type="paragraph" w:customStyle="1" w:styleId="TEIquoteend">
    <w:name w:val="TEI_quote_end"/>
    <w:qFormat/>
    <w:rsid w:val="0018175A"/>
    <w:pPr>
      <w:spacing w:after="120" w:line="264" w:lineRule="auto"/>
    </w:pPr>
    <w:rPr>
      <w:rFonts w:ascii="Courier New" w:eastAsia="MS Mincho" w:hAnsi="Courier New" w:cs="Calibri Light"/>
      <w:color w:val="718EAC"/>
      <w:sz w:val="16"/>
      <w:lang w:eastAsia="ar-SA"/>
    </w:rPr>
  </w:style>
  <w:style w:type="character" w:customStyle="1" w:styleId="TEIlinguisticnum">
    <w:name w:val="TEI_linguistic_num"/>
    <w:uiPriority w:val="1"/>
    <w:qFormat/>
    <w:rsid w:val="0018175A"/>
    <w:rPr>
      <w:color w:val="ED7D31" w:themeColor="accent2"/>
    </w:rPr>
  </w:style>
  <w:style w:type="paragraph" w:customStyle="1" w:styleId="TEIsectionauthor">
    <w:name w:val="TEI_section_author"/>
    <w:qFormat/>
    <w:rsid w:val="0018175A"/>
    <w:pPr>
      <w:spacing w:after="120" w:line="264" w:lineRule="auto"/>
    </w:pPr>
    <w:rPr>
      <w:rFonts w:ascii="Calibri" w:eastAsia="MS Mincho" w:hAnsi="Calibri" w:cs="Calibri Light"/>
      <w:sz w:val="24"/>
      <w:szCs w:val="26"/>
      <w:lang w:eastAsia="ar-SA"/>
    </w:rPr>
  </w:style>
  <w:style w:type="paragraph" w:customStyle="1" w:styleId="TEIlinguisticend">
    <w:name w:val="TEI_linguistic_end"/>
    <w:qFormat/>
    <w:rsid w:val="0018175A"/>
    <w:pPr>
      <w:spacing w:after="120" w:line="264" w:lineRule="auto"/>
    </w:pPr>
    <w:rPr>
      <w:rFonts w:ascii="Courier New" w:eastAsia="MS Mincho" w:hAnsi="Courier New" w:cs="Calibri Light"/>
      <w:noProof/>
      <w:color w:val="718EAC"/>
      <w:sz w:val="16"/>
      <w:lang w:eastAsia="ar-SA"/>
    </w:rPr>
  </w:style>
  <w:style w:type="character" w:customStyle="1" w:styleId="TEIlinguisticlang-inline">
    <w:name w:val="TEI_linguistic_lang-inline"/>
    <w:basedOn w:val="Policepardfaut"/>
    <w:uiPriority w:val="1"/>
    <w:qFormat/>
    <w:rsid w:val="0018175A"/>
    <w:rPr>
      <w:noProof/>
      <w:bdr w:val="none" w:sz="0" w:space="0" w:color="auto"/>
      <w:shd w:val="clear" w:color="auto" w:fill="FFF2CC" w:themeFill="accent4" w:themeFillTint="33"/>
    </w:rPr>
  </w:style>
  <w:style w:type="paragraph" w:customStyle="1" w:styleId="TEIlinguisticstart">
    <w:name w:val="TEI_linguistic_start"/>
    <w:qFormat/>
    <w:rsid w:val="0018175A"/>
    <w:pPr>
      <w:spacing w:after="120" w:line="264" w:lineRule="auto"/>
    </w:pPr>
    <w:rPr>
      <w:rFonts w:ascii="Courier New" w:eastAsia="MS Mincho" w:hAnsi="Courier New" w:cs="Calibri Light"/>
      <w:color w:val="718EAC"/>
      <w:sz w:val="16"/>
      <w:lang w:eastAsia="ar-SA"/>
    </w:rPr>
  </w:style>
  <w:style w:type="paragraph" w:customStyle="1" w:styleId="TEIarcheoIDmissionEFA">
    <w:name w:val="TEI_archeo_IDmissionEFA"/>
    <w:qFormat/>
    <w:rsid w:val="0018175A"/>
    <w:pPr>
      <w:shd w:val="clear" w:color="auto" w:fill="9EBCF2"/>
      <w:spacing w:before="120" w:after="120" w:line="276" w:lineRule="auto"/>
    </w:pPr>
    <w:rPr>
      <w:rFonts w:ascii="CMU Bright Roman" w:eastAsia="MS Mincho" w:hAnsi="CMU Bright Roman" w:cs="Cambria"/>
      <w:sz w:val="24"/>
      <w:szCs w:val="24"/>
      <w:lang w:eastAsia="ar-SA"/>
    </w:rPr>
  </w:style>
  <w:style w:type="paragraph" w:customStyle="1" w:styleId="TEIarcheokeywordspactols">
    <w:name w:val="TEI_archeo_keywords:pactols"/>
    <w:basedOn w:val="Normal"/>
    <w:autoRedefine/>
    <w:qFormat/>
    <w:rsid w:val="0018175A"/>
    <w:pPr>
      <w:shd w:val="clear" w:color="auto" w:fill="7D99CE"/>
    </w:pPr>
    <w:rPr>
      <w:rFonts w:ascii="CMU Bright Roman" w:hAnsi="CMU Bright Roman"/>
      <w:color w:val="404040" w:themeColor="text1" w:themeTint="BF"/>
    </w:rPr>
  </w:style>
  <w:style w:type="paragraph" w:customStyle="1" w:styleId="TEIarcheofieldworkholder">
    <w:name w:val="TEI_archeo_fieldwork_holder"/>
    <w:qFormat/>
    <w:rsid w:val="0018175A"/>
    <w:pPr>
      <w:shd w:val="clear" w:color="auto" w:fill="B8CEF7"/>
      <w:spacing w:after="200" w:line="360" w:lineRule="auto"/>
    </w:pPr>
    <w:rPr>
      <w:rFonts w:ascii="CMU Bright Roman" w:eastAsia="MS Mincho" w:hAnsi="CMU Bright Roman" w:cs="Cambria"/>
      <w:color w:val="000000" w:themeColor="text1"/>
      <w:sz w:val="24"/>
      <w:szCs w:val="24"/>
      <w:lang w:eastAsia="ar-SA"/>
    </w:rPr>
  </w:style>
  <w:style w:type="paragraph" w:customStyle="1" w:styleId="TEIarcheokeywordschrono">
    <w:name w:val="TEI_archeo_keywords:chrono"/>
    <w:qFormat/>
    <w:rsid w:val="0018175A"/>
    <w:pPr>
      <w:spacing w:before="120" w:after="120" w:line="240" w:lineRule="auto"/>
      <w:ind w:firstLine="340"/>
    </w:pPr>
    <w:rPr>
      <w:rFonts w:ascii="Minion Pro" w:eastAsia="MS Mincho" w:hAnsi="Minion Pro" w:cs="Cambria"/>
      <w:color w:val="BF8F00" w:themeColor="accent4" w:themeShade="BF"/>
      <w:sz w:val="20"/>
      <w:szCs w:val="24"/>
      <w:lang w:eastAsia="ar-SA"/>
    </w:rPr>
  </w:style>
  <w:style w:type="paragraph" w:customStyle="1" w:styleId="TEIarcheoauthorities">
    <w:name w:val="TEI_archeo_authorities"/>
    <w:qFormat/>
    <w:rsid w:val="0018175A"/>
    <w:pPr>
      <w:spacing w:before="120" w:after="120" w:line="240" w:lineRule="auto"/>
    </w:pPr>
    <w:rPr>
      <w:rFonts w:ascii="Minion Pro" w:eastAsia="Times New Roman" w:hAnsi="Minion Pro" w:cs="Arial MT"/>
      <w:sz w:val="24"/>
      <w:szCs w:val="20"/>
      <w:lang w:eastAsia="ar-SA"/>
    </w:rPr>
  </w:style>
  <w:style w:type="paragraph" w:customStyle="1" w:styleId="TEIarcheokeywords">
    <w:name w:val="TEI_archeo_keywords"/>
    <w:basedOn w:val="Normal"/>
    <w:autoRedefine/>
    <w:qFormat/>
    <w:rsid w:val="0018175A"/>
    <w:pPr>
      <w:spacing w:after="200" w:line="276" w:lineRule="auto"/>
      <w:ind w:left="284"/>
    </w:pPr>
    <w:rPr>
      <w:color w:val="404040" w:themeColor="text1" w:themeTint="BF"/>
      <w:sz w:val="20"/>
    </w:rPr>
  </w:style>
  <w:style w:type="paragraph" w:customStyle="1" w:styleId="TEIarcheofieldworknature">
    <w:name w:val="TEI_archeo_fieldwork_nature"/>
    <w:basedOn w:val="Normal"/>
    <w:autoRedefine/>
    <w:qFormat/>
    <w:rsid w:val="0018175A"/>
    <w:pPr>
      <w:spacing w:after="200" w:line="276" w:lineRule="auto"/>
      <w:ind w:firstLine="284"/>
    </w:pPr>
    <w:rPr>
      <w:color w:val="538135" w:themeColor="accent6" w:themeShade="BF"/>
      <w:sz w:val="20"/>
    </w:rPr>
  </w:style>
  <w:style w:type="paragraph" w:customStyle="1" w:styleId="TEIarcheoIDpatriarche">
    <w:name w:val="TEI_archeo_IDpatriarche"/>
    <w:qFormat/>
    <w:rsid w:val="0018175A"/>
    <w:pPr>
      <w:spacing w:before="120" w:after="120" w:line="276" w:lineRule="auto"/>
      <w:ind w:firstLine="340"/>
    </w:pPr>
    <w:rPr>
      <w:rFonts w:ascii="Minion Pro" w:eastAsia="MS Mincho" w:hAnsi="Minion Pro" w:cs="Cambria"/>
      <w:sz w:val="24"/>
      <w:szCs w:val="24"/>
      <w:lang w:eastAsia="ar-SA"/>
    </w:rPr>
  </w:style>
  <w:style w:type="paragraph" w:customStyle="1" w:styleId="TEIarcheofieldworkdate">
    <w:name w:val="TEI_archeo_fieldwork_date"/>
    <w:qFormat/>
    <w:rsid w:val="0018175A"/>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reportlink">
    <w:name w:val="TEI_archeo_reportlink"/>
    <w:qFormat/>
    <w:rsid w:val="0018175A"/>
    <w:pPr>
      <w:spacing w:before="120" w:after="120" w:line="240" w:lineRule="auto"/>
      <w:ind w:firstLine="340"/>
    </w:pPr>
    <w:rPr>
      <w:rFonts w:ascii="Minion Pro" w:eastAsia="MS Mincho" w:hAnsi="Minion Pro" w:cs="Cambria"/>
      <w:sz w:val="24"/>
      <w:szCs w:val="24"/>
      <w:lang w:eastAsia="ar-SA"/>
    </w:rPr>
  </w:style>
  <w:style w:type="paragraph" w:customStyle="1" w:styleId="TEIarcheonatauthority">
    <w:name w:val="TEI_archeo_nat_authority"/>
    <w:basedOn w:val="Normal"/>
    <w:qFormat/>
    <w:rsid w:val="0018175A"/>
    <w:pPr>
      <w:shd w:val="clear" w:color="auto" w:fill="B8CEF7"/>
      <w:suppressAutoHyphens w:val="0"/>
      <w:jc w:val="left"/>
    </w:pPr>
    <w:rPr>
      <w:rFonts w:ascii="CMU Bright Roman" w:hAnsi="CMU Bright Roman"/>
      <w:szCs w:val="26"/>
      <w:lang w:val="fr-BE"/>
    </w:rPr>
  </w:style>
  <w:style w:type="paragraph" w:customStyle="1" w:styleId="TEIarcheofiledworkteam">
    <w:name w:val="TEI_archeo_filedwork_team"/>
    <w:basedOn w:val="Normal"/>
    <w:qFormat/>
    <w:rsid w:val="0018175A"/>
    <w:pPr>
      <w:shd w:val="clear" w:color="auto" w:fill="B8CEF7"/>
      <w:suppressAutoHyphens w:val="0"/>
      <w:jc w:val="left"/>
    </w:pPr>
    <w:rPr>
      <w:rFonts w:ascii="CMU Bright Roman" w:eastAsia="Times New Roman" w:hAnsi="CMU Bright Roman" w:cs="Arial MT"/>
      <w:szCs w:val="20"/>
      <w:lang w:val="fr-BE"/>
    </w:rPr>
  </w:style>
  <w:style w:type="paragraph" w:customStyle="1" w:styleId="TEIarcheoIDmission">
    <w:name w:val="TEI_archeo_IDmission"/>
    <w:qFormat/>
    <w:rsid w:val="0018175A"/>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link">
    <w:name w:val="TEI_archeo_link"/>
    <w:basedOn w:val="Normal"/>
    <w:qFormat/>
    <w:rsid w:val="0018175A"/>
  </w:style>
  <w:style w:type="paragraph" w:customStyle="1" w:styleId="TEIarcheofieldworkyears">
    <w:name w:val="TEI_archeo_fieldwork_years"/>
    <w:qFormat/>
    <w:rsid w:val="0018175A"/>
    <w:pPr>
      <w:spacing w:after="0" w:line="480" w:lineRule="auto"/>
      <w:ind w:left="340"/>
    </w:pPr>
    <w:rPr>
      <w:rFonts w:ascii="Minion Pro" w:eastAsia="MS Mincho" w:hAnsi="Minion Pro" w:cs="Cambria"/>
      <w:sz w:val="24"/>
      <w:szCs w:val="26"/>
      <w:lang w:eastAsia="ar-SA"/>
    </w:rPr>
  </w:style>
  <w:style w:type="character" w:customStyle="1" w:styleId="TEIarcheonamefldinline">
    <w:name w:val="TEI_archeo_name_fld_inline"/>
    <w:qFormat/>
    <w:rsid w:val="0018175A"/>
    <w:rPr>
      <w:color w:val="943634"/>
    </w:rPr>
  </w:style>
  <w:style w:type="paragraph" w:customStyle="1" w:styleId="TEIarcheoauthority">
    <w:name w:val="TEI_archeo_authority"/>
    <w:qFormat/>
    <w:rsid w:val="0018175A"/>
    <w:pPr>
      <w:spacing w:before="120" w:after="120" w:line="240" w:lineRule="auto"/>
    </w:pPr>
    <w:rPr>
      <w:rFonts w:ascii="Minion Pro" w:eastAsia="Times New Roman" w:hAnsi="Minion Pro" w:cs="Arial MT"/>
      <w:sz w:val="24"/>
      <w:szCs w:val="20"/>
      <w:lang w:eastAsia="ar-SA"/>
    </w:rPr>
  </w:style>
  <w:style w:type="character" w:customStyle="1" w:styleId="TEIarcheocoordinline">
    <w:name w:val="TEI_archeo_coord_inline"/>
    <w:uiPriority w:val="1"/>
    <w:qFormat/>
    <w:rsid w:val="0018175A"/>
    <w:rPr>
      <w:rFonts w:ascii="Minion Pro" w:hAnsi="Minion Pro"/>
      <w:b/>
      <w:color w:val="E36C0A"/>
      <w:sz w:val="22"/>
    </w:rPr>
  </w:style>
  <w:style w:type="character" w:customStyle="1" w:styleId="TEIarcheoauthorrespinline">
    <w:name w:val="TEI_archeo_authorresp_inline"/>
    <w:uiPriority w:val="1"/>
    <w:qFormat/>
    <w:rsid w:val="0018175A"/>
    <w:rPr>
      <w:color w:val="538135" w:themeColor="accent6" w:themeShade="BF"/>
    </w:rPr>
  </w:style>
  <w:style w:type="character" w:customStyle="1" w:styleId="TEIarcheoredacinline">
    <w:name w:val="TEI_archeo_redac_inline"/>
    <w:uiPriority w:val="1"/>
    <w:qFormat/>
    <w:rsid w:val="0018175A"/>
    <w:rPr>
      <w:color w:val="943634"/>
    </w:rPr>
  </w:style>
  <w:style w:type="paragraph" w:customStyle="1" w:styleId="TEIarcheoIDmissionEFA0">
    <w:name w:val="TEI_archeo_IDmission:EFA"/>
    <w:qFormat/>
    <w:rsid w:val="0018175A"/>
    <w:pPr>
      <w:shd w:val="clear" w:color="auto" w:fill="9EBCF2"/>
      <w:spacing w:before="120" w:after="120" w:line="276" w:lineRule="auto"/>
    </w:pPr>
    <w:rPr>
      <w:rFonts w:ascii="CMU Bright Roman" w:eastAsia="MS Mincho" w:hAnsi="CMU Bright Roman" w:cs="Cambria"/>
      <w:sz w:val="24"/>
      <w:szCs w:val="24"/>
      <w:lang w:eastAsia="ar-SA"/>
    </w:rPr>
  </w:style>
  <w:style w:type="character" w:customStyle="1" w:styleId="TEIarcheorespinline">
    <w:name w:val="TEI_archeo_resp_inline"/>
    <w:uiPriority w:val="1"/>
    <w:qFormat/>
    <w:rsid w:val="0018175A"/>
    <w:rPr>
      <w:color w:val="538135" w:themeColor="accent6" w:themeShade="BF"/>
    </w:rPr>
  </w:style>
  <w:style w:type="character" w:customStyle="1" w:styleId="TEIarcheoaffiliationinline">
    <w:name w:val="TEI_archeo_affiliation_inline"/>
    <w:uiPriority w:val="1"/>
    <w:qFormat/>
    <w:rsid w:val="0018175A"/>
    <w:rPr>
      <w:color w:val="943634"/>
    </w:rPr>
  </w:style>
  <w:style w:type="paragraph" w:customStyle="1" w:styleId="TEIfigure-alttext">
    <w:name w:val="TEI_figure-alttext"/>
    <w:qFormat/>
    <w:rsid w:val="0018175A"/>
    <w:pPr>
      <w:spacing w:after="120" w:line="264" w:lineRule="auto"/>
    </w:pPr>
    <w:rPr>
      <w:rFonts w:asciiTheme="majorHAnsi" w:eastAsia="MS Mincho" w:hAnsiTheme="majorHAnsi" w:cs="Calibri Light"/>
      <w:i/>
      <w:color w:val="A6A6A6" w:themeColor="background1" w:themeShade="A6"/>
      <w:szCs w:val="26"/>
      <w:lang w:eastAsia="ar-SA"/>
    </w:rPr>
  </w:style>
  <w:style w:type="paragraph" w:customStyle="1" w:styleId="TEIlocalpara">
    <w:name w:val="TEI_localpara"/>
    <w:qFormat/>
    <w:rsid w:val="0018175A"/>
    <w:pPr>
      <w:shd w:val="clear" w:color="auto" w:fill="FFF2CC" w:themeFill="accent4" w:themeFillTint="33"/>
      <w:spacing w:after="120" w:line="264" w:lineRule="auto"/>
    </w:pPr>
    <w:rPr>
      <w:rFonts w:asciiTheme="majorHAnsi" w:eastAsia="MS Mincho" w:hAnsiTheme="majorHAnsi" w:cs="Calibri Light"/>
      <w:szCs w:val="26"/>
      <w:lang w:eastAsia="ar-SA"/>
    </w:rPr>
  </w:style>
  <w:style w:type="character" w:customStyle="1" w:styleId="TEIlocalcar">
    <w:name w:val="TEI_localcar"/>
    <w:uiPriority w:val="1"/>
    <w:qFormat/>
    <w:rsid w:val="0018175A"/>
    <w:rPr>
      <w:bdr w:val="none" w:sz="0" w:space="0" w:color="auto"/>
      <w:shd w:val="clear" w:color="auto" w:fill="FFF2CC" w:themeFill="accent4" w:themeFillTint="33"/>
    </w:rPr>
  </w:style>
  <w:style w:type="paragraph" w:customStyle="1" w:styleId="TEIfigurealttext">
    <w:name w:val="TEI_figure_alttext"/>
    <w:qFormat/>
    <w:rsid w:val="0018175A"/>
    <w:pPr>
      <w:spacing w:after="120" w:line="264" w:lineRule="auto"/>
    </w:pPr>
    <w:rPr>
      <w:rFonts w:asciiTheme="majorHAnsi" w:eastAsia="MS Mincho" w:hAnsiTheme="majorHAnsi" w:cs="Calibri Light"/>
      <w:i/>
      <w:color w:val="A6A6A6" w:themeColor="background1" w:themeShade="A6"/>
      <w:szCs w:val="26"/>
      <w:lang w:eastAsia="ar-SA"/>
    </w:rPr>
  </w:style>
  <w:style w:type="character" w:customStyle="1" w:styleId="TEIauthoritybiographyCar">
    <w:name w:val="TEI_authority_biography Car"/>
    <w:basedOn w:val="Policepardfaut"/>
    <w:link w:val="TEIauthoritybiography"/>
    <w:rsid w:val="0018175A"/>
    <w:rPr>
      <w:rFonts w:asciiTheme="majorHAnsi" w:eastAsia="MS Mincho" w:hAnsiTheme="majorHAnsi" w:cs="Calibri Light"/>
      <w:sz w:val="21"/>
      <w:szCs w:val="26"/>
      <w:lang w:eastAsia="ar-SA"/>
    </w:rPr>
  </w:style>
  <w:style w:type="paragraph" w:customStyle="1" w:styleId="TEIeditoredt">
    <w:name w:val="TEI_editor:edt"/>
    <w:link w:val="TEIeditoredtCar"/>
    <w:rsid w:val="0018175A"/>
    <w:pPr>
      <w:spacing w:after="120" w:line="264" w:lineRule="auto"/>
      <w:jc w:val="right"/>
    </w:pPr>
    <w:rPr>
      <w:rFonts w:asciiTheme="majorHAnsi" w:eastAsia="MS Mincho" w:hAnsiTheme="majorHAnsi" w:cs="Calibri Light"/>
      <w:sz w:val="24"/>
      <w:szCs w:val="26"/>
      <w:lang w:eastAsia="ar-SA"/>
    </w:rPr>
  </w:style>
  <w:style w:type="character" w:customStyle="1" w:styleId="TEIeditoredtCar">
    <w:name w:val="TEI_editor:edt Car"/>
    <w:basedOn w:val="Policepardfaut"/>
    <w:link w:val="TEIeditoredt"/>
    <w:rsid w:val="0018175A"/>
    <w:rPr>
      <w:rFonts w:asciiTheme="majorHAnsi" w:eastAsia="MS Mincho" w:hAnsiTheme="majorHAnsi" w:cs="Calibri Light"/>
      <w:sz w:val="24"/>
      <w:szCs w:val="26"/>
      <w:lang w:eastAsia="ar-SA"/>
    </w:rPr>
  </w:style>
  <w:style w:type="paragraph" w:customStyle="1" w:styleId="TEIerratum">
    <w:name w:val="TEI_erratum"/>
    <w:qFormat/>
    <w:rsid w:val="0018175A"/>
    <w:pPr>
      <w:spacing w:before="120" w:after="120" w:line="264" w:lineRule="auto"/>
    </w:pPr>
    <w:rPr>
      <w:rFonts w:asciiTheme="majorHAnsi" w:eastAsia="Times New Roman" w:hAnsiTheme="majorHAnsi" w:cs="Minion Pro"/>
      <w:szCs w:val="20"/>
      <w:lang w:val="en-US" w:eastAsia="ar-SA"/>
    </w:rPr>
  </w:style>
  <w:style w:type="paragraph" w:customStyle="1" w:styleId="TEIkeywordsfr">
    <w:name w:val="TEI_keywords|fr"/>
    <w:basedOn w:val="TEIkeywords"/>
    <w:link w:val="TEIkeywordsfrCar"/>
    <w:rsid w:val="0018175A"/>
    <w:rPr>
      <w:color w:val="000000" w:themeColor="text1"/>
      <w:kern w:val="1"/>
      <w:szCs w:val="32"/>
      <w:lang w:bidi="ar-LB"/>
    </w:rPr>
  </w:style>
  <w:style w:type="character" w:customStyle="1" w:styleId="TEIkeywordsfrCar">
    <w:name w:val="TEI_keywords|fr Car"/>
    <w:basedOn w:val="Policepardfaut"/>
    <w:link w:val="TEIkeywordsfr"/>
    <w:rsid w:val="0018175A"/>
    <w:rPr>
      <w:rFonts w:asciiTheme="majorHAnsi" w:eastAsia="Times New Roman" w:hAnsiTheme="majorHAnsi" w:cs="Minion Pro"/>
      <w:color w:val="000000" w:themeColor="text1"/>
      <w:kern w:val="1"/>
      <w:szCs w:val="32"/>
      <w:lang w:eastAsia="ar-SA" w:bidi="ar-LB"/>
    </w:rPr>
  </w:style>
  <w:style w:type="character" w:customStyle="1" w:styleId="TEIparagraphleadCar">
    <w:name w:val="TEI_paragraph_lead Car"/>
    <w:basedOn w:val="Policepardfaut"/>
    <w:link w:val="TEIparagraphlead"/>
    <w:rsid w:val="0018175A"/>
    <w:rPr>
      <w:rFonts w:ascii="Calibri Light" w:eastAsia="SimSun" w:hAnsi="Calibri Light" w:cs="Arial"/>
      <w:color w:val="000000" w:themeColor="text1"/>
      <w:kern w:val="1"/>
      <w:szCs w:val="32"/>
      <w:lang w:eastAsia="ar-LB" w:bidi="ar-LB"/>
    </w:rPr>
  </w:style>
  <w:style w:type="paragraph" w:customStyle="1" w:styleId="TEIlinguisticlabel">
    <w:name w:val="TEI_linguistic_label"/>
    <w:autoRedefine/>
    <w:qFormat/>
    <w:rsid w:val="0018175A"/>
    <w:pPr>
      <w:spacing w:after="120" w:line="264" w:lineRule="auto"/>
    </w:pPr>
    <w:rPr>
      <w:rFonts w:asciiTheme="majorHAnsi" w:eastAsia="MS Mincho" w:hAnsiTheme="majorHAnsi" w:cs="Calibri Light"/>
      <w:noProof/>
      <w:sz w:val="20"/>
      <w:lang w:eastAsia="fr-FR"/>
    </w:rPr>
  </w:style>
  <w:style w:type="paragraph" w:customStyle="1" w:styleId="TEIUEtype">
    <w:name w:val="TEI_UEtype"/>
    <w:qFormat/>
    <w:rsid w:val="0018175A"/>
    <w:pPr>
      <w:shd w:val="clear" w:color="auto" w:fill="718EAC"/>
      <w:spacing w:after="120" w:line="264" w:lineRule="auto"/>
    </w:pPr>
    <w:rPr>
      <w:rFonts w:ascii="Courier New" w:eastAsia="SimSun" w:hAnsi="Courier New" w:cs="Arial"/>
      <w:color w:val="000000" w:themeColor="text1"/>
      <w:kern w:val="1"/>
      <w:sz w:val="16"/>
      <w:szCs w:val="32"/>
      <w:lang w:eastAsia="ar-LB" w:bidi="ar-LB"/>
    </w:rPr>
  </w:style>
  <w:style w:type="character" w:customStyle="1" w:styleId="TEIfiguresourceinline">
    <w:name w:val="TEI_figure_source_inline"/>
    <w:basedOn w:val="Policepardfaut"/>
    <w:uiPriority w:val="1"/>
    <w:qFormat/>
    <w:rsid w:val="0018175A"/>
    <w:rPr>
      <w:bdr w:val="none" w:sz="0" w:space="0" w:color="auto"/>
      <w:shd w:val="pct10" w:color="auto" w:fill="auto"/>
    </w:rPr>
  </w:style>
  <w:style w:type="paragraph" w:customStyle="1" w:styleId="TEIauthoritiesmail">
    <w:name w:val="TEI_authorities_mail"/>
    <w:qFormat/>
    <w:rsid w:val="0018175A"/>
    <w:pPr>
      <w:spacing w:after="120" w:line="264" w:lineRule="auto"/>
      <w:jc w:val="right"/>
    </w:pPr>
    <w:rPr>
      <w:rFonts w:asciiTheme="majorHAnsi" w:eastAsia="MS Mincho" w:hAnsiTheme="majorHAnsi" w:cs="Calibri Light"/>
      <w:sz w:val="24"/>
      <w:szCs w:val="26"/>
      <w:lang w:eastAsia="ar-SA"/>
    </w:rPr>
  </w:style>
  <w:style w:type="character" w:customStyle="1" w:styleId="TEImaill-inline">
    <w:name w:val="TEI_maill-inline"/>
    <w:uiPriority w:val="1"/>
    <w:qFormat/>
    <w:rsid w:val="0018175A"/>
    <w:rPr>
      <w:color w:val="806000" w:themeColor="accent4" w:themeShade="80"/>
    </w:rPr>
  </w:style>
  <w:style w:type="character" w:customStyle="1" w:styleId="TEImail-inline">
    <w:name w:val="TEI_mail-inline"/>
    <w:uiPriority w:val="1"/>
    <w:qFormat/>
    <w:rsid w:val="0018175A"/>
    <w:rPr>
      <w:color w:val="806000" w:themeColor="accent4" w:themeShade="80"/>
    </w:rPr>
  </w:style>
  <w:style w:type="paragraph" w:customStyle="1" w:styleId="TEIauthoritiesmails">
    <w:name w:val="TEI_authorities_mails"/>
    <w:qFormat/>
    <w:rsid w:val="0018175A"/>
    <w:pPr>
      <w:spacing w:after="120" w:line="264" w:lineRule="auto"/>
      <w:jc w:val="right"/>
    </w:pPr>
    <w:rPr>
      <w:rFonts w:asciiTheme="majorHAnsi" w:eastAsia="MS Mincho" w:hAnsiTheme="majorHAnsi" w:cs="Calibri Light"/>
      <w:sz w:val="24"/>
      <w:szCs w:val="26"/>
      <w:lang w:eastAsia="ar-SA"/>
    </w:rPr>
  </w:style>
  <w:style w:type="paragraph" w:customStyle="1" w:styleId="TEIsignature">
    <w:name w:val="TEI_signature"/>
    <w:next w:val="Normal"/>
    <w:qFormat/>
    <w:rsid w:val="0018175A"/>
    <w:pPr>
      <w:spacing w:after="120" w:line="264" w:lineRule="auto"/>
      <w:jc w:val="right"/>
    </w:pPr>
    <w:rPr>
      <w:rFonts w:asciiTheme="majorHAnsi" w:eastAsia="MS Mincho" w:hAnsiTheme="majorHAnsi" w:cs="Calibri Light"/>
      <w:sz w:val="24"/>
      <w:szCs w:val="26"/>
      <w:lang w:eastAsia="ar-SA"/>
    </w:rPr>
  </w:style>
  <w:style w:type="paragraph" w:customStyle="1" w:styleId="TEIfigure-grpstart">
    <w:name w:val="TEI_figure-grp_start"/>
    <w:qFormat/>
    <w:rsid w:val="0018175A"/>
    <w:pPr>
      <w:spacing w:after="120" w:line="264" w:lineRule="auto"/>
    </w:pPr>
    <w:rPr>
      <w:rFonts w:ascii="Courier New" w:eastAsia="MS Mincho" w:hAnsi="Courier New" w:cs="Calibri Light"/>
      <w:color w:val="718EAC"/>
      <w:sz w:val="16"/>
      <w:lang w:eastAsia="ar-SA"/>
    </w:rPr>
  </w:style>
  <w:style w:type="paragraph" w:customStyle="1" w:styleId="TEIfigure-grpend">
    <w:name w:val="TEI_figure-grp_end"/>
    <w:qFormat/>
    <w:rsid w:val="0018175A"/>
    <w:pPr>
      <w:spacing w:after="120" w:line="264" w:lineRule="auto"/>
    </w:pPr>
    <w:rPr>
      <w:rFonts w:ascii="Courier New" w:eastAsia="MS Mincho" w:hAnsi="Courier New" w:cs="Calibri Light"/>
      <w:color w:val="718EAC"/>
      <w:sz w:val="16"/>
      <w:lang w:eastAsia="ar-SA"/>
    </w:rPr>
  </w:style>
  <w:style w:type="paragraph" w:customStyle="1" w:styleId="TEIarcheoCHRreportlink">
    <w:name w:val="TEI_archeoCHR_reportlink"/>
    <w:qFormat/>
    <w:rsid w:val="0018175A"/>
    <w:pPr>
      <w:spacing w:before="120" w:after="120" w:line="240" w:lineRule="auto"/>
      <w:ind w:firstLine="340"/>
    </w:pPr>
    <w:rPr>
      <w:rFonts w:asciiTheme="majorHAnsi" w:eastAsia="MS Mincho" w:hAnsiTheme="majorHAnsi" w:cs="Cambria"/>
      <w:sz w:val="24"/>
      <w:szCs w:val="24"/>
      <w:lang w:eastAsia="ar-SA"/>
    </w:rPr>
  </w:style>
  <w:style w:type="paragraph" w:customStyle="1" w:styleId="TEIarcheoCHRIDpatriarche">
    <w:name w:val="TEI_archeoCHR_IDpatriarche"/>
    <w:qFormat/>
    <w:rsid w:val="0018175A"/>
    <w:pPr>
      <w:spacing w:before="120" w:after="120" w:line="276" w:lineRule="auto"/>
      <w:ind w:firstLine="340"/>
    </w:pPr>
    <w:rPr>
      <w:rFonts w:asciiTheme="majorHAnsi" w:eastAsia="MS Mincho" w:hAnsiTheme="majorHAnsi" w:cs="Cambria"/>
      <w:sz w:val="24"/>
      <w:szCs w:val="24"/>
      <w:lang w:eastAsia="ar-SA"/>
    </w:rPr>
  </w:style>
  <w:style w:type="paragraph" w:customStyle="1" w:styleId="TEIarcheoCHRfieldwork-method">
    <w:name w:val="TEI_archeoCHR_fieldwork-method"/>
    <w:basedOn w:val="Normal"/>
    <w:autoRedefine/>
    <w:qFormat/>
    <w:rsid w:val="0018175A"/>
    <w:pPr>
      <w:spacing w:after="200" w:line="276" w:lineRule="auto"/>
      <w:ind w:firstLine="284"/>
    </w:pPr>
    <w:rPr>
      <w:color w:val="538135" w:themeColor="accent6" w:themeShade="BF"/>
      <w:sz w:val="20"/>
    </w:rPr>
  </w:style>
  <w:style w:type="paragraph" w:customStyle="1" w:styleId="TEIarcheoARTteam">
    <w:name w:val="TEI_archeoART_team"/>
    <w:qFormat/>
    <w:rsid w:val="0018175A"/>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ARTnatauthority">
    <w:name w:val="TEI_archeoART_nat_authority"/>
    <w:basedOn w:val="Normal"/>
    <w:qFormat/>
    <w:rsid w:val="0018175A"/>
    <w:pPr>
      <w:shd w:val="clear" w:color="auto" w:fill="B8CEF7"/>
      <w:suppressAutoHyphens w:val="0"/>
      <w:jc w:val="left"/>
    </w:pPr>
    <w:rPr>
      <w:rFonts w:ascii="CMU Bright Roman" w:hAnsi="CMU Bright Roman"/>
      <w:szCs w:val="26"/>
      <w:lang w:val="fr-BE"/>
    </w:rPr>
  </w:style>
  <w:style w:type="paragraph" w:customStyle="1" w:styleId="TEIarcheoARTdate">
    <w:name w:val="TEI_archeoART_date"/>
    <w:qFormat/>
    <w:rsid w:val="0018175A"/>
    <w:pPr>
      <w:shd w:val="clear" w:color="auto" w:fill="B4C6E7" w:themeFill="accent1" w:themeFillTint="66"/>
      <w:spacing w:after="0" w:line="240" w:lineRule="auto"/>
    </w:pPr>
    <w:rPr>
      <w:rFonts w:asciiTheme="majorHAnsi" w:eastAsia="MS Mincho" w:hAnsiTheme="majorHAnsi" w:cs="Cambria"/>
      <w:sz w:val="24"/>
      <w:szCs w:val="26"/>
      <w:lang w:eastAsia="ar-SA"/>
    </w:rPr>
  </w:style>
  <w:style w:type="paragraph" w:customStyle="1" w:styleId="TEIarcheoARTIDmission">
    <w:name w:val="TEI_archeoART_IDmission"/>
    <w:qFormat/>
    <w:rsid w:val="0018175A"/>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keywordssubjectspactols">
    <w:name w:val="TEI_keywords_subjects:pactols"/>
    <w:autoRedefine/>
    <w:qFormat/>
    <w:rsid w:val="0018175A"/>
    <w:pPr>
      <w:shd w:val="clear" w:color="auto" w:fill="7D99CE"/>
      <w:spacing w:after="120" w:line="264" w:lineRule="auto"/>
    </w:pPr>
    <w:rPr>
      <w:rFonts w:asciiTheme="majorHAnsi" w:eastAsia="MS Mincho" w:hAnsiTheme="majorHAnsi" w:cs="Calibri Light"/>
      <w:color w:val="404040" w:themeColor="text1" w:themeTint="BF"/>
      <w:lang w:eastAsia="ar-SA"/>
    </w:rPr>
  </w:style>
  <w:style w:type="paragraph" w:customStyle="1" w:styleId="TEIarcheoARTholder">
    <w:name w:val="TEI_archeoART_holder"/>
    <w:qFormat/>
    <w:rsid w:val="0018175A"/>
    <w:pPr>
      <w:shd w:val="clear" w:color="auto" w:fill="B8CEF7"/>
      <w:spacing w:after="200" w:line="360" w:lineRule="auto"/>
    </w:pPr>
    <w:rPr>
      <w:rFonts w:asciiTheme="majorHAnsi" w:eastAsia="MS Mincho" w:hAnsiTheme="majorHAnsi" w:cs="Cambria"/>
      <w:color w:val="000000" w:themeColor="text1"/>
      <w:sz w:val="24"/>
      <w:szCs w:val="24"/>
      <w:lang w:eastAsia="ar-SA"/>
    </w:rPr>
  </w:style>
  <w:style w:type="paragraph" w:customStyle="1" w:styleId="TEIarcheoARTIDmissionEFA">
    <w:name w:val="TEI_archeoART_IDmission:EFA"/>
    <w:qFormat/>
    <w:rsid w:val="0018175A"/>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CHRfieldworkyear">
    <w:name w:val="TEI_archeoCHR_fieldwork_year"/>
    <w:qFormat/>
    <w:rsid w:val="0018175A"/>
    <w:pPr>
      <w:spacing w:after="0" w:line="480" w:lineRule="auto"/>
      <w:ind w:left="340"/>
    </w:pPr>
    <w:rPr>
      <w:rFonts w:asciiTheme="majorHAnsi" w:eastAsia="MS Mincho" w:hAnsiTheme="majorHAnsi" w:cs="Cambria"/>
      <w:sz w:val="24"/>
      <w:szCs w:val="26"/>
      <w:lang w:eastAsia="ar-SA"/>
    </w:rPr>
  </w:style>
  <w:style w:type="paragraph" w:customStyle="1" w:styleId="TEIarcheoCHRholder">
    <w:name w:val="TEI_archeoCHR_holder"/>
    <w:qFormat/>
    <w:rsid w:val="0018175A"/>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type">
    <w:name w:val="TEI_archeoCHR_type"/>
    <w:qFormat/>
    <w:rsid w:val="0018175A"/>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keywordssubjects">
    <w:name w:val="TEI_archeoCHR_keywords_subjects"/>
    <w:qFormat/>
    <w:rsid w:val="0018175A"/>
    <w:pPr>
      <w:spacing w:after="120" w:line="264" w:lineRule="auto"/>
    </w:pPr>
    <w:rPr>
      <w:rFonts w:asciiTheme="majorHAnsi" w:eastAsia="MS Mincho" w:hAnsiTheme="majorHAnsi" w:cs="Cambria"/>
      <w:sz w:val="24"/>
      <w:szCs w:val="24"/>
      <w:lang w:eastAsia="ar-SA"/>
    </w:rPr>
  </w:style>
  <w:style w:type="paragraph" w:customStyle="1" w:styleId="TEIarcheoCHRkeywordssubjectschronology">
    <w:name w:val="TEI_archeoCHR_keywords_subjects:chronology"/>
    <w:qFormat/>
    <w:rsid w:val="0018175A"/>
    <w:pPr>
      <w:spacing w:after="120" w:line="264" w:lineRule="auto"/>
    </w:pPr>
    <w:rPr>
      <w:rFonts w:asciiTheme="majorHAnsi" w:eastAsia="MS Mincho" w:hAnsiTheme="majorHAnsi" w:cs="Cambria"/>
      <w:sz w:val="24"/>
      <w:szCs w:val="24"/>
      <w:lang w:eastAsia="ar-SA"/>
    </w:rPr>
  </w:style>
  <w:style w:type="paragraph" w:customStyle="1" w:styleId="TEIarcheofieldworkyear">
    <w:name w:val="TEI_archeo_fieldwork_year"/>
    <w:qFormat/>
    <w:rsid w:val="0018175A"/>
    <w:pPr>
      <w:spacing w:after="0" w:line="480" w:lineRule="auto"/>
      <w:ind w:left="340"/>
    </w:pPr>
    <w:rPr>
      <w:rFonts w:asciiTheme="majorHAnsi" w:eastAsia="MS Mincho" w:hAnsiTheme="majorHAnsi" w:cs="Cambria"/>
      <w:sz w:val="24"/>
      <w:szCs w:val="26"/>
      <w:lang w:eastAsia="ar-SA"/>
    </w:rPr>
  </w:style>
  <w:style w:type="paragraph" w:customStyle="1" w:styleId="TEIarcheofieldwork-method">
    <w:name w:val="TEI_archeo_fieldwork-method"/>
    <w:qFormat/>
    <w:rsid w:val="0018175A"/>
    <w:pPr>
      <w:spacing w:after="120" w:line="264" w:lineRule="auto"/>
    </w:pPr>
    <w:rPr>
      <w:rFonts w:asciiTheme="majorHAnsi" w:eastAsia="MS Mincho" w:hAnsiTheme="majorHAnsi" w:cs="Cambria"/>
      <w:sz w:val="24"/>
      <w:szCs w:val="26"/>
      <w:lang w:eastAsia="ar-SA"/>
    </w:rPr>
  </w:style>
  <w:style w:type="paragraph" w:customStyle="1" w:styleId="TEIarcheofieldworkmethod">
    <w:name w:val="TEI_archeo_fieldwork_method"/>
    <w:qFormat/>
    <w:rsid w:val="0018175A"/>
    <w:pPr>
      <w:spacing w:after="120" w:line="264" w:lineRule="auto"/>
    </w:pPr>
    <w:rPr>
      <w:rFonts w:asciiTheme="majorHAnsi" w:eastAsia="MS Mincho" w:hAnsiTheme="majorHAnsi" w:cs="Cambria"/>
      <w:sz w:val="24"/>
      <w:szCs w:val="26"/>
      <w:lang w:eastAsia="ar-SA"/>
    </w:rPr>
  </w:style>
  <w:style w:type="paragraph" w:customStyle="1" w:styleId="TEIarcheoCHRfieldworkmethod">
    <w:name w:val="TEI_archeoCHR_fieldwork_method"/>
    <w:qFormat/>
    <w:rsid w:val="0018175A"/>
    <w:pPr>
      <w:spacing w:after="120" w:line="264" w:lineRule="auto"/>
    </w:pPr>
    <w:rPr>
      <w:rFonts w:asciiTheme="majorHAnsi" w:eastAsia="MS Mincho" w:hAnsiTheme="majorHAnsi" w:cs="Cambria"/>
      <w:sz w:val="24"/>
      <w:szCs w:val="26"/>
      <w:lang w:eastAsia="ar-SA"/>
    </w:rPr>
  </w:style>
  <w:style w:type="character" w:customStyle="1" w:styleId="TEIarcheoCHRnameedt">
    <w:name w:val="TEI_archeoCHR_name:edt"/>
    <w:uiPriority w:val="1"/>
    <w:qFormat/>
    <w:rsid w:val="0018175A"/>
    <w:rPr>
      <w:bdr w:val="none" w:sz="0" w:space="0" w:color="auto"/>
      <w:shd w:val="clear" w:color="auto" w:fill="DEEAF6" w:themeFill="accent5" w:themeFillTint="33"/>
    </w:rPr>
  </w:style>
  <w:style w:type="character" w:customStyle="1" w:styleId="TEIarcheoCHRnamefld">
    <w:name w:val="TEI_archeoCHR_name:fld"/>
    <w:uiPriority w:val="1"/>
    <w:qFormat/>
    <w:rsid w:val="0018175A"/>
    <w:rPr>
      <w:bdr w:val="none" w:sz="0" w:space="0" w:color="auto"/>
      <w:shd w:val="clear" w:color="auto" w:fill="9CC2E5" w:themeFill="accent5" w:themeFillTint="99"/>
    </w:rPr>
  </w:style>
  <w:style w:type="character" w:customStyle="1" w:styleId="TEIarcheoCHRnameaut">
    <w:name w:val="TEI_archeoCHR_name:aut"/>
    <w:uiPriority w:val="1"/>
    <w:qFormat/>
    <w:rsid w:val="0018175A"/>
    <w:rPr>
      <w:bdr w:val="none" w:sz="0" w:space="0" w:color="auto"/>
      <w:shd w:val="clear" w:color="auto" w:fill="BFBFBF" w:themeFill="background1" w:themeFillShade="BF"/>
    </w:rPr>
  </w:style>
  <w:style w:type="character" w:customStyle="1" w:styleId="TEIarcheoCHRnameautfld">
    <w:name w:val="TEI_archeoCHR_name:aut fld"/>
    <w:uiPriority w:val="1"/>
    <w:qFormat/>
    <w:rsid w:val="0018175A"/>
    <w:rPr>
      <w:bdr w:val="none" w:sz="0" w:space="0" w:color="auto"/>
      <w:shd w:val="clear" w:color="auto" w:fill="ACB9CA" w:themeFill="text2" w:themeFillTint="66"/>
    </w:rPr>
  </w:style>
  <w:style w:type="paragraph" w:customStyle="1" w:styleId="TEIarcheoCHRauthority">
    <w:name w:val="TEI_archeoCHR_authority"/>
    <w:qFormat/>
    <w:rsid w:val="0018175A"/>
    <w:pPr>
      <w:spacing w:before="120" w:after="120" w:line="240" w:lineRule="auto"/>
    </w:pPr>
    <w:rPr>
      <w:rFonts w:asciiTheme="majorHAnsi" w:eastAsia="Times New Roman" w:hAnsiTheme="majorHAnsi" w:cs="Arial MT"/>
      <w:sz w:val="24"/>
      <w:szCs w:val="20"/>
      <w:lang w:eastAsia="ar-SA"/>
    </w:rPr>
  </w:style>
  <w:style w:type="character" w:customStyle="1" w:styleId="TEIarcheoCHRaffinline">
    <w:name w:val="TEI_archeoCHR_aff_inline"/>
    <w:uiPriority w:val="1"/>
    <w:qFormat/>
    <w:rsid w:val="0018175A"/>
    <w:rPr>
      <w:color w:val="3B3838" w:themeColor="background2" w:themeShade="40"/>
    </w:rPr>
  </w:style>
  <w:style w:type="character" w:styleId="Lienhypertextesuivivisit">
    <w:name w:val="FollowedHyperlink"/>
    <w:basedOn w:val="Policepardfaut"/>
    <w:uiPriority w:val="99"/>
    <w:semiHidden/>
    <w:unhideWhenUsed/>
    <w:rsid w:val="003E78D4"/>
    <w:rPr>
      <w:color w:val="954F72" w:themeColor="followedHyperlink"/>
      <w:u w:val="single"/>
    </w:rPr>
  </w:style>
  <w:style w:type="character" w:styleId="Marquedecommentaire">
    <w:name w:val="annotation reference"/>
    <w:basedOn w:val="Policepardfaut"/>
    <w:uiPriority w:val="99"/>
    <w:semiHidden/>
    <w:unhideWhenUsed/>
    <w:rsid w:val="002E56FB"/>
    <w:rPr>
      <w:sz w:val="16"/>
      <w:szCs w:val="16"/>
    </w:rPr>
  </w:style>
  <w:style w:type="paragraph" w:styleId="Commentaire">
    <w:name w:val="annotation text"/>
    <w:basedOn w:val="Normal"/>
    <w:link w:val="CommentaireCar"/>
    <w:uiPriority w:val="99"/>
    <w:semiHidden/>
    <w:unhideWhenUsed/>
    <w:rsid w:val="002E56FB"/>
    <w:pPr>
      <w:spacing w:line="240" w:lineRule="auto"/>
    </w:pPr>
    <w:rPr>
      <w:sz w:val="20"/>
      <w:szCs w:val="20"/>
    </w:rPr>
  </w:style>
  <w:style w:type="character" w:customStyle="1" w:styleId="CommentaireCar">
    <w:name w:val="Commentaire Car"/>
    <w:basedOn w:val="Policepardfaut"/>
    <w:link w:val="Commentaire"/>
    <w:uiPriority w:val="99"/>
    <w:semiHidden/>
    <w:rsid w:val="002E56FB"/>
    <w:rPr>
      <w:rFonts w:ascii="Calibri Light" w:eastAsia="MS Mincho" w:hAnsi="Calibri Light" w:cs="Calibri Light"/>
      <w:sz w:val="20"/>
      <w:szCs w:val="20"/>
      <w:lang w:eastAsia="ar-SA"/>
    </w:rPr>
  </w:style>
  <w:style w:type="paragraph" w:styleId="Objetducommentaire">
    <w:name w:val="annotation subject"/>
    <w:basedOn w:val="Commentaire"/>
    <w:next w:val="Commentaire"/>
    <w:link w:val="ObjetducommentaireCar"/>
    <w:uiPriority w:val="99"/>
    <w:semiHidden/>
    <w:unhideWhenUsed/>
    <w:rsid w:val="002E56FB"/>
    <w:rPr>
      <w:b/>
      <w:bCs/>
    </w:rPr>
  </w:style>
  <w:style w:type="character" w:customStyle="1" w:styleId="ObjetducommentaireCar">
    <w:name w:val="Objet du commentaire Car"/>
    <w:basedOn w:val="CommentaireCar"/>
    <w:link w:val="Objetducommentaire"/>
    <w:uiPriority w:val="99"/>
    <w:semiHidden/>
    <w:rsid w:val="002E56FB"/>
    <w:rPr>
      <w:rFonts w:ascii="Calibri Light" w:eastAsia="MS Mincho" w:hAnsi="Calibri Light" w:cs="Calibri Light"/>
      <w:b/>
      <w:bCs/>
      <w:sz w:val="20"/>
      <w:szCs w:val="20"/>
      <w:lang w:eastAsia="ar-SA"/>
    </w:rPr>
  </w:style>
  <w:style w:type="character" w:styleId="Mentionnonrsolue">
    <w:name w:val="Unresolved Mention"/>
    <w:basedOn w:val="Policepardfaut"/>
    <w:uiPriority w:val="99"/>
    <w:semiHidden/>
    <w:unhideWhenUsed/>
    <w:rsid w:val="00D31E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Z:\PURH\Livres_en_cours\Heraldique_et_papaute_2\Heraldique%20_et_papaute_2_preepr_20240827\icono\br\Ch12_Boiteux\Fig159.jpg" TargetMode="External"/><Relationship Id="rId13" Type="http://schemas.openxmlformats.org/officeDocument/2006/relationships/image" Target="file:///Z:\PURH\Livres_en_cours\Heraldique_et_papaute_2\Heraldique%20_et_papaute_2_preepr_20240827\icono\br\Ch12_Boiteux\Fig165.jp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file:///Z:\PURH\Livres_en_cours\Heraldique_et_papaute_2\Heraldique%20_et_papaute_2_preepr_20240827\icono\br\Ch12_Boiteux\Fig164.jp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file:///Z:\PURH\Livres_en_cours\Heraldique_et_papaute_2\Heraldique%20_et_papaute_2_preepr_20240827\icono\br\Ch12_Boiteux\Fig162.jpg" TargetMode="External"/><Relationship Id="rId5" Type="http://schemas.openxmlformats.org/officeDocument/2006/relationships/webSettings" Target="webSettings.xml"/><Relationship Id="rId15" Type="http://schemas.openxmlformats.org/officeDocument/2006/relationships/image" Target="file:///Z:\PURH\Livres_en_cours\Heraldique_et_papaute_2\Heraldique%20_et_papaute_2_preepr_20240827\icono\br\Ch12_Boiteux\Fig167.jpg" TargetMode="External"/><Relationship Id="rId10" Type="http://schemas.openxmlformats.org/officeDocument/2006/relationships/image" Target="file:///Z:\PURH\Livres_en_cours\Heraldique_et_papaute_2\Heraldique%20_et_papaute_2_preepr_20240827\icono\br\Ch12_Boiteux\Fig161.JPG" TargetMode="External"/><Relationship Id="rId4" Type="http://schemas.openxmlformats.org/officeDocument/2006/relationships/settings" Target="settings.xml"/><Relationship Id="rId9" Type="http://schemas.openxmlformats.org/officeDocument/2006/relationships/image" Target="file:///Z:\PURH\Livres_en_cours\Heraldique_et_papaute_2\Heraldique%20_et_papaute_2_preepr_20240827\icono\br\Ch12_Boiteux\Fig160.jpg" TargetMode="External"/><Relationship Id="rId14" Type="http://schemas.openxmlformats.org/officeDocument/2006/relationships/image" Target="file:///Z:\PURH\Livres_en_cours\Heraldique_et_papaute_2\Heraldique%20_et_papaute_2_preepr_20240827\icono\br\Ch12_Boiteux\Fig166.jpg"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collections.vam.ac.uk/item/O649881/pompae-funebres-habitae-in-funere-print-robert-van-aud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uziev1\AppData\Roaming\Microsoft\Templates\Commons-publishing-Metopes_extended.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3989CB-E1BD-4160-BAF0-C5F2A112CF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Commons-publishing-Metopes_extended.dotm</Template>
  <TotalTime>253</TotalTime>
  <Pages>13</Pages>
  <Words>3082</Words>
  <Characters>16953</Characters>
  <Application>Microsoft Office Word</Application>
  <DocSecurity>0</DocSecurity>
  <Lines>141</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EVELYNE COMBES (Personnel)</dc:creator>
  <cp:keywords/>
  <dc:description/>
  <cp:lastModifiedBy>EVELYNE COMBES (Personnel)</cp:lastModifiedBy>
  <cp:revision>13</cp:revision>
  <dcterms:created xsi:type="dcterms:W3CDTF">2024-08-27T13:03:00Z</dcterms:created>
  <dcterms:modified xsi:type="dcterms:W3CDTF">2025-03-13T15:36:00Z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plVersion">
    <vt:lpwstr>1.0</vt:lpwstr>
  </property>
  <property fmtid="{D5CDD505-2E9C-101B-9397-08002B2CF9AE}" pid="3" name="source">
    <vt:lpwstr>Metopes</vt:lpwstr>
  </property>
  <property fmtid="{D5CDD505-2E9C-101B-9397-08002B2CF9AE}" pid="4" name="language">
    <vt:lpwstr>fr-FR</vt:lpwstr>
  </property>
  <property fmtid="{D5CDD505-2E9C-101B-9397-08002B2CF9AE}" pid="5" name="typez39">
    <vt:lpwstr>chapter</vt:lpwstr>
  </property>
</Properties>
</file>