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00000"/>
          <w:sz w:val="46"/>
        </w:rPr>
        <w:t>RÉFÉRENTIEL PURH</w:t>
      </w:r>
    </w:p>
    <w:p>
      <w:pPr>
        <w:spacing w:after="320"/>
      </w:pPr>
      <w:r>
        <w:rPr>
          <w:rFonts w:ascii="Calibri" w:hAnsi="Calibri"/>
          <w:color w:val="555555"/>
          <w:sz w:val="28"/>
        </w:rPr>
        <w:t>Mise en page intérieure — audit du corpus, profils de composition et parité LaTEI</w:t>
      </w:r>
    </w:p>
    <w:p>
      <w:pPr>
        <w:spacing w:after="40"/>
      </w:pPr>
      <w:r>
        <w:rPr>
          <w:rFonts w:ascii="Calibri" w:hAnsi="Calibri"/>
          <w:b/>
          <w:color w:val="000000"/>
          <w:sz w:val="22"/>
        </w:rPr>
        <w:t xml:space="preserve">Version : </w:t>
      </w:r>
      <w:r>
        <w:rPr>
          <w:rFonts w:ascii="Calibri" w:hAnsi="Calibri"/>
          <w:color w:val="000000"/>
          <w:sz w:val="22"/>
        </w:rPr>
        <w:t>0.5 — corpus des maquettes actuelles élargi et contrat de fontes rectifié</w:t>
      </w:r>
    </w:p>
    <w:p>
      <w:pPr>
        <w:spacing w:after="40"/>
      </w:pPr>
      <w:r>
        <w:rPr>
          <w:rFonts w:ascii="Calibri" w:hAnsi="Calibri"/>
          <w:b/>
          <w:color w:val="000000"/>
          <w:sz w:val="22"/>
        </w:rPr>
        <w:t xml:space="preserve">Date : </w:t>
      </w:r>
      <w:r>
        <w:rPr>
          <w:rFonts w:ascii="Calibri" w:hAnsi="Calibri"/>
          <w:color w:val="000000"/>
          <w:sz w:val="22"/>
        </w:rPr>
        <w:t>2 août 2026</w:t>
      </w:r>
    </w:p>
    <w:p>
      <w:pPr>
        <w:spacing w:after="40"/>
      </w:pPr>
      <w:r>
        <w:rPr>
          <w:rFonts w:ascii="Calibri" w:hAnsi="Calibri"/>
          <w:b/>
          <w:color w:val="000000"/>
          <w:sz w:val="22"/>
        </w:rPr>
        <w:t xml:space="preserve">Périmètre : </w:t>
      </w:r>
      <w:r>
        <w:rPr>
          <w:rFonts w:ascii="Calibri" w:hAnsi="Calibri"/>
          <w:color w:val="000000"/>
          <w:sz w:val="22"/>
        </w:rPr>
        <w:t>Maquettes actuelles du dossier CHARTES_GRAPHIQUES ; anciennes maquettes et ancienne charte exclues</w:t>
      </w:r>
    </w:p>
    <w:p>
      <w:pPr>
        <w:spacing w:after="40"/>
      </w:pPr>
      <w:r>
        <w:rPr>
          <w:rFonts w:ascii="Calibri" w:hAnsi="Calibri"/>
          <w:b/>
          <w:color w:val="000000"/>
          <w:sz w:val="22"/>
        </w:rPr>
        <w:t xml:space="preserve">Objet : </w:t>
      </w:r>
      <w:r>
        <w:rPr>
          <w:rFonts w:ascii="Calibri" w:hAnsi="Calibri"/>
          <w:color w:val="000000"/>
          <w:sz w:val="22"/>
        </w:rPr>
        <w:t>Dégager les règles mesurables, évaluer la couverture des quatre formats et contrôler la parité de la sortie LaTEI/LaTeX</w:t>
      </w:r>
    </w:p>
    <w:p>
      <w:pPr>
        <w:pStyle w:val="Heading1"/>
      </w:pPr>
      <w:r>
        <w:t>Verdict</w:t>
      </w:r>
    </w:p>
    <w:p>
      <w:pPr>
        <w:pStyle w:val="Lead"/>
      </w:pPr>
      <w:r>
        <w:rPr>
          <w:rFonts w:ascii="Calibri" w:hAnsi="Calibri"/>
          <w:b/>
          <w:color w:val="000000"/>
          <w:sz w:val="21"/>
        </w:rPr>
        <w:t xml:space="preserve">Conclusion. </w:t>
      </w:r>
      <w:r>
        <w:rPr>
          <w:rFonts w:ascii="Calibri" w:hAnsi="Calibri"/>
          <w:color w:val="000000"/>
          <w:sz w:val="21"/>
        </w:rPr>
        <w:t>Le corpus n’est toujours pas suffisant pour produire quatre référentiels complets et chiffrés. Il permet en revanche de certifier le noyau UE 155 × 230, d’inventorier une gamme cohérente de onze maquettes 195 × 255 et de fixer le contrat de fontes commun à ces deux formats. Le dossier intitulé 180 × 240 reste impropre à toute normalisation dimensionnelle.</w:t>
      </w:r>
    </w:p>
    <w:p>
      <w:pPr>
        <w:pStyle w:val="Lead"/>
      </w:pPr>
      <w:r>
        <w:rPr>
          <w:rFonts w:ascii="Calibri" w:hAnsi="Calibri"/>
          <w:b/>
          <w:color w:val="1F4D78"/>
          <w:sz w:val="21"/>
        </w:rPr>
        <w:t xml:space="preserve">CONFIRMÉ / PARTIEL — </w:t>
      </w:r>
      <w:r>
        <w:rPr>
          <w:rFonts w:ascii="Calibri" w:hAnsi="Calibri"/>
          <w:b/>
          <w:color w:val="000000"/>
          <w:sz w:val="21"/>
        </w:rPr>
        <w:t xml:space="preserve">155 × 230. </w:t>
      </w:r>
      <w:r>
        <w:rPr>
          <w:rFonts w:ascii="Calibri" w:hAnsi="Calibri"/>
          <w:color w:val="000000"/>
          <w:sz w:val="21"/>
        </w:rPr>
        <w:t>L’assemblage UE est disponible en INDD, IDML et PDF, avec les fontes du document. La géométrie, la grille, les styles, les notes, les titres courants et les tableaux sont mesurables. Le paquet nouvellement fourni ne complète toutefois pas les liminaires et annexes déjà signalés comme incomplets.</w:t>
      </w:r>
    </w:p>
    <w:p>
      <w:pPr>
        <w:pStyle w:val="Lead"/>
      </w:pPr>
      <w:r>
        <w:rPr>
          <w:rFonts w:ascii="Calibri" w:hAnsi="Calibri"/>
          <w:b/>
          <w:color w:val="1F4D78"/>
          <w:sz w:val="21"/>
        </w:rPr>
        <w:t xml:space="preserve">INVENTAIRE CONFIRMÉ / MESURES PROVISOIRES — </w:t>
      </w:r>
      <w:r>
        <w:rPr>
          <w:rFonts w:ascii="Calibri" w:hAnsi="Calibri"/>
          <w:b/>
          <w:color w:val="000000"/>
          <w:sz w:val="21"/>
        </w:rPr>
        <w:t xml:space="preserve">195 × 255. </w:t>
      </w:r>
      <w:r>
        <w:rPr>
          <w:rFonts w:ascii="Calibri" w:hAnsi="Calibri"/>
          <w:color w:val="000000"/>
          <w:sz w:val="21"/>
        </w:rPr>
        <w:t>Le dossier contient onze maquettes INDD datées du 9 avril 2026 et un dossier complet de fontes : UE, auteurs, collection, index, résumés, pages liminaires, page de titre, table des matières et intercalaire. La gamme fonctionnelle est donc attestée ; sans IDML ni PDF, ses mesures internes ne le sont pas.</w:t>
      </w:r>
    </w:p>
    <w:p>
      <w:pPr>
        <w:pStyle w:val="Lead"/>
      </w:pPr>
      <w:r>
        <w:rPr>
          <w:rFonts w:ascii="Calibri" w:hAnsi="Calibri"/>
          <w:b/>
          <w:color w:val="1F4D78"/>
          <w:sz w:val="21"/>
        </w:rPr>
        <w:t xml:space="preserve">EN QUARANTAINE — </w:t>
      </w:r>
      <w:r>
        <w:rPr>
          <w:rFonts w:ascii="Calibri" w:hAnsi="Calibri"/>
          <w:b/>
          <w:color w:val="000000"/>
          <w:sz w:val="21"/>
        </w:rPr>
        <w:t xml:space="preserve">180 × 240. </w:t>
      </w:r>
      <w:r>
        <w:rPr>
          <w:rFonts w:ascii="Calibri" w:hAnsi="Calibri"/>
          <w:color w:val="000000"/>
          <w:sz w:val="21"/>
        </w:rPr>
        <w:t>Le dossier ne contient que deux INDD. INTERCALAIRE.indd est strictement identique, octet pour octet, au fichier du 195 × 255 ; l’autre fichier s’appelle UE_195x255.indd. Il peut s’agir d’une adaptation mal renommée ou d’un mauvais classement, mais aucune de ces hypothèses ne peut être privilégiée sans export.</w:t>
      </w:r>
    </w:p>
    <w:p>
      <w:pPr>
        <w:pStyle w:val="Lead"/>
      </w:pPr>
      <w:r>
        <w:rPr>
          <w:rFonts w:ascii="Calibri" w:hAnsi="Calibri"/>
          <w:b/>
          <w:color w:val="1F4D78"/>
          <w:sz w:val="21"/>
        </w:rPr>
        <w:t xml:space="preserve">NON DOCUMENTÉ — </w:t>
      </w:r>
      <w:r>
        <w:rPr>
          <w:rFonts w:ascii="Calibri" w:hAnsi="Calibri"/>
          <w:b/>
          <w:color w:val="000000"/>
          <w:sz w:val="21"/>
        </w:rPr>
        <w:t xml:space="preserve">Quatrième format. </w:t>
      </w:r>
      <w:r>
        <w:rPr>
          <w:rFonts w:ascii="Calibri" w:hAnsi="Calibri"/>
          <w:color w:val="000000"/>
          <w:sz w:val="21"/>
        </w:rPr>
        <w:t>Aucun dossier actuel identifiable n’est présent dans le corpus fourni. Les anciennes maquettes ne sont pas utilisées pour combler ce manque.</w:t>
      </w:r>
    </w:p>
    <w:p>
      <w:pPr>
        <w:pStyle w:val="Lead"/>
      </w:pPr>
      <w:r>
        <w:rPr>
          <w:rFonts w:ascii="Calibri" w:hAnsi="Calibri"/>
          <w:b/>
          <w:color w:val="000000"/>
          <w:sz w:val="21"/>
        </w:rPr>
        <w:t xml:space="preserve">Parité LaTeX. </w:t>
      </w:r>
      <w:r>
        <w:rPr>
          <w:rFonts w:ascii="Calibri" w:hAnsi="Calibri"/>
          <w:color w:val="000000"/>
          <w:sz w:val="21"/>
        </w:rPr>
        <w:t>Les sorties Beautés vitales et Dissimuler pour mieux régner reproduisent les mêmes écarts de corps, interligne, empagement, titraille et table des matières. Le monofichier LaTEI de Dissimuler montre toutefois que les italiques n’ont pas disparu pendant la conversion : 1 458 commandes d’italique simple sont présentes et la macro les route vers \textit. Leur absence dans le PDF relève donc du chargement ou du mappage des variantes Chaparral au moment de la compilation. Les défauts doivent être attribués séparément au writer, au profil LaTeX, aux fontes et au processus de compilation.</w:t>
      </w:r>
    </w:p>
    <w:p>
      <w:pPr>
        <w:pStyle w:val="Heading1"/>
      </w:pPr>
      <w:r>
        <w:t>1. Statut des sources</w:t>
      </w:r>
    </w:p>
    <w:p>
      <w:pPr>
        <w:pStyle w:val="SourceNote"/>
      </w:pPr>
      <w:r>
        <w:rPr>
          <w:rFonts w:ascii="Calibri" w:hAnsi="Calibri"/>
          <w:b/>
          <w:color w:val="555555"/>
          <w:sz w:val="18"/>
        </w:rPr>
        <w:t xml:space="preserve">Source : </w:t>
      </w:r>
      <w:r>
        <w:rPr>
          <w:rFonts w:ascii="Calibri" w:hAnsi="Calibri"/>
          <w:color w:val="555555"/>
          <w:sz w:val="18"/>
        </w:rPr>
        <w:t>assemblage_maquette_2026.zip : UE_155x230.indd, UE_155x230.idml, UE_155x230.pdf et sept fichiers de fontes, horodatage d’archive du 5 février 2026 ; 195x255.zip : onze INDD horodatés du 9 avril 2026 et les mêmes sept fichiers de fontes ; 180x240.zip : deux INDD, dont un intercalaire binaire identique à celui du 195 × 255 et un UE_195x255.indd horodaté du 2 juin 2026 ; note antérieure « Dossier MODELES à créer pour 155x230 ». Les dates d’archive décrivent les fichiers livrés et ne valent pas, à elles seules, validation éditoriale.</w:t>
      </w:r>
    </w:p>
    <w:tbl>
      <w:tblPr>
        <w:tblStyle w:val="TableGrid"/>
        <w:tblW w:type="dxa" w:w="9360"/>
        <w:tblLayout w:type="fixed"/>
        <w:tblLook w:firstColumn="1" w:firstRow="1" w:lastColumn="0" w:lastRow="0" w:noHBand="0" w:noVBand="1" w:val="04A0"/>
        <w:tblInd w:w="120" w:type="dxa"/>
      </w:tblPr>
      <w:tblGrid>
        <w:gridCol w:w="1650"/>
        <w:gridCol w:w="2050"/>
        <w:gridCol w:w="1750"/>
        <w:gridCol w:w="3910"/>
      </w:tblGrid>
      <w:tr>
        <w:trPr>
          <w:tblHeader w:val="true"/>
          <w:cantSplit w:val="true"/>
        </w:trPr>
        <w:tc>
          <w:tcPr>
            <w:tcW w:type="dxa" w:w="1650"/>
            <w:shd w:fill="F2F4F7"/>
            <w:tcMar>
              <w:top w:w="80" w:type="dxa"/>
              <w:start w:w="120" w:type="dxa"/>
              <w:bottom w:w="80" w:type="dxa"/>
              <w:end w:w="120" w:type="dxa"/>
            </w:tcMar>
            <w:vAlign w:val="center"/>
          </w:tcPr>
          <w:p>
            <w:pPr>
              <w:spacing w:after="0"/>
            </w:pPr>
            <w:r>
              <w:rPr>
                <w:rFonts w:ascii="Calibri" w:hAnsi="Calibri"/>
                <w:b/>
                <w:color w:val="000000"/>
                <w:sz w:val="16"/>
              </w:rPr>
              <w:t>Format / ensemble</w:t>
            </w:r>
          </w:p>
        </w:tc>
        <w:tc>
          <w:tcPr>
            <w:tcW w:type="dxa" w:w="2050"/>
            <w:shd w:fill="F2F4F7"/>
            <w:tcMar>
              <w:top w:w="80" w:type="dxa"/>
              <w:start w:w="120" w:type="dxa"/>
              <w:bottom w:w="80" w:type="dxa"/>
              <w:end w:w="120" w:type="dxa"/>
            </w:tcMar>
            <w:vAlign w:val="center"/>
          </w:tcPr>
          <w:p>
            <w:pPr>
              <w:spacing w:after="0"/>
            </w:pPr>
            <w:r>
              <w:rPr>
                <w:rFonts w:ascii="Calibri" w:hAnsi="Calibri"/>
                <w:b/>
                <w:color w:val="000000"/>
                <w:sz w:val="16"/>
              </w:rPr>
              <w:t>Sources actuelles</w:t>
            </w:r>
          </w:p>
        </w:tc>
        <w:tc>
          <w:tcPr>
            <w:tcW w:type="dxa" w:w="1750"/>
            <w:shd w:fill="F2F4F7"/>
            <w:tcMar>
              <w:top w:w="80" w:type="dxa"/>
              <w:start w:w="120" w:type="dxa"/>
              <w:bottom w:w="80" w:type="dxa"/>
              <w:end w:w="120" w:type="dxa"/>
            </w:tcMar>
            <w:vAlign w:val="center"/>
          </w:tcPr>
          <w:p>
            <w:pPr>
              <w:spacing w:after="0"/>
            </w:pPr>
            <w:r>
              <w:rPr>
                <w:rFonts w:ascii="Calibri" w:hAnsi="Calibri"/>
                <w:b/>
                <w:color w:val="000000"/>
                <w:sz w:val="16"/>
              </w:rPr>
              <w:t>Confiance</w:t>
            </w:r>
          </w:p>
        </w:tc>
        <w:tc>
          <w:tcPr>
            <w:tcW w:type="dxa" w:w="3910"/>
            <w:shd w:fill="F2F4F7"/>
            <w:tcMar>
              <w:top w:w="80" w:type="dxa"/>
              <w:start w:w="120" w:type="dxa"/>
              <w:bottom w:w="80" w:type="dxa"/>
              <w:end w:w="120" w:type="dxa"/>
            </w:tcMar>
            <w:vAlign w:val="center"/>
          </w:tcPr>
          <w:p>
            <w:pPr>
              <w:spacing w:after="0"/>
            </w:pPr>
            <w:r>
              <w:rPr>
                <w:rFonts w:ascii="Calibri" w:hAnsi="Calibri"/>
                <w:b/>
                <w:color w:val="000000"/>
                <w:sz w:val="16"/>
              </w:rPr>
              <w:t>Ce qu’elles autorisent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155 × 230 — UE</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IDML + INDD + PDF + polices</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Élevée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Corps du livre, styles, gabarits, notes, tableaux</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155 × 230 — autres modèles</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INDD signalés antérieurement ; paquet UE seul</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Faible à moyenne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Existence partielle, sans mesures certifiées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195 × 255 — gamme</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11 INDD + 7 fontes</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Élevée pour l’inventaire et les fontes ; faible pour la géométrie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Fonctions couvertes et contrat de fontes, pas les mesures internes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180 × 240</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2 INDD suspects</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Nulle pour la géométrie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Aucune règle dimensionnelle ; dossier à assainir</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Quatrième format</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Aucun dossier actuel</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Nulle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Aucune règle formalisable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ANCIENNES_MAQUETTES</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Nombreux INDD/IDML/PDF</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Exclue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Corpus périmé, non utilisé</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Presentation_CG.pdf</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Charte graphique 2025</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Hors périmètre intérieur</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Couvertures et identité visuelle, pas composition intérieure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6"/>
              </w:rPr>
              <w:t>Sortie Impression</w:t>
            </w:r>
          </w:p>
        </w:tc>
        <w:tc>
          <w:tcPr>
            <w:tcW w:type="dxa" w:w="2050"/>
            <w:tcMar>
              <w:top w:w="80" w:type="dxa"/>
              <w:start w:w="120" w:type="dxa"/>
              <w:bottom w:w="80" w:type="dxa"/>
              <w:end w:w="120" w:type="dxa"/>
            </w:tcMar>
            <w:vAlign w:val="center"/>
          </w:tcPr>
          <w:p>
            <w:pPr>
              <w:spacing w:after="0" w:line="252" w:lineRule="auto"/>
            </w:pPr>
            <w:r>
              <w:rPr>
                <w:rFonts w:ascii="Calibri" w:hAnsi="Calibri"/>
                <w:color w:val="000000"/>
                <w:sz w:val="16"/>
              </w:rPr>
              <w:t>book.tex + PDF LuaLaTeX</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6"/>
              </w:rPr>
              <w:t>Élevée</w:t>
            </w:r>
          </w:p>
        </w:tc>
        <w:tc>
          <w:tcPr>
            <w:tcW w:type="dxa" w:w="3910"/>
            <w:tcMar>
              <w:top w:w="80" w:type="dxa"/>
              <w:start w:w="120" w:type="dxa"/>
              <w:bottom w:w="80" w:type="dxa"/>
              <w:end w:w="120" w:type="dxa"/>
            </w:tcMar>
            <w:vAlign w:val="center"/>
          </w:tcPr>
          <w:p>
            <w:pPr>
              <w:spacing w:after="0" w:line="252" w:lineRule="auto"/>
            </w:pPr>
            <w:r>
              <w:rPr>
                <w:rFonts w:ascii="Calibri" w:hAnsi="Calibri"/>
                <w:color w:val="000000"/>
                <w:sz w:val="16"/>
              </w:rPr>
              <w:t>Comparaison structurelle et métrique avec le PDF imprimeur</w:t>
            </w:r>
          </w:p>
        </w:tc>
      </w:tr>
    </w:tbl>
    <w:p>
      <w:pPr>
        <w:spacing w:after="0"/>
      </w:pPr>
    </w:p>
    <w:p>
      <w:pPr>
        <w:pStyle w:val="Heading1"/>
      </w:pPr>
      <w:r>
        <w:t>2. Règles confirmées — unité éditoriale 155 × 230</w:t>
      </w:r>
    </w:p>
    <w:p>
      <w:pPr>
        <w:pStyle w:val="Heading2"/>
      </w:pPr>
      <w:r>
        <w:t>2.1. Géométrie générale</w:t>
      </w:r>
    </w:p>
    <w:tbl>
      <w:tblPr>
        <w:tblStyle w:val="TableGrid"/>
        <w:tblW w:type="dxa" w:w="9360"/>
        <w:tblLayout w:type="fixed"/>
        <w:tblLook w:firstColumn="1" w:firstRow="1" w:lastColumn="0" w:lastRow="0" w:noHBand="0" w:noVBand="1" w:val="04A0"/>
        <w:tblInd w:w="120" w:type="dxa"/>
      </w:tblPr>
      <w:tblGrid>
        <w:gridCol w:w="2100"/>
        <w:gridCol w:w="2400"/>
        <w:gridCol w:w="4860"/>
      </w:tblGrid>
      <w:tr>
        <w:trPr>
          <w:tblHeader w:val="true"/>
          <w:cantSplit w:val="true"/>
        </w:trPr>
        <w:tc>
          <w:tcPr>
            <w:tcW w:type="dxa" w:w="2100"/>
            <w:shd w:fill="F2F4F7"/>
            <w:tcMar>
              <w:top w:w="80" w:type="dxa"/>
              <w:start w:w="120" w:type="dxa"/>
              <w:bottom w:w="80" w:type="dxa"/>
              <w:end w:w="120" w:type="dxa"/>
            </w:tcMar>
            <w:vAlign w:val="center"/>
          </w:tcPr>
          <w:p>
            <w:pPr>
              <w:spacing w:after="0"/>
            </w:pPr>
            <w:r>
              <w:rPr>
                <w:rFonts w:ascii="Calibri" w:hAnsi="Calibri"/>
                <w:b/>
                <w:color w:val="000000"/>
                <w:sz w:val="17"/>
              </w:rPr>
              <w:t>Paramètre</w:t>
            </w:r>
          </w:p>
        </w:tc>
        <w:tc>
          <w:tcPr>
            <w:tcW w:type="dxa" w:w="2400"/>
            <w:shd w:fill="F2F4F7"/>
            <w:tcMar>
              <w:top w:w="80" w:type="dxa"/>
              <w:start w:w="120" w:type="dxa"/>
              <w:bottom w:w="80" w:type="dxa"/>
              <w:end w:w="120" w:type="dxa"/>
            </w:tcMar>
            <w:vAlign w:val="center"/>
          </w:tcPr>
          <w:p>
            <w:pPr>
              <w:spacing w:after="0"/>
            </w:pPr>
            <w:r>
              <w:rPr>
                <w:rFonts w:ascii="Calibri" w:hAnsi="Calibri"/>
                <w:b/>
                <w:color w:val="000000"/>
                <w:sz w:val="17"/>
              </w:rPr>
              <w:t>Valeur normative</w:t>
            </w:r>
          </w:p>
        </w:tc>
        <w:tc>
          <w:tcPr>
            <w:tcW w:type="dxa" w:w="4860"/>
            <w:shd w:fill="F2F4F7"/>
            <w:tcMar>
              <w:top w:w="80" w:type="dxa"/>
              <w:start w:w="120" w:type="dxa"/>
              <w:bottom w:w="80" w:type="dxa"/>
              <w:end w:w="120" w:type="dxa"/>
            </w:tcMar>
            <w:vAlign w:val="center"/>
          </w:tcPr>
          <w:p>
            <w:pPr>
              <w:spacing w:after="0"/>
            </w:pPr>
            <w:r>
              <w:rPr>
                <w:rFonts w:ascii="Calibri" w:hAnsi="Calibri"/>
                <w:b/>
                <w:color w:val="000000"/>
                <w:sz w:val="17"/>
              </w:rPr>
              <w:t>Preuve / remarque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Format fini</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155 × 230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PageWidth 439,370 pt ; PageHeight 651,969 pt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Pages</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En vis-à-vis, reliure gauche</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FacingPages=true ; PageBinding=LeftToRight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Colonnage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 colonne</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Largeur courante 107 mm</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Marge haute courante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30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Début de la zone de texte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Marge basse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19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Fin de la zone de texte à 211 mm</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Marge intérieure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25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Verso : droite ; recto : gauche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Marge extérieure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23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Verso : gauche ; recto : droite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Empagement courant</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107 × 181 mm</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Environ 38 lignes sur la grille de 13,5 pt</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Page d’ouverture</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109 mm de largeur utile</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Marges latérales 23 mm ; aucun titre courant ni folio visible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Gabarit spécial C</w:t>
            </w:r>
          </w:p>
        </w:tc>
        <w:tc>
          <w:tcPr>
            <w:tcW w:type="dxa" w:w="2400"/>
            <w:tcMar>
              <w:top w:w="80" w:type="dxa"/>
              <w:start w:w="120" w:type="dxa"/>
              <w:bottom w:w="80" w:type="dxa"/>
              <w:end w:w="120" w:type="dxa"/>
            </w:tcMar>
            <w:vAlign w:val="center"/>
          </w:tcPr>
          <w:p>
            <w:pPr>
              <w:spacing w:after="0" w:line="252" w:lineRule="auto"/>
            </w:pPr>
            <w:r>
              <w:rPr>
                <w:rFonts w:ascii="Calibri" w:hAnsi="Calibri"/>
                <w:color w:val="000000"/>
                <w:sz w:val="17"/>
              </w:rPr>
              <w:t>12,7 mm sur les quatre côtés</w:t>
            </w:r>
          </w:p>
        </w:tc>
        <w:tc>
          <w:tcPr>
            <w:tcW w:type="dxa" w:w="4860"/>
            <w:tcMar>
              <w:top w:w="80" w:type="dxa"/>
              <w:start w:w="120" w:type="dxa"/>
              <w:bottom w:w="80" w:type="dxa"/>
              <w:end w:w="120" w:type="dxa"/>
            </w:tcMar>
            <w:vAlign w:val="center"/>
          </w:tcPr>
          <w:p>
            <w:pPr>
              <w:spacing w:after="0" w:line="252" w:lineRule="auto"/>
            </w:pPr>
            <w:r>
              <w:rPr>
                <w:rFonts w:ascii="Calibri" w:hAnsi="Calibri"/>
                <w:color w:val="000000"/>
                <w:sz w:val="17"/>
              </w:rPr>
              <w:t>Usage non documenté ; ne pas automatiser sans validation</w:t>
            </w:r>
          </w:p>
        </w:tc>
      </w:tr>
    </w:tbl>
    <w:p>
      <w:pPr>
        <w:spacing w:after="0"/>
      </w:pPr>
    </w:p>
    <w:p>
      <w:pPr>
        <w:pStyle w:val="Heading2"/>
      </w:pPr>
      <w:r>
        <w:t>2.2. Page d’ouverture d’une unité éditoriale</w:t>
      </w:r>
    </w:p>
    <w:tbl>
      <w:tblPr>
        <w:tblStyle w:val="TableGrid"/>
        <w:tblW w:type="dxa" w:w="9360"/>
        <w:tblLayout w:type="fixed"/>
        <w:tblLook w:firstColumn="1" w:firstRow="1" w:lastColumn="0" w:lastRow="0" w:noHBand="0" w:noVBand="1" w:val="04A0"/>
        <w:tblInd w:w="120" w:type="dxa"/>
      </w:tblPr>
      <w:tblGrid>
        <w:gridCol w:w="2100"/>
        <w:gridCol w:w="3300"/>
        <w:gridCol w:w="3960"/>
      </w:tblGrid>
      <w:tr>
        <w:trPr>
          <w:tblHeader w:val="true"/>
          <w:cantSplit w:val="true"/>
        </w:trPr>
        <w:tc>
          <w:tcPr>
            <w:tcW w:type="dxa" w:w="2100"/>
            <w:shd w:fill="F2F4F7"/>
            <w:tcMar>
              <w:top w:w="80" w:type="dxa"/>
              <w:start w:w="120" w:type="dxa"/>
              <w:bottom w:w="80" w:type="dxa"/>
              <w:end w:w="120" w:type="dxa"/>
            </w:tcMar>
            <w:vAlign w:val="center"/>
          </w:tcPr>
          <w:p>
            <w:pPr>
              <w:spacing w:after="0"/>
            </w:pPr>
            <w:r>
              <w:rPr>
                <w:rFonts w:ascii="Calibri" w:hAnsi="Calibri"/>
                <w:b/>
                <w:color w:val="000000"/>
                <w:sz w:val="17"/>
              </w:rPr>
              <w:t>Élément</w:t>
            </w:r>
          </w:p>
        </w:tc>
        <w:tc>
          <w:tcPr>
            <w:tcW w:type="dxa" w:w="3300"/>
            <w:shd w:fill="F2F4F7"/>
            <w:tcMar>
              <w:top w:w="80" w:type="dxa"/>
              <w:start w:w="120" w:type="dxa"/>
              <w:bottom w:w="80" w:type="dxa"/>
              <w:end w:w="120" w:type="dxa"/>
            </w:tcMar>
            <w:vAlign w:val="center"/>
          </w:tcPr>
          <w:p>
            <w:pPr>
              <w:spacing w:after="0"/>
            </w:pPr>
            <w:r>
              <w:rPr>
                <w:rFonts w:ascii="Calibri" w:hAnsi="Calibri"/>
                <w:b/>
                <w:color w:val="000000"/>
                <w:sz w:val="17"/>
              </w:rPr>
              <w:t>Position / valeur</w:t>
            </w:r>
          </w:p>
        </w:tc>
        <w:tc>
          <w:tcPr>
            <w:tcW w:type="dxa" w:w="3960"/>
            <w:shd w:fill="F2F4F7"/>
            <w:tcMar>
              <w:top w:w="80" w:type="dxa"/>
              <w:start w:w="120" w:type="dxa"/>
              <w:bottom w:w="80" w:type="dxa"/>
              <w:end w:w="120" w:type="dxa"/>
            </w:tcMar>
            <w:vAlign w:val="center"/>
          </w:tcPr>
          <w:p>
            <w:pPr>
              <w:spacing w:after="0"/>
            </w:pPr>
            <w:r>
              <w:rPr>
                <w:rFonts w:ascii="Calibri" w:hAnsi="Calibri"/>
                <w:b/>
                <w:color w:val="000000"/>
                <w:sz w:val="17"/>
              </w:rPr>
              <w:t>Conséquence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Zone de titre</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x = 23 à 132 mm ; y = 30 à 72,86 mm</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7"/>
              </w:rPr>
              <w:t>109 × 42,86 mm</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Zone de texte</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x = 23 à 132 mm ; y = 72,86 à 211 mm</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7"/>
              </w:rPr>
              <w:t>109 × 138,14 mm</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Pagination visible</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Aucune</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7"/>
              </w:rPr>
              <w:t>La page est comptée mais le folio n’est pas affiché</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Titre courant</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Aucun</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7"/>
              </w:rPr>
              <w:t>Gabarit distinct des pages courantes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7"/>
              </w:rPr>
              <w:t>Enchaînement</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Zone de titre puis zone de corps chaînées</w:t>
            </w:r>
          </w:p>
        </w:tc>
        <w:tc>
          <w:tcPr>
            <w:tcW w:type="dxa" w:w="3960"/>
            <w:tcMar>
              <w:top w:w="80" w:type="dxa"/>
              <w:start w:w="120" w:type="dxa"/>
              <w:bottom w:w="80" w:type="dxa"/>
              <w:end w:w="120" w:type="dxa"/>
            </w:tcMar>
            <w:vAlign w:val="center"/>
          </w:tcPr>
          <w:p>
            <w:pPr>
              <w:spacing w:after="0" w:line="252" w:lineRule="auto"/>
            </w:pPr>
            <w:r>
              <w:rPr>
                <w:rFonts w:ascii="Calibri" w:hAnsi="Calibri"/>
                <w:color w:val="000000"/>
                <w:sz w:val="17"/>
              </w:rPr>
              <w:t>La composition doit préserver la rupture verticale</w:t>
            </w:r>
          </w:p>
        </w:tc>
      </w:tr>
    </w:tbl>
    <w:p>
      <w:pPr>
        <w:spacing w:after="0"/>
      </w:pPr>
    </w:p>
    <w:p>
      <w:pPr>
        <w:pStyle w:val="Heading2"/>
      </w:pPr>
      <w:r>
        <w:t>2.3. Titres courants et folios</w:t>
      </w:r>
    </w:p>
    <w:tbl>
      <w:tblPr>
        <w:tblStyle w:val="TableGrid"/>
        <w:tblW w:type="dxa" w:w="9360"/>
        <w:tblLayout w:type="fixed"/>
        <w:tblLook w:firstColumn="1" w:firstRow="1" w:lastColumn="0" w:lastRow="0" w:noHBand="0" w:noVBand="1" w:val="04A0"/>
        <w:tblInd w:w="120" w:type="dxa"/>
      </w:tblPr>
      <w:tblGrid>
        <w:gridCol w:w="2200"/>
        <w:gridCol w:w="3000"/>
        <w:gridCol w:w="41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7"/>
              </w:rPr>
              <w:t>Élément</w:t>
            </w:r>
          </w:p>
        </w:tc>
        <w:tc>
          <w:tcPr>
            <w:tcW w:type="dxa" w:w="3000"/>
            <w:shd w:fill="F2F4F7"/>
            <w:tcMar>
              <w:top w:w="80" w:type="dxa"/>
              <w:start w:w="120" w:type="dxa"/>
              <w:bottom w:w="80" w:type="dxa"/>
              <w:end w:w="120" w:type="dxa"/>
            </w:tcMar>
            <w:vAlign w:val="center"/>
          </w:tcPr>
          <w:p>
            <w:pPr>
              <w:spacing w:after="0"/>
            </w:pPr>
            <w:r>
              <w:rPr>
                <w:rFonts w:ascii="Calibri" w:hAnsi="Calibri"/>
                <w:b/>
                <w:color w:val="000000"/>
                <w:sz w:val="17"/>
              </w:rPr>
              <w:t>Placement</w:t>
            </w:r>
          </w:p>
        </w:tc>
        <w:tc>
          <w:tcPr>
            <w:tcW w:type="dxa" w:w="4160"/>
            <w:shd w:fill="F2F4F7"/>
            <w:tcMar>
              <w:top w:w="80" w:type="dxa"/>
              <w:start w:w="120" w:type="dxa"/>
              <w:bottom w:w="80" w:type="dxa"/>
              <w:end w:w="120" w:type="dxa"/>
            </w:tcMar>
            <w:vAlign w:val="center"/>
          </w:tcPr>
          <w:p>
            <w:pPr>
              <w:spacing w:after="0"/>
            </w:pPr>
            <w:r>
              <w:rPr>
                <w:rFonts w:ascii="Calibri" w:hAnsi="Calibri"/>
                <w:b/>
                <w:color w:val="000000"/>
                <w:sz w:val="17"/>
              </w:rPr>
              <w:t>Traitement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Bandeau supérieur</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De 16 à 30 mm depuis le bord supérieur</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S’achève au niveau de la marge haute du corps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Verso — folio</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Extérieur gauche, cadre x = 23 à 36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Josefin Sans Light, 10 pt, aligné à gauche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Verso — titre courant</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x = 36 à 130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Josefin Sans Light, 10 pt, aligné à droite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Recto — titre courant</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x = 25 à 115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Josefin Sans Light, 10 pt, aligné à gauche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Recto — folio</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Extérieur droit, cadre x = 119 à 132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Josefin Sans Light, 10 pt, aligné à droite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Contenu dynamique</w:t>
            </w:r>
          </w:p>
        </w:tc>
        <w:tc>
          <w:tcPr>
            <w:tcW w:type="dxa" w:w="3000"/>
            <w:tcMar>
              <w:top w:w="80" w:type="dxa"/>
              <w:start w:w="120" w:type="dxa"/>
              <w:bottom w:w="80" w:type="dxa"/>
              <w:end w:w="120" w:type="dxa"/>
            </w:tcMar>
            <w:vAlign w:val="center"/>
          </w:tcPr>
          <w:p>
            <w:pPr>
              <w:spacing w:after="0" w:line="252" w:lineRule="auto"/>
            </w:pPr>
            <w:r>
              <w:rPr>
                <w:rFonts w:ascii="Calibri" w:hAnsi="Calibri"/>
                <w:color w:val="000000"/>
                <w:sz w:val="17"/>
              </w:rPr>
              <w:t>Variable fondée sur les styles de caractères titre_courant_gauche / droit</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Gauche : première occurrence, ponctuation finale supprimée ; droite : première occurrence, ponctuation conservée</w:t>
            </w:r>
          </w:p>
        </w:tc>
      </w:tr>
    </w:tbl>
    <w:p>
      <w:pPr>
        <w:spacing w:after="0"/>
      </w:pPr>
    </w:p>
    <w:p>
      <w:pPr>
        <w:pStyle w:val="Heading2"/>
      </w:pPr>
      <w:r>
        <w:t>2.4. Système typographique</w:t>
      </w:r>
    </w:p>
    <w:p>
      <w:pPr>
        <w:pStyle w:val="Lead"/>
      </w:pPr>
      <w:r>
        <w:rPr>
          <w:rFonts w:ascii="Calibri" w:hAnsi="Calibri"/>
          <w:b/>
          <w:color w:val="000000"/>
          <w:sz w:val="21"/>
        </w:rPr>
        <w:t xml:space="preserve">Corps. </w:t>
      </w:r>
      <w:r>
        <w:rPr>
          <w:rFonts w:ascii="Calibri" w:hAnsi="Calibri"/>
          <w:color w:val="000000"/>
          <w:sz w:val="21"/>
        </w:rPr>
        <w:t>Chaparral Pro Regular, 11 pt, composé sur une grille de ligne de base de 13,5 pt. Le texte est justifié, dernière ligne à gauche, en noir à 90 %.</w:t>
      </w:r>
    </w:p>
    <w:p>
      <w:pPr>
        <w:pStyle w:val="Lead"/>
      </w:pPr>
      <w:r>
        <w:rPr>
          <w:rFonts w:ascii="Calibri" w:hAnsi="Calibri"/>
          <w:b/>
          <w:color w:val="000000"/>
          <w:sz w:val="21"/>
        </w:rPr>
        <w:t xml:space="preserve">Titraille. </w:t>
      </w:r>
      <w:r>
        <w:rPr>
          <w:rFonts w:ascii="Calibri" w:hAnsi="Calibri"/>
          <w:color w:val="000000"/>
          <w:sz w:val="21"/>
        </w:rPr>
        <w:t>Josefin Sans, avec graisses et corps variables selon le niveau. Les titres ne sont pas césurés.</w:t>
      </w:r>
    </w:p>
    <w:p>
      <w:pPr>
        <w:pStyle w:val="Lead"/>
      </w:pPr>
      <w:r>
        <w:rPr>
          <w:rFonts w:ascii="Calibri" w:hAnsi="Calibri"/>
          <w:b/>
          <w:color w:val="000000"/>
          <w:sz w:val="21"/>
        </w:rPr>
        <w:t xml:space="preserve">Retrait d’alinéa. </w:t>
      </w:r>
      <w:r>
        <w:rPr>
          <w:rFonts w:ascii="Calibri" w:hAnsi="Calibri"/>
          <w:color w:val="000000"/>
          <w:sz w:val="21"/>
        </w:rPr>
        <w:t>5 mm pour le texte courant, y compris le premier paragraphe dans la maquette observée.</w:t>
      </w:r>
    </w:p>
    <w:p>
      <w:pPr>
        <w:pStyle w:val="Lead"/>
      </w:pPr>
      <w:r>
        <w:rPr>
          <w:rFonts w:ascii="Calibri" w:hAnsi="Calibri"/>
          <w:b/>
          <w:color w:val="000000"/>
          <w:sz w:val="21"/>
        </w:rPr>
        <w:t xml:space="preserve">Grille. </w:t>
      </w:r>
      <w:r>
        <w:rPr>
          <w:rFonts w:ascii="Calibri" w:hAnsi="Calibri"/>
          <w:color w:val="000000"/>
          <w:sz w:val="21"/>
        </w:rPr>
        <w:t>Grille de ligne de base visible, départ relatif à la marge supérieure, division 13,5 pt. Les styles de corps alignés sur la grille doivent être reproduits à 13,5 pt dans LaTeX, malgré une propriété interne Leading=8 pt sans effet pratique.</w:t>
      </w:r>
    </w:p>
    <w:p>
      <w:pPr>
        <w:pStyle w:val="Lead"/>
      </w:pPr>
      <w:r>
        <w:rPr>
          <w:rFonts w:ascii="Calibri" w:hAnsi="Calibri"/>
          <w:b/>
          <w:color w:val="000000"/>
          <w:sz w:val="21"/>
        </w:rPr>
        <w:t xml:space="preserve">Justification. </w:t>
      </w:r>
      <w:r>
        <w:rPr>
          <w:rFonts w:ascii="Calibri" w:hAnsi="Calibri"/>
          <w:color w:val="000000"/>
          <w:sz w:val="21"/>
        </w:rPr>
        <w:t>Espacement des mots hérité : 80 % minimum, 100 % souhaité, 133 % maximum ; espacement des lettres de −4 à +4 ; échelle des glyphes 100 %.</w:t>
      </w:r>
    </w:p>
    <w:p>
      <w:pPr>
        <w:pStyle w:val="Lead"/>
      </w:pPr>
      <w:r>
        <w:rPr>
          <w:rFonts w:ascii="Calibri" w:hAnsi="Calibri"/>
          <w:b/>
          <w:color w:val="000000"/>
          <w:sz w:val="21"/>
        </w:rPr>
        <w:t xml:space="preserve">Césure. </w:t>
      </w:r>
      <w:r>
        <w:rPr>
          <w:rFonts w:ascii="Calibri" w:hAnsi="Calibri"/>
          <w:color w:val="000000"/>
          <w:sz w:val="21"/>
        </w:rPr>
        <w:t>Activée pour le corps ; mots d’au moins 6 lettres ; au moins 3 lettres avant et après ; pas de mots en capitales, pas du dernier mot, pas de césure à travers les colonnes ; une seule césure consécutive.</w:t>
      </w:r>
    </w:p>
    <w:p>
      <w:pPr>
        <w:pStyle w:val="Lead"/>
      </w:pPr>
      <w:r>
        <w:rPr>
          <w:rFonts w:ascii="Calibri" w:hAnsi="Calibri"/>
          <w:b/>
          <w:color w:val="000000"/>
          <w:sz w:val="21"/>
        </w:rPr>
        <w:t xml:space="preserve">Veuves et orphelines. </w:t>
      </w:r>
      <w:r>
        <w:rPr>
          <w:rFonts w:ascii="Calibri" w:hAnsi="Calibri"/>
          <w:color w:val="000000"/>
          <w:sz w:val="21"/>
        </w:rPr>
        <w:t>Conservation d’au moins deux lignes en tête et en fin de paragraphe ; réglage KeepLinesTogether actif sans conservation intégrale de tous les paragraphes.</w:t>
      </w:r>
    </w:p>
    <w:p>
      <w:pPr>
        <w:pStyle w:val="Lead"/>
      </w:pPr>
      <w:r>
        <w:rPr>
          <w:rFonts w:ascii="Calibri" w:hAnsi="Calibri"/>
          <w:b/>
          <w:color w:val="000000"/>
          <w:sz w:val="21"/>
        </w:rPr>
        <w:t xml:space="preserve">Contrat de fontes livré. </w:t>
      </w:r>
      <w:r>
        <w:rPr>
          <w:rFonts w:ascii="Calibri" w:hAnsi="Calibri"/>
          <w:color w:val="000000"/>
          <w:sz w:val="21"/>
        </w:rPr>
        <w:t>Les paquets 155 × 230 et 195 × 255 contiennent exactement les mêmes sept fichiers : Chaparral Pro Regular, Italic, Semibold, Semibold Italic et Bold ; Josefin Sans variable romaine et Josefin Sans variable italique. Aucun fichier Chaparral Pro Bold Italic n’est livré. Le contrôle de production doit donc valider les variantes réellement requises par les styles et signaler toute combinaison demandée mais non disponible, sans inventer un quartet conventionnel.</w:t>
      </w:r>
    </w:p>
    <w:p>
      <w:pPr>
        <w:pStyle w:val="Heading2"/>
      </w:pPr>
      <w:r>
        <w:t>2.5. Styles de paragraphe — matrice complète</w:t>
      </w:r>
    </w:p>
    <w:tbl>
      <w:tblPr>
        <w:tblStyle w:val="TableGrid"/>
        <w:tblW w:type="dxa" w:w="9360"/>
        <w:tblLayout w:type="fixed"/>
        <w:tblLook w:firstColumn="1" w:firstRow="1" w:lastColumn="0" w:lastRow="0" w:noHBand="0" w:noVBand="1" w:val="04A0"/>
        <w:tblInd w:w="120" w:type="dxa"/>
      </w:tblPr>
      <w:tblGrid>
        <w:gridCol w:w="1800"/>
        <w:gridCol w:w="1750"/>
        <w:gridCol w:w="1400"/>
        <w:gridCol w:w="1200"/>
        <w:gridCol w:w="3210"/>
      </w:tblGrid>
      <w:tr>
        <w:trPr>
          <w:tblHeader w:val="true"/>
          <w:cantSplit w:val="true"/>
        </w:trPr>
        <w:tc>
          <w:tcPr>
            <w:tcW w:type="dxa" w:w="1800"/>
            <w:shd w:fill="F2F4F7"/>
            <w:tcMar>
              <w:top w:w="80" w:type="dxa"/>
              <w:start w:w="120" w:type="dxa"/>
              <w:bottom w:w="80" w:type="dxa"/>
              <w:end w:w="120" w:type="dxa"/>
            </w:tcMar>
            <w:vAlign w:val="center"/>
          </w:tcPr>
          <w:p>
            <w:pPr>
              <w:spacing w:after="0"/>
            </w:pPr>
            <w:r>
              <w:rPr>
                <w:rFonts w:ascii="Calibri" w:hAnsi="Calibri"/>
                <w:b/>
                <w:color w:val="000000"/>
                <w:sz w:val="15"/>
              </w:rPr>
              <w:t>Style</w:t>
            </w:r>
          </w:p>
        </w:tc>
        <w:tc>
          <w:tcPr>
            <w:tcW w:type="dxa" w:w="1750"/>
            <w:shd w:fill="F2F4F7"/>
            <w:tcMar>
              <w:top w:w="80" w:type="dxa"/>
              <w:start w:w="120" w:type="dxa"/>
              <w:bottom w:w="80" w:type="dxa"/>
              <w:end w:w="120" w:type="dxa"/>
            </w:tcMar>
            <w:vAlign w:val="center"/>
          </w:tcPr>
          <w:p>
            <w:pPr>
              <w:spacing w:after="0"/>
            </w:pPr>
            <w:r>
              <w:rPr>
                <w:rFonts w:ascii="Calibri" w:hAnsi="Calibri"/>
                <w:b/>
                <w:color w:val="000000"/>
                <w:sz w:val="15"/>
              </w:rPr>
              <w:t>Police</w:t>
            </w:r>
          </w:p>
        </w:tc>
        <w:tc>
          <w:tcPr>
            <w:tcW w:type="dxa" w:w="1400"/>
            <w:shd w:fill="F2F4F7"/>
            <w:tcMar>
              <w:top w:w="80" w:type="dxa"/>
              <w:start w:w="120" w:type="dxa"/>
              <w:bottom w:w="80" w:type="dxa"/>
              <w:end w:w="120" w:type="dxa"/>
            </w:tcMar>
            <w:vAlign w:val="center"/>
          </w:tcPr>
          <w:p>
            <w:pPr>
              <w:spacing w:after="0"/>
            </w:pPr>
            <w:r>
              <w:rPr>
                <w:rFonts w:ascii="Calibri" w:hAnsi="Calibri"/>
                <w:b/>
                <w:color w:val="000000"/>
                <w:sz w:val="15"/>
              </w:rPr>
              <w:t>Corps / interligne</w:t>
            </w:r>
          </w:p>
        </w:tc>
        <w:tc>
          <w:tcPr>
            <w:tcW w:type="dxa" w:w="1200"/>
            <w:shd w:fill="F2F4F7"/>
            <w:tcMar>
              <w:top w:w="80" w:type="dxa"/>
              <w:start w:w="120" w:type="dxa"/>
              <w:bottom w:w="80" w:type="dxa"/>
              <w:end w:w="120" w:type="dxa"/>
            </w:tcMar>
            <w:vAlign w:val="center"/>
          </w:tcPr>
          <w:p>
            <w:pPr>
              <w:spacing w:after="0"/>
            </w:pPr>
            <w:r>
              <w:rPr>
                <w:rFonts w:ascii="Calibri" w:hAnsi="Calibri"/>
                <w:b/>
                <w:color w:val="000000"/>
                <w:sz w:val="15"/>
              </w:rPr>
              <w:t>Alignement</w:t>
            </w:r>
          </w:p>
        </w:tc>
        <w:tc>
          <w:tcPr>
            <w:tcW w:type="dxa" w:w="3210"/>
            <w:shd w:fill="F2F4F7"/>
            <w:tcMar>
              <w:top w:w="80" w:type="dxa"/>
              <w:start w:w="120" w:type="dxa"/>
              <w:bottom w:w="80" w:type="dxa"/>
              <w:end w:w="120" w:type="dxa"/>
            </w:tcMar>
            <w:vAlign w:val="center"/>
          </w:tcPr>
          <w:p>
            <w:pPr>
              <w:spacing w:after="0"/>
            </w:pPr>
            <w:r>
              <w:rPr>
                <w:rFonts w:ascii="Calibri" w:hAnsi="Calibri"/>
                <w:b/>
                <w:color w:val="000000"/>
                <w:sz w:val="15"/>
              </w:rPr>
              <w:t>Retraits, espaces et remarques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T_2_Partie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18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Sans césure ; lignes solidaires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T_Surtitre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T_3_Article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16/18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T_SousTitre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T_a_premier</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avant/après 2 mm ; cadre suivant</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T_a</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avant/après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T_b_apres_T_a</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T_b</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 pt hérité</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Avant 3 mm ; 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T_c_apres_T_b</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 Italic</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10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T_c</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 Italic</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10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Avant/après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T_d_apres_T_c</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8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Hérité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T_d</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8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Hérité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Capitales ; avant/après 2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txt_Normal</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 effectif</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5 mm ; noir 90 %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txt_Normal_sa</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 effectif</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Comme txt_Normal ; règle GREP apostrophe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txt_Normal_sa_bis</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 effectif</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Comme txt_Normal</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premierPara</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Hérite de txt_Normal</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5 mm conservé ; commence au cadre suivant</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txt_Note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8,5/10,2 pt env.</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Hors grille ; césure contrôlée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txt_auteur</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10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Avant 1 mm ; après 20 pt</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txt_Citation</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gauche 10 mm ; avant/après 4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txt_Citation_debut</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Identique à txt_Citation</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txt_Citation_suite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Identique à txt_Citation</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txt_Citation_fin</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Hérité / incomplet</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12/11 pt théorique</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Hérité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Définition divergente à corriger ou documenter</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titre_figure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Après 4 mm ; hérite probablement du retrait 5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txt_Bibliographie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10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gauche 5 mm ; retrait suspendu −5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txt_Epigraphe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Regular</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9/10,8 pt env.</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Aligné à droite</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gauche 40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enc__titreEnc</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Bold</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Hérité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gauche 10 mm ; avant 2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enc__txt_Normal</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Josefin Sans Light</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Gauche 10 mm ; droite 5 mm ; après 2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txt_List</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Police non fixée ; puce Minion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première ligne 5 mm ; losange U+25C6</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txt_List_list-decimal_1</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Liste numérotée ; première ligne 5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txt_List_list-ndash_1</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 puce Minion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Puce losange ; première ligne 5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txt_List__1</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 ; puce Minion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11/13,5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Hérité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Puce losange ; première ligne 5 mm ; grille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txt_Replique</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9/10,8 pt env.</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Justifié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Retrait gauche 10 mm ; avant/après 4 mm</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texte-tab</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8/9,5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Texte des cellules ; noir 90 %</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5"/>
              </w:rPr>
              <w:t>titre_Tableau</w:t>
            </w:r>
          </w:p>
        </w:tc>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Chaparral Pro</w:t>
            </w:r>
          </w:p>
        </w:tc>
        <w:tc>
          <w:tcPr>
            <w:tcW w:type="dxa" w:w="1400"/>
            <w:tcMar>
              <w:top w:w="80" w:type="dxa"/>
              <w:start w:w="120" w:type="dxa"/>
              <w:bottom w:w="80" w:type="dxa"/>
              <w:end w:w="120" w:type="dxa"/>
            </w:tcMar>
            <w:vAlign w:val="center"/>
          </w:tcPr>
          <w:p>
            <w:pPr>
              <w:spacing w:after="0" w:line="252" w:lineRule="auto"/>
            </w:pPr>
            <w:r>
              <w:rPr>
                <w:rFonts w:ascii="Calibri" w:hAnsi="Calibri"/>
                <w:color w:val="000000"/>
                <w:sz w:val="15"/>
              </w:rPr>
              <w:t>9/11 pt</w:t>
            </w:r>
          </w:p>
        </w:tc>
        <w:tc>
          <w:tcPr>
            <w:tcW w:type="dxa" w:w="1200"/>
            <w:tcMar>
              <w:top w:w="80" w:type="dxa"/>
              <w:start w:w="120" w:type="dxa"/>
              <w:bottom w:w="80" w:type="dxa"/>
              <w:end w:w="120" w:type="dxa"/>
            </w:tcMar>
            <w:vAlign w:val="center"/>
          </w:tcPr>
          <w:p>
            <w:pPr>
              <w:spacing w:after="0" w:line="252" w:lineRule="auto"/>
            </w:pPr>
            <w:r>
              <w:rPr>
                <w:rFonts w:ascii="Calibri" w:hAnsi="Calibri"/>
                <w:color w:val="000000"/>
                <w:sz w:val="15"/>
              </w:rPr>
              <w:t>Centré</w:t>
            </w:r>
          </w:p>
        </w:tc>
        <w:tc>
          <w:tcPr>
            <w:tcW w:type="dxa" w:w="3210"/>
            <w:tcMar>
              <w:top w:w="80" w:type="dxa"/>
              <w:start w:w="120" w:type="dxa"/>
              <w:bottom w:w="80" w:type="dxa"/>
              <w:end w:w="120" w:type="dxa"/>
            </w:tcMar>
            <w:vAlign w:val="center"/>
          </w:tcPr>
          <w:p>
            <w:pPr>
              <w:spacing w:after="0" w:line="252" w:lineRule="auto"/>
            </w:pPr>
            <w:r>
              <w:rPr>
                <w:rFonts w:ascii="Calibri" w:hAnsi="Calibri"/>
                <w:color w:val="000000"/>
                <w:sz w:val="15"/>
              </w:rPr>
              <w:t>Avant 10 mm ; après 3,5 mm ; sans césure</w:t>
            </w:r>
          </w:p>
        </w:tc>
      </w:tr>
    </w:tbl>
    <w:p>
      <w:pPr>
        <w:spacing w:after="0"/>
      </w:pPr>
    </w:p>
    <w:p>
      <w:pPr>
        <w:pStyle w:val="Heading2"/>
      </w:pPr>
      <w:r>
        <w:t>2.6. Notes de bas de page</w:t>
      </w:r>
    </w:p>
    <w:tbl>
      <w:tblPr>
        <w:tblStyle w:val="TableGrid"/>
        <w:tblW w:type="dxa" w:w="9360"/>
        <w:tblLayout w:type="fixed"/>
        <w:tblLook w:firstColumn="1" w:firstRow="1" w:lastColumn="0" w:lastRow="0" w:noHBand="0" w:noVBand="1" w:val="04A0"/>
        <w:tblInd w:w="120" w:type="dxa"/>
      </w:tblPr>
      <w:tblGrid>
        <w:gridCol w:w="1900"/>
        <w:gridCol w:w="3300"/>
        <w:gridCol w:w="4160"/>
      </w:tblGrid>
      <w:tr>
        <w:trPr>
          <w:tblHeader w:val="true"/>
          <w:cantSplit w:val="true"/>
        </w:trPr>
        <w:tc>
          <w:tcPr>
            <w:tcW w:type="dxa" w:w="1900"/>
            <w:shd w:fill="F2F4F7"/>
            <w:tcMar>
              <w:top w:w="80" w:type="dxa"/>
              <w:start w:w="120" w:type="dxa"/>
              <w:bottom w:w="80" w:type="dxa"/>
              <w:end w:w="120" w:type="dxa"/>
            </w:tcMar>
            <w:vAlign w:val="center"/>
          </w:tcPr>
          <w:p>
            <w:pPr>
              <w:spacing w:after="0"/>
            </w:pPr>
            <w:r>
              <w:rPr>
                <w:rFonts w:ascii="Calibri" w:hAnsi="Calibri"/>
                <w:b/>
                <w:color w:val="000000"/>
                <w:sz w:val="17"/>
              </w:rPr>
              <w:t>Élément</w:t>
            </w:r>
          </w:p>
        </w:tc>
        <w:tc>
          <w:tcPr>
            <w:tcW w:type="dxa" w:w="3300"/>
            <w:shd w:fill="F2F4F7"/>
            <w:tcMar>
              <w:top w:w="80" w:type="dxa"/>
              <w:start w:w="120" w:type="dxa"/>
              <w:bottom w:w="80" w:type="dxa"/>
              <w:end w:w="120" w:type="dxa"/>
            </w:tcMar>
            <w:vAlign w:val="center"/>
          </w:tcPr>
          <w:p>
            <w:pPr>
              <w:spacing w:after="0"/>
            </w:pPr>
            <w:r>
              <w:rPr>
                <w:rFonts w:ascii="Calibri" w:hAnsi="Calibri"/>
                <w:b/>
                <w:color w:val="000000"/>
                <w:sz w:val="17"/>
              </w:rPr>
              <w:t>Valeur</w:t>
            </w:r>
          </w:p>
        </w:tc>
        <w:tc>
          <w:tcPr>
            <w:tcW w:type="dxa" w:w="4160"/>
            <w:shd w:fill="F2F4F7"/>
            <w:tcMar>
              <w:top w:w="80" w:type="dxa"/>
              <w:start w:w="120" w:type="dxa"/>
              <w:bottom w:w="80" w:type="dxa"/>
              <w:end w:w="120" w:type="dxa"/>
            </w:tcMar>
            <w:vAlign w:val="center"/>
          </w:tcPr>
          <w:p>
            <w:pPr>
              <w:spacing w:after="0"/>
            </w:pPr>
            <w:r>
              <w:rPr>
                <w:rFonts w:ascii="Calibri" w:hAnsi="Calibri"/>
                <w:b/>
                <w:color w:val="000000"/>
                <w:sz w:val="17"/>
              </w:rPr>
              <w:t>Remarque</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Appel</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Exposant natif</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Style Appel_de_note ; échelle 100 %</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Numérotation</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Repart de 1</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Sans préfixe ni suffixe</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Séparateur après numéro</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Point + espace cadratin demi-cadratin U+2002</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Chaîne « .  »</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Texte</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Chaparral Pro 8,5 pt ; interligne automatique ≈ 10,2 pt</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Justifié ; hors grille</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Filet</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0,25 pt ; longueur 72 pt = 25,4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Au-dessus de la première note</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Espace avant notes</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8,5039 pt = 3 mm</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Réglage Spacer</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Fractionnement</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Autorisé</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NoSplitting=false</w:t>
            </w:r>
          </w:p>
        </w:tc>
      </w:tr>
      <w:tr>
        <w:trPr>
          <w:cantSplit w:val="true"/>
        </w:trPr>
        <w:tc>
          <w:tcPr>
            <w:tcW w:type="dxa" w:w="1900"/>
            <w:tcMar>
              <w:top w:w="80" w:type="dxa"/>
              <w:start w:w="120" w:type="dxa"/>
              <w:bottom w:w="80" w:type="dxa"/>
              <w:end w:w="120" w:type="dxa"/>
            </w:tcMar>
            <w:vAlign w:val="center"/>
          </w:tcPr>
          <w:p>
            <w:pPr>
              <w:spacing w:after="0" w:line="252" w:lineRule="auto"/>
            </w:pPr>
            <w:r>
              <w:rPr>
                <w:rFonts w:ascii="Calibri" w:hAnsi="Calibri"/>
                <w:color w:val="000000"/>
                <w:sz w:val="17"/>
              </w:rPr>
              <w:t>Colonnes</w:t>
            </w:r>
          </w:p>
        </w:tc>
        <w:tc>
          <w:tcPr>
            <w:tcW w:type="dxa" w:w="3300"/>
            <w:tcMar>
              <w:top w:w="80" w:type="dxa"/>
              <w:start w:w="120" w:type="dxa"/>
              <w:bottom w:w="80" w:type="dxa"/>
              <w:end w:w="120" w:type="dxa"/>
            </w:tcMar>
            <w:vAlign w:val="center"/>
          </w:tcPr>
          <w:p>
            <w:pPr>
              <w:spacing w:after="0" w:line="252" w:lineRule="auto"/>
            </w:pPr>
            <w:r>
              <w:rPr>
                <w:rFonts w:ascii="Calibri" w:hAnsi="Calibri"/>
                <w:color w:val="000000"/>
                <w:sz w:val="17"/>
              </w:rPr>
              <w:t>Notes autorisées à chevaucher la colonne</w:t>
            </w:r>
          </w:p>
        </w:tc>
        <w:tc>
          <w:tcPr>
            <w:tcW w:type="dxa" w:w="4160"/>
            <w:tcMar>
              <w:top w:w="80" w:type="dxa"/>
              <w:start w:w="120" w:type="dxa"/>
              <w:bottom w:w="80" w:type="dxa"/>
              <w:end w:w="120" w:type="dxa"/>
            </w:tcMar>
            <w:vAlign w:val="center"/>
          </w:tcPr>
          <w:p>
            <w:pPr>
              <w:spacing w:after="0" w:line="252" w:lineRule="auto"/>
            </w:pPr>
            <w:r>
              <w:rPr>
                <w:rFonts w:ascii="Calibri" w:hAnsi="Calibri"/>
                <w:color w:val="000000"/>
                <w:sz w:val="17"/>
              </w:rPr>
              <w:t>EnableStraddling=true</w:t>
            </w:r>
          </w:p>
        </w:tc>
      </w:tr>
    </w:tbl>
    <w:p>
      <w:pPr>
        <w:spacing w:after="0"/>
      </w:pPr>
    </w:p>
    <w:p>
      <w:pPr>
        <w:pStyle w:val="Heading2"/>
      </w:pPr>
      <w:r>
        <w:t>2.7. Tableaux</w:t>
      </w:r>
    </w:p>
    <w:tbl>
      <w:tblPr>
        <w:tblStyle w:val="TableGrid"/>
        <w:tblW w:type="dxa" w:w="9360"/>
        <w:tblLayout w:type="fixed"/>
        <w:tblLook w:firstColumn="1" w:firstRow="1" w:lastColumn="0" w:lastRow="0" w:noHBand="0" w:noVBand="1" w:val="04A0"/>
        <w:tblInd w:w="120" w:type="dxa"/>
      </w:tblPr>
      <w:tblGrid>
        <w:gridCol w:w="2200"/>
        <w:gridCol w:w="3500"/>
        <w:gridCol w:w="36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7"/>
              </w:rPr>
              <w:t>Composant</w:t>
            </w:r>
          </w:p>
        </w:tc>
        <w:tc>
          <w:tcPr>
            <w:tcW w:type="dxa" w:w="3500"/>
            <w:shd w:fill="F2F4F7"/>
            <w:tcMar>
              <w:top w:w="80" w:type="dxa"/>
              <w:start w:w="120" w:type="dxa"/>
              <w:bottom w:w="80" w:type="dxa"/>
              <w:end w:w="120" w:type="dxa"/>
            </w:tcMar>
            <w:vAlign w:val="center"/>
          </w:tcPr>
          <w:p>
            <w:pPr>
              <w:spacing w:after="0"/>
            </w:pPr>
            <w:r>
              <w:rPr>
                <w:rFonts w:ascii="Calibri" w:hAnsi="Calibri"/>
                <w:b/>
                <w:color w:val="000000"/>
                <w:sz w:val="17"/>
              </w:rPr>
              <w:t>Règle</w:t>
            </w:r>
          </w:p>
        </w:tc>
        <w:tc>
          <w:tcPr>
            <w:tcW w:type="dxa" w:w="3660"/>
            <w:shd w:fill="F2F4F7"/>
            <w:tcMar>
              <w:top w:w="80" w:type="dxa"/>
              <w:start w:w="120" w:type="dxa"/>
              <w:bottom w:w="80" w:type="dxa"/>
              <w:end w:w="120" w:type="dxa"/>
            </w:tcMar>
            <w:vAlign w:val="center"/>
          </w:tcPr>
          <w:p>
            <w:pPr>
              <w:spacing w:after="0"/>
            </w:pPr>
            <w:r>
              <w:rPr>
                <w:rFonts w:ascii="Calibri" w:hAnsi="Calibri"/>
                <w:b/>
                <w:color w:val="000000"/>
                <w:sz w:val="17"/>
              </w:rPr>
              <w:t>Détail</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Tableau principal</w:t>
            </w:r>
          </w:p>
        </w:tc>
        <w:tc>
          <w:tcPr>
            <w:tcW w:type="dxa" w:w="3500"/>
            <w:tcMar>
              <w:top w:w="80" w:type="dxa"/>
              <w:start w:w="120" w:type="dxa"/>
              <w:bottom w:w="80" w:type="dxa"/>
              <w:end w:w="120" w:type="dxa"/>
            </w:tcMar>
            <w:vAlign w:val="center"/>
          </w:tcPr>
          <w:p>
            <w:pPr>
              <w:spacing w:after="0" w:line="252" w:lineRule="auto"/>
            </w:pPr>
            <w:r>
              <w:rPr>
                <w:rFonts w:ascii="Calibri" w:hAnsi="Calibri"/>
                <w:color w:val="000000"/>
                <w:sz w:val="17"/>
              </w:rPr>
              <w:t>Filets extérieurs 0,25 pt, noir 90 %</w:t>
            </w:r>
          </w:p>
        </w:tc>
        <w:tc>
          <w:tcPr>
            <w:tcW w:type="dxa" w:w="3660"/>
            <w:tcMar>
              <w:top w:w="80" w:type="dxa"/>
              <w:start w:w="120" w:type="dxa"/>
              <w:bottom w:w="80" w:type="dxa"/>
              <w:end w:w="120" w:type="dxa"/>
            </w:tcMar>
            <w:vAlign w:val="center"/>
          </w:tcPr>
          <w:p>
            <w:pPr>
              <w:spacing w:after="0" w:line="252" w:lineRule="auto"/>
            </w:pPr>
            <w:r>
              <w:rPr>
                <w:rFonts w:ascii="Calibri" w:hAnsi="Calibri"/>
                <w:color w:val="000000"/>
                <w:sz w:val="17"/>
              </w:rPr>
              <w:t>Aucun espace avant/après au niveau du style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Cellule standard</w:t>
            </w:r>
          </w:p>
        </w:tc>
        <w:tc>
          <w:tcPr>
            <w:tcW w:type="dxa" w:w="3500"/>
            <w:tcMar>
              <w:top w:w="80" w:type="dxa"/>
              <w:start w:w="120" w:type="dxa"/>
              <w:bottom w:w="80" w:type="dxa"/>
              <w:end w:w="120" w:type="dxa"/>
            </w:tcMar>
            <w:vAlign w:val="center"/>
          </w:tcPr>
          <w:p>
            <w:pPr>
              <w:spacing w:after="0" w:line="252" w:lineRule="auto"/>
            </w:pPr>
            <w:r>
              <w:rPr>
                <w:rFonts w:ascii="Calibri" w:hAnsi="Calibri"/>
                <w:color w:val="000000"/>
                <w:sz w:val="17"/>
              </w:rPr>
              <w:t>Marges internes 2 mm sur les quatre côtés</w:t>
            </w:r>
          </w:p>
        </w:tc>
        <w:tc>
          <w:tcPr>
            <w:tcW w:type="dxa" w:w="3660"/>
            <w:tcMar>
              <w:top w:w="80" w:type="dxa"/>
              <w:start w:w="120" w:type="dxa"/>
              <w:bottom w:w="80" w:type="dxa"/>
              <w:end w:w="120" w:type="dxa"/>
            </w:tcMar>
            <w:vAlign w:val="center"/>
          </w:tcPr>
          <w:p>
            <w:pPr>
              <w:spacing w:after="0" w:line="252" w:lineRule="auto"/>
            </w:pPr>
            <w:r>
              <w:rPr>
                <w:rFonts w:ascii="Calibri" w:hAnsi="Calibri"/>
                <w:color w:val="000000"/>
                <w:sz w:val="17"/>
              </w:rPr>
              <w:t>Alignement vertical centré</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Cellule foncée</w:t>
            </w:r>
          </w:p>
        </w:tc>
        <w:tc>
          <w:tcPr>
            <w:tcW w:type="dxa" w:w="3500"/>
            <w:tcMar>
              <w:top w:w="80" w:type="dxa"/>
              <w:start w:w="120" w:type="dxa"/>
              <w:bottom w:w="80" w:type="dxa"/>
              <w:end w:w="120" w:type="dxa"/>
            </w:tcMar>
            <w:vAlign w:val="center"/>
          </w:tcPr>
          <w:p>
            <w:pPr>
              <w:spacing w:after="0" w:line="252" w:lineRule="auto"/>
            </w:pPr>
            <w:r>
              <w:rPr>
                <w:rFonts w:ascii="Calibri" w:hAnsi="Calibri"/>
                <w:color w:val="000000"/>
                <w:sz w:val="17"/>
              </w:rPr>
              <w:t>Fond noir à 30 %</w:t>
            </w:r>
          </w:p>
        </w:tc>
        <w:tc>
          <w:tcPr>
            <w:tcW w:type="dxa" w:w="3660"/>
            <w:tcMar>
              <w:top w:w="80" w:type="dxa"/>
              <w:start w:w="120" w:type="dxa"/>
              <w:bottom w:w="80" w:type="dxa"/>
              <w:end w:w="120" w:type="dxa"/>
            </w:tcMar>
            <w:vAlign w:val="center"/>
          </w:tcPr>
          <w:p>
            <w:pPr>
              <w:spacing w:after="0" w:line="252" w:lineRule="auto"/>
            </w:pPr>
            <w:r>
              <w:rPr>
                <w:rFonts w:ascii="Calibri" w:hAnsi="Calibri"/>
                <w:color w:val="000000"/>
                <w:sz w:val="17"/>
              </w:rPr>
              <w:t>Hérite de cellule standard</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Texte de cellule</w:t>
            </w:r>
          </w:p>
        </w:tc>
        <w:tc>
          <w:tcPr>
            <w:tcW w:type="dxa" w:w="3500"/>
            <w:tcMar>
              <w:top w:w="80" w:type="dxa"/>
              <w:start w:w="120" w:type="dxa"/>
              <w:bottom w:w="80" w:type="dxa"/>
              <w:end w:w="120" w:type="dxa"/>
            </w:tcMar>
            <w:vAlign w:val="center"/>
          </w:tcPr>
          <w:p>
            <w:pPr>
              <w:spacing w:after="0" w:line="252" w:lineRule="auto"/>
            </w:pPr>
            <w:r>
              <w:rPr>
                <w:rFonts w:ascii="Calibri" w:hAnsi="Calibri"/>
                <w:color w:val="000000"/>
                <w:sz w:val="17"/>
              </w:rPr>
              <w:t>Chaparral Pro 8/9,5 pt, centré</w:t>
            </w:r>
          </w:p>
        </w:tc>
        <w:tc>
          <w:tcPr>
            <w:tcW w:type="dxa" w:w="3660"/>
            <w:tcMar>
              <w:top w:w="80" w:type="dxa"/>
              <w:start w:w="120" w:type="dxa"/>
              <w:bottom w:w="80" w:type="dxa"/>
              <w:end w:w="120" w:type="dxa"/>
            </w:tcMar>
            <w:vAlign w:val="center"/>
          </w:tcPr>
          <w:p>
            <w:pPr>
              <w:spacing w:after="0" w:line="252" w:lineRule="auto"/>
            </w:pPr>
            <w:r>
              <w:rPr>
                <w:rFonts w:ascii="Calibri" w:hAnsi="Calibri"/>
                <w:color w:val="000000"/>
                <w:sz w:val="17"/>
              </w:rPr>
              <w:t>Style texte-tab</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Titre de tableau</w:t>
            </w:r>
          </w:p>
        </w:tc>
        <w:tc>
          <w:tcPr>
            <w:tcW w:type="dxa" w:w="3500"/>
            <w:tcMar>
              <w:top w:w="80" w:type="dxa"/>
              <w:start w:w="120" w:type="dxa"/>
              <w:bottom w:w="80" w:type="dxa"/>
              <w:end w:w="120" w:type="dxa"/>
            </w:tcMar>
            <w:vAlign w:val="center"/>
          </w:tcPr>
          <w:p>
            <w:pPr>
              <w:spacing w:after="0" w:line="252" w:lineRule="auto"/>
            </w:pPr>
            <w:r>
              <w:rPr>
                <w:rFonts w:ascii="Calibri" w:hAnsi="Calibri"/>
                <w:color w:val="000000"/>
                <w:sz w:val="17"/>
              </w:rPr>
              <w:t>Chaparral Pro 9/11 pt, centré</w:t>
            </w:r>
          </w:p>
        </w:tc>
        <w:tc>
          <w:tcPr>
            <w:tcW w:type="dxa" w:w="3660"/>
            <w:tcMar>
              <w:top w:w="80" w:type="dxa"/>
              <w:start w:w="120" w:type="dxa"/>
              <w:bottom w:w="80" w:type="dxa"/>
              <w:end w:w="120" w:type="dxa"/>
            </w:tcMar>
            <w:vAlign w:val="center"/>
          </w:tcPr>
          <w:p>
            <w:pPr>
              <w:spacing w:after="0" w:line="252" w:lineRule="auto"/>
            </w:pPr>
            <w:r>
              <w:rPr>
                <w:rFonts w:ascii="Calibri" w:hAnsi="Calibri"/>
                <w:color w:val="000000"/>
                <w:sz w:val="17"/>
              </w:rPr>
              <w:t>10 mm avant ; 3,5 mm après</w:t>
            </w:r>
          </w:p>
        </w:tc>
      </w:tr>
    </w:tbl>
    <w:p>
      <w:pPr>
        <w:spacing w:after="0"/>
      </w:pPr>
    </w:p>
    <w:p>
      <w:pPr>
        <w:pStyle w:val="Heading2"/>
      </w:pPr>
      <w:r>
        <w:t>2.8. Couleur et impression</w:t>
      </w:r>
    </w:p>
    <w:p>
      <w:pPr>
        <w:pStyle w:val="Lead"/>
      </w:pPr>
      <w:r>
        <w:rPr>
          <w:rFonts w:ascii="Calibri" w:hAnsi="Calibri"/>
          <w:b/>
          <w:color w:val="000000"/>
          <w:sz w:val="21"/>
        </w:rPr>
        <w:t xml:space="preserve">Texte courant. </w:t>
      </w:r>
      <w:r>
        <w:rPr>
          <w:rFonts w:ascii="Calibri" w:hAnsi="Calibri"/>
          <w:color w:val="000000"/>
          <w:sz w:val="21"/>
        </w:rPr>
        <w:t>Noir process à 90 % dans la plupart des styles éditoriaux.</w:t>
      </w:r>
    </w:p>
    <w:p>
      <w:pPr>
        <w:pStyle w:val="Lead"/>
      </w:pPr>
      <w:r>
        <w:rPr>
          <w:rFonts w:ascii="Calibri" w:hAnsi="Calibri"/>
          <w:b/>
          <w:color w:val="000000"/>
          <w:sz w:val="21"/>
        </w:rPr>
        <w:t xml:space="preserve">Titres de niveau a. </w:t>
      </w:r>
      <w:r>
        <w:rPr>
          <w:rFonts w:ascii="Calibri" w:hAnsi="Calibri"/>
          <w:color w:val="000000"/>
          <w:sz w:val="21"/>
        </w:rPr>
        <w:t>Une nuance importée Word_R0_G0_B10 à 90 % remplace ponctuellement le noir ; cette différence paraît accidentelle et doit être arbitrée avant normalisation.</w:t>
      </w:r>
    </w:p>
    <w:p>
      <w:pPr>
        <w:pStyle w:val="Lead"/>
      </w:pPr>
      <w:r>
        <w:rPr>
          <w:rFonts w:ascii="Calibri" w:hAnsi="Calibri"/>
          <w:b/>
          <w:color w:val="000000"/>
          <w:sz w:val="21"/>
        </w:rPr>
        <w:t xml:space="preserve">Fond. </w:t>
      </w:r>
      <w:r>
        <w:rPr>
          <w:rFonts w:ascii="Calibri" w:hAnsi="Calibri"/>
          <w:color w:val="000000"/>
          <w:sz w:val="21"/>
        </w:rPr>
        <w:t>Papier / blanc. Les couleurs vives présentes dans le nuancier appartiennent à l’identité de couverture et ne constituent pas, dans cette maquette, des règles de composition intérieure.</w:t>
      </w:r>
    </w:p>
    <w:p>
      <w:pPr>
        <w:pStyle w:val="Lead"/>
      </w:pPr>
      <w:r>
        <w:rPr>
          <w:rFonts w:ascii="Calibri" w:hAnsi="Calibri"/>
          <w:b/>
          <w:color w:val="000000"/>
          <w:sz w:val="21"/>
        </w:rPr>
        <w:t xml:space="preserve">Fond perdu. </w:t>
      </w:r>
      <w:r>
        <w:rPr>
          <w:rFonts w:ascii="Calibri" w:hAnsi="Calibri"/>
          <w:color w:val="000000"/>
          <w:sz w:val="21"/>
        </w:rPr>
        <w:t>Le document IDML déclare 0 mm de fond perdu. Le PDF de contrôle possède toutefois une TrimBox de 155 × 230 mm, une BleedBox étendue de 5 mm et une MediaBox étendue d’environ 7,4 mm avec traits de coupe. Il faut distinguer la maquette intérieure des paramètres d’export imprimeur.</w:t>
      </w:r>
    </w:p>
    <w:p>
      <w:pPr>
        <w:pStyle w:val="Heading1"/>
      </w:pPr>
      <w:r>
        <w:t>3. Gammes 195 × 255 et 180 × 240</w:t>
      </w:r>
    </w:p>
    <w:p>
      <w:pPr>
        <w:pStyle w:val="Heading2"/>
      </w:pPr>
      <w:r>
        <w:t>3.1. Inventaire fonctionnel du 195 × 255</w:t>
      </w:r>
    </w:p>
    <w:tbl>
      <w:tblPr>
        <w:tblStyle w:val="TableGrid"/>
        <w:tblW w:type="dxa" w:w="9360"/>
        <w:tblLayout w:type="fixed"/>
        <w:tblLook w:firstColumn="1" w:firstRow="1" w:lastColumn="0" w:lastRow="0" w:noHBand="0" w:noVBand="1" w:val="04A0"/>
        <w:tblInd w:w="120" w:type="dxa"/>
      </w:tblPr>
      <w:tblGrid>
        <w:gridCol w:w="2200"/>
        <w:gridCol w:w="3550"/>
        <w:gridCol w:w="361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6"/>
              </w:rPr>
              <w:t>Fonction</w:t>
            </w:r>
          </w:p>
        </w:tc>
        <w:tc>
          <w:tcPr>
            <w:tcW w:type="dxa" w:w="3550"/>
            <w:shd w:fill="F2F4F7"/>
            <w:tcMar>
              <w:top w:w="80" w:type="dxa"/>
              <w:start w:w="120" w:type="dxa"/>
              <w:bottom w:w="80" w:type="dxa"/>
              <w:end w:w="120" w:type="dxa"/>
            </w:tcMar>
            <w:vAlign w:val="center"/>
          </w:tcPr>
          <w:p>
            <w:pPr>
              <w:spacing w:after="0"/>
            </w:pPr>
            <w:r>
              <w:rPr>
                <w:rFonts w:ascii="Calibri" w:hAnsi="Calibri"/>
                <w:b/>
                <w:color w:val="000000"/>
                <w:sz w:val="16"/>
              </w:rPr>
              <w:t>Fichier</w:t>
            </w:r>
          </w:p>
        </w:tc>
        <w:tc>
          <w:tcPr>
            <w:tcW w:type="dxa" w:w="3610"/>
            <w:shd w:fill="F2F4F7"/>
            <w:tcMar>
              <w:top w:w="80" w:type="dxa"/>
              <w:start w:w="120" w:type="dxa"/>
              <w:bottom w:w="80" w:type="dxa"/>
              <w:end w:w="120" w:type="dxa"/>
            </w:tcMar>
            <w:vAlign w:val="center"/>
          </w:tcPr>
          <w:p>
            <w:pPr>
              <w:spacing w:after="0"/>
            </w:pPr>
            <w:r>
              <w:rPr>
                <w:rFonts w:ascii="Calibri" w:hAnsi="Calibri"/>
                <w:b/>
                <w:color w:val="000000"/>
                <w:sz w:val="16"/>
              </w:rPr>
              <w:t>Statut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Unité éditoriale</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UE_195x255.indd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Auteurs</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UE_Auteurs_195x255.indd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Collection</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UE_Coll_195x255.indd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Index</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UE_Index_195x255.indd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Résumés</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UE_Resumes_195x255.indd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Pages liminaires</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PL_195x255.indd et MOD_PL.indd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Présentes ; articulation des deux fichiers non documentée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Page de titre</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PDT_195x255.indd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Table des matières</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TDM_195x255.indd et MOD_TDM.indd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Présentes ; articulation des deux fichiers non documentée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Intercalaire</w:t>
            </w:r>
          </w:p>
        </w:tc>
        <w:tc>
          <w:tcPr>
            <w:tcW w:type="dxa" w:w="3550"/>
            <w:tcMar>
              <w:top w:w="80" w:type="dxa"/>
              <w:start w:w="120" w:type="dxa"/>
              <w:bottom w:w="80" w:type="dxa"/>
              <w:end w:w="120" w:type="dxa"/>
            </w:tcMar>
            <w:vAlign w:val="center"/>
          </w:tcPr>
          <w:p>
            <w:pPr>
              <w:spacing w:after="0" w:line="252" w:lineRule="auto"/>
            </w:pPr>
            <w:r>
              <w:rPr>
                <w:rFonts w:ascii="Calibri" w:hAnsi="Calibri"/>
                <w:color w:val="000000"/>
                <w:sz w:val="16"/>
              </w:rPr>
              <w:t>INTERCALAIRE.indd</w:t>
            </w:r>
          </w:p>
        </w:tc>
        <w:tc>
          <w:tcPr>
            <w:tcW w:type="dxa" w:w="3610"/>
            <w:tcMar>
              <w:top w:w="80" w:type="dxa"/>
              <w:start w:w="120" w:type="dxa"/>
              <w:bottom w:w="80" w:type="dxa"/>
              <w:end w:w="120" w:type="dxa"/>
            </w:tcMar>
            <w:vAlign w:val="center"/>
          </w:tcPr>
          <w:p>
            <w:pPr>
              <w:spacing w:after="0" w:line="252" w:lineRule="auto"/>
            </w:pPr>
            <w:r>
              <w:rPr>
                <w:rFonts w:ascii="Calibri" w:hAnsi="Calibri"/>
                <w:color w:val="000000"/>
                <w:sz w:val="16"/>
              </w:rPr>
              <w:t>Présent</w:t>
            </w:r>
          </w:p>
        </w:tc>
      </w:tr>
    </w:tbl>
    <w:p>
      <w:pPr>
        <w:spacing w:after="0"/>
      </w:pPr>
    </w:p>
    <w:p>
      <w:pPr>
        <w:pStyle w:val="Lead"/>
      </w:pPr>
      <w:r>
        <w:rPr>
          <w:rFonts w:ascii="Calibri" w:hAnsi="Calibri"/>
          <w:b/>
          <w:color w:val="000000"/>
          <w:sz w:val="21"/>
        </w:rPr>
        <w:t xml:space="preserve">Portée. </w:t>
      </w:r>
      <w:r>
        <w:rPr>
          <w:rFonts w:ascii="Calibri" w:hAnsi="Calibri"/>
          <w:color w:val="000000"/>
          <w:sz w:val="21"/>
        </w:rPr>
        <w:t>Cet inventaire atteste une gamme de onze documents INDD distincts, tous horodatés du 9 avril 2026 dans l’archive. Il ne prouve ni que chaque document a été validé en production, ni que les deux fichiers MOD_* sont des modèles indépendants plutôt que des sources ou variantes de travail.</w:t>
      </w:r>
    </w:p>
    <w:p>
      <w:pPr>
        <w:pStyle w:val="Heading2"/>
      </w:pPr>
      <w:r>
        <w:t>3.2. Données communes certifiables</w:t>
      </w:r>
    </w:p>
    <w:tbl>
      <w:tblPr>
        <w:tblStyle w:val="TableGrid"/>
        <w:tblW w:type="dxa" w:w="9360"/>
        <w:tblLayout w:type="fixed"/>
        <w:tblLook w:firstColumn="1" w:firstRow="1" w:lastColumn="0" w:lastRow="0" w:noHBand="0" w:noVBand="1" w:val="04A0"/>
        <w:tblInd w:w="120" w:type="dxa"/>
      </w:tblPr>
      <w:tblGrid>
        <w:gridCol w:w="2200"/>
        <w:gridCol w:w="3400"/>
        <w:gridCol w:w="37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6"/>
              </w:rPr>
              <w:t>Élément</w:t>
            </w:r>
          </w:p>
        </w:tc>
        <w:tc>
          <w:tcPr>
            <w:tcW w:type="dxa" w:w="3400"/>
            <w:shd w:fill="F2F4F7"/>
            <w:tcMar>
              <w:top w:w="80" w:type="dxa"/>
              <w:start w:w="120" w:type="dxa"/>
              <w:bottom w:w="80" w:type="dxa"/>
              <w:end w:w="120" w:type="dxa"/>
            </w:tcMar>
            <w:vAlign w:val="center"/>
          </w:tcPr>
          <w:p>
            <w:pPr>
              <w:spacing w:after="0"/>
            </w:pPr>
            <w:r>
              <w:rPr>
                <w:rFonts w:ascii="Calibri" w:hAnsi="Calibri"/>
                <w:b/>
                <w:color w:val="000000"/>
                <w:sz w:val="16"/>
              </w:rPr>
              <w:t>Constat</w:t>
            </w:r>
          </w:p>
        </w:tc>
        <w:tc>
          <w:tcPr>
            <w:tcW w:type="dxa" w:w="3760"/>
            <w:shd w:fill="F2F4F7"/>
            <w:tcMar>
              <w:top w:w="80" w:type="dxa"/>
              <w:start w:w="120" w:type="dxa"/>
              <w:bottom w:w="80" w:type="dxa"/>
              <w:end w:w="120" w:type="dxa"/>
            </w:tcMar>
            <w:vAlign w:val="center"/>
          </w:tcPr>
          <w:p>
            <w:pPr>
              <w:spacing w:after="0"/>
            </w:pPr>
            <w:r>
              <w:rPr>
                <w:rFonts w:ascii="Calibri" w:hAnsi="Calibri"/>
                <w:b/>
                <w:color w:val="000000"/>
                <w:sz w:val="16"/>
              </w:rPr>
              <w:t>Niveau de preuve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Format annoncé</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195 × 255 mm</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Nomenclature des fichiers seulement ; format de page à confirmer par IDML/PDF</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Chaparral Pro</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Regular, Italic, Semibold, Semibold Italic, Bold</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Fichiers identiques par empreinte à ceux du paquet 155 × 230</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Josefin Sans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Deux fontes variables : romaine et italique, axe de graisse Thin à Bold</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Fichiers identiques par empreinte à ceux du paquet 155 × 230</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Couverture fonctionnelle</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UE, auteurs, collection, index, résumés, liminaires, page de titre, TDM, intercalaire</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Confirmée par onze noms de fichiers distincts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Géométrie, corps, interlignes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Non vérifiables</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INDD binaires sans IDML ni PDF</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Styles internes</w:t>
            </w:r>
          </w:p>
        </w:tc>
        <w:tc>
          <w:tcPr>
            <w:tcW w:type="dxa" w:w="3400"/>
            <w:tcMar>
              <w:top w:w="80" w:type="dxa"/>
              <w:start w:w="120" w:type="dxa"/>
              <w:bottom w:w="80" w:type="dxa"/>
              <w:end w:w="120" w:type="dxa"/>
            </w:tcMar>
            <w:vAlign w:val="center"/>
          </w:tcPr>
          <w:p>
            <w:pPr>
              <w:spacing w:after="0" w:line="252" w:lineRule="auto"/>
            </w:pPr>
            <w:r>
              <w:rPr>
                <w:rFonts w:ascii="Calibri" w:hAnsi="Calibri"/>
                <w:color w:val="000000"/>
                <w:sz w:val="16"/>
              </w:rPr>
              <w:t>Non promus en règles</w:t>
            </w:r>
          </w:p>
        </w:tc>
        <w:tc>
          <w:tcPr>
            <w:tcW w:type="dxa" w:w="3760"/>
            <w:tcMar>
              <w:top w:w="80" w:type="dxa"/>
              <w:start w:w="120" w:type="dxa"/>
              <w:bottom w:w="80" w:type="dxa"/>
              <w:end w:w="120" w:type="dxa"/>
            </w:tcMar>
            <w:vAlign w:val="center"/>
          </w:tcPr>
          <w:p>
            <w:pPr>
              <w:spacing w:after="0" w:line="252" w:lineRule="auto"/>
            </w:pPr>
            <w:r>
              <w:rPr>
                <w:rFonts w:ascii="Calibri" w:hAnsi="Calibri"/>
                <w:color w:val="000000"/>
                <w:sz w:val="16"/>
              </w:rPr>
              <w:t>Les noms ou fragments récupérables d’un binaire ne suffisent pas à certifier héritages et valeurs</w:t>
            </w:r>
          </w:p>
        </w:tc>
      </w:tr>
    </w:tbl>
    <w:p>
      <w:pPr>
        <w:spacing w:after="0"/>
      </w:pPr>
    </w:p>
    <w:p>
      <w:pPr>
        <w:pStyle w:val="Lead"/>
      </w:pPr>
      <w:r>
        <w:rPr>
          <w:rFonts w:ascii="Calibri" w:hAnsi="Calibri"/>
          <w:b/>
          <w:color w:val="000000"/>
          <w:sz w:val="21"/>
        </w:rPr>
        <w:t xml:space="preserve">Règle de prudence. </w:t>
      </w:r>
      <w:r>
        <w:rPr>
          <w:rFonts w:ascii="Calibri" w:hAnsi="Calibri"/>
          <w:color w:val="000000"/>
          <w:sz w:val="21"/>
        </w:rPr>
        <w:t>Ne recopier aucune mesure du 155 × 230 vers le 195 × 255. Une parenté typographique et fonctionnelle est certaine ; l’identité des corps, grilles, marges, positions ou règles de pagination ne l’est pas.</w:t>
      </w:r>
    </w:p>
    <w:p>
      <w:pPr>
        <w:pStyle w:val="Heading2"/>
      </w:pPr>
      <w:r>
        <w:t>3.3. Dossier intitulé 180 × 240</w:t>
      </w:r>
    </w:p>
    <w:tbl>
      <w:tblPr>
        <w:tblStyle w:val="TableGrid"/>
        <w:tblW w:type="dxa" w:w="9360"/>
        <w:tblLayout w:type="fixed"/>
        <w:tblLook w:firstColumn="1" w:firstRow="1" w:lastColumn="0" w:lastRow="0" w:noHBand="0" w:noVBand="1" w:val="04A0"/>
        <w:tblInd w:w="120" w:type="dxa"/>
      </w:tblPr>
      <w:tblGrid>
        <w:gridCol w:w="2100"/>
        <w:gridCol w:w="3700"/>
        <w:gridCol w:w="3560"/>
      </w:tblGrid>
      <w:tr>
        <w:trPr>
          <w:tblHeader w:val="true"/>
          <w:cantSplit w:val="true"/>
        </w:trPr>
        <w:tc>
          <w:tcPr>
            <w:tcW w:type="dxa" w:w="2100"/>
            <w:shd w:fill="F2F4F7"/>
            <w:tcMar>
              <w:top w:w="80" w:type="dxa"/>
              <w:start w:w="120" w:type="dxa"/>
              <w:bottom w:w="80" w:type="dxa"/>
              <w:end w:w="120" w:type="dxa"/>
            </w:tcMar>
            <w:vAlign w:val="center"/>
          </w:tcPr>
          <w:p>
            <w:pPr>
              <w:spacing w:after="0"/>
            </w:pPr>
            <w:r>
              <w:rPr>
                <w:rFonts w:ascii="Calibri" w:hAnsi="Calibri"/>
                <w:b/>
                <w:color w:val="000000"/>
                <w:sz w:val="16"/>
              </w:rPr>
              <w:t>Pièce</w:t>
            </w:r>
          </w:p>
        </w:tc>
        <w:tc>
          <w:tcPr>
            <w:tcW w:type="dxa" w:w="3700"/>
            <w:shd w:fill="F2F4F7"/>
            <w:tcMar>
              <w:top w:w="80" w:type="dxa"/>
              <w:start w:w="120" w:type="dxa"/>
              <w:bottom w:w="80" w:type="dxa"/>
              <w:end w:w="120" w:type="dxa"/>
            </w:tcMar>
            <w:vAlign w:val="center"/>
          </w:tcPr>
          <w:p>
            <w:pPr>
              <w:spacing w:after="0"/>
            </w:pPr>
            <w:r>
              <w:rPr>
                <w:rFonts w:ascii="Calibri" w:hAnsi="Calibri"/>
                <w:b/>
                <w:color w:val="000000"/>
                <w:sz w:val="16"/>
              </w:rPr>
              <w:t>Fait établi</w:t>
            </w:r>
          </w:p>
        </w:tc>
        <w:tc>
          <w:tcPr>
            <w:tcW w:type="dxa" w:w="3560"/>
            <w:shd w:fill="F2F4F7"/>
            <w:tcMar>
              <w:top w:w="80" w:type="dxa"/>
              <w:start w:w="120" w:type="dxa"/>
              <w:bottom w:w="80" w:type="dxa"/>
              <w:end w:w="120" w:type="dxa"/>
            </w:tcMar>
            <w:vAlign w:val="center"/>
          </w:tcPr>
          <w:p>
            <w:pPr>
              <w:spacing w:after="0"/>
            </w:pPr>
            <w:r>
              <w:rPr>
                <w:rFonts w:ascii="Calibri" w:hAnsi="Calibri"/>
                <w:b/>
                <w:color w:val="000000"/>
                <w:sz w:val="16"/>
              </w:rPr>
              <w:t>Conséquence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6"/>
              </w:rPr>
              <w:t>INTERCALAIRE.indd</w:t>
            </w:r>
          </w:p>
        </w:tc>
        <w:tc>
          <w:tcPr>
            <w:tcW w:type="dxa" w:w="3700"/>
            <w:tcMar>
              <w:top w:w="80" w:type="dxa"/>
              <w:start w:w="120" w:type="dxa"/>
              <w:bottom w:w="80" w:type="dxa"/>
              <w:end w:w="120" w:type="dxa"/>
            </w:tcMar>
            <w:vAlign w:val="center"/>
          </w:tcPr>
          <w:p>
            <w:pPr>
              <w:spacing w:after="0" w:line="252" w:lineRule="auto"/>
            </w:pPr>
            <w:r>
              <w:rPr>
                <w:rFonts w:ascii="Calibri" w:hAnsi="Calibri"/>
                <w:color w:val="000000"/>
                <w:sz w:val="16"/>
              </w:rPr>
              <w:t>Empreinte SHA-256 identique au fichier 195 × 255</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6"/>
              </w:rPr>
              <w:t>Ce fichier ne peut pas constituer une preuve indépendante d’un format 180 × 240</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6"/>
              </w:rPr>
              <w:t>UE_195x255.indd</w:t>
            </w:r>
          </w:p>
        </w:tc>
        <w:tc>
          <w:tcPr>
            <w:tcW w:type="dxa" w:w="3700"/>
            <w:tcMar>
              <w:top w:w="80" w:type="dxa"/>
              <w:start w:w="120" w:type="dxa"/>
              <w:bottom w:w="80" w:type="dxa"/>
              <w:end w:w="120" w:type="dxa"/>
            </w:tcMar>
            <w:vAlign w:val="center"/>
          </w:tcPr>
          <w:p>
            <w:pPr>
              <w:spacing w:after="0" w:line="252" w:lineRule="auto"/>
            </w:pPr>
            <w:r>
              <w:rPr>
                <w:rFonts w:ascii="Calibri" w:hAnsi="Calibri"/>
                <w:color w:val="000000"/>
                <w:sz w:val="16"/>
              </w:rPr>
              <w:t>Nom incompatible avec le dossier ; binaire distinct de l’UE 195 × 255 ; horodatage d’archive du 2 juin 2026</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6"/>
              </w:rPr>
              <w:t>Adaptation possible, mais format et mesures indéterminables</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6"/>
              </w:rPr>
              <w:t>Fontes</w:t>
            </w:r>
          </w:p>
        </w:tc>
        <w:tc>
          <w:tcPr>
            <w:tcW w:type="dxa" w:w="3700"/>
            <w:tcMar>
              <w:top w:w="80" w:type="dxa"/>
              <w:start w:w="120" w:type="dxa"/>
              <w:bottom w:w="80" w:type="dxa"/>
              <w:end w:w="120" w:type="dxa"/>
            </w:tcMar>
            <w:vAlign w:val="center"/>
          </w:tcPr>
          <w:p>
            <w:pPr>
              <w:spacing w:after="0" w:line="252" w:lineRule="auto"/>
            </w:pPr>
            <w:r>
              <w:rPr>
                <w:rFonts w:ascii="Calibri" w:hAnsi="Calibri"/>
                <w:color w:val="000000"/>
                <w:sz w:val="16"/>
              </w:rPr>
              <w:t>Aucun dossier de fontes dans l’archive 180 × 240</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6"/>
              </w:rPr>
              <w:t>Ne pas supposer automatiquement le même paquet, même si une filiation de maquette est possible</w:t>
            </w:r>
          </w:p>
        </w:tc>
      </w:tr>
      <w:tr>
        <w:trPr>
          <w:cantSplit w:val="true"/>
        </w:trPr>
        <w:tc>
          <w:tcPr>
            <w:tcW w:type="dxa" w:w="2100"/>
            <w:tcMar>
              <w:top w:w="80" w:type="dxa"/>
              <w:start w:w="120" w:type="dxa"/>
              <w:bottom w:w="80" w:type="dxa"/>
              <w:end w:w="120" w:type="dxa"/>
            </w:tcMar>
            <w:vAlign w:val="center"/>
          </w:tcPr>
          <w:p>
            <w:pPr>
              <w:spacing w:after="0" w:line="252" w:lineRule="auto"/>
            </w:pPr>
            <w:r>
              <w:rPr>
                <w:rFonts w:ascii="Calibri" w:hAnsi="Calibri"/>
                <w:color w:val="000000"/>
                <w:sz w:val="16"/>
              </w:rPr>
              <w:t>Décision</w:t>
            </w:r>
          </w:p>
        </w:tc>
        <w:tc>
          <w:tcPr>
            <w:tcW w:type="dxa" w:w="3700"/>
            <w:tcMar>
              <w:top w:w="80" w:type="dxa"/>
              <w:start w:w="120" w:type="dxa"/>
              <w:bottom w:w="80" w:type="dxa"/>
              <w:end w:w="120" w:type="dxa"/>
            </w:tcMar>
            <w:vAlign w:val="center"/>
          </w:tcPr>
          <w:p>
            <w:pPr>
              <w:spacing w:after="0" w:line="252" w:lineRule="auto"/>
            </w:pPr>
            <w:r>
              <w:rPr>
                <w:rFonts w:ascii="Calibri" w:hAnsi="Calibri"/>
                <w:color w:val="000000"/>
                <w:sz w:val="16"/>
              </w:rPr>
              <w:t>Quarantaine documentaire</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6"/>
              </w:rPr>
              <w:t>Aucune règle 180 × 240 ne doit entrer dans le générateur avant export et validation</w:t>
            </w:r>
          </w:p>
        </w:tc>
      </w:tr>
    </w:tbl>
    <w:p>
      <w:pPr>
        <w:spacing w:after="0"/>
      </w:pPr>
    </w:p>
    <w:p>
      <w:pPr>
        <w:pStyle w:val="Heading1"/>
      </w:pPr>
      <w:r>
        <w:t>4. Divergences et ambiguïtés à résoudre</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7"/>
              </w:rPr>
              <w:t>Point</w:t>
            </w:r>
          </w:p>
        </w:tc>
        <w:tc>
          <w:tcPr>
            <w:tcW w:type="dxa" w:w="7160"/>
            <w:shd w:fill="F2F4F7"/>
            <w:tcMar>
              <w:top w:w="80" w:type="dxa"/>
              <w:start w:w="120" w:type="dxa"/>
              <w:bottom w:w="80" w:type="dxa"/>
              <w:end w:w="120" w:type="dxa"/>
            </w:tcMar>
            <w:vAlign w:val="center"/>
          </w:tcPr>
          <w:p>
            <w:pPr>
              <w:spacing w:after="0"/>
            </w:pPr>
            <w:r>
              <w:rPr>
                <w:rFonts w:ascii="Calibri" w:hAnsi="Calibri"/>
                <w:b/>
                <w:color w:val="000000"/>
                <w:sz w:val="17"/>
              </w:rPr>
              <w:t>Constat et décision attendue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Interligne du corps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La propriété Leading vaut 8 pt, mais l’alignement sur la grille impose 13,5 pt. La valeur normative doit être 13,5 pt.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Styles de caractères vides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typo_gras, typo_Italique, typo_lien_document et les marqueurs de titres courants ne définissent pas eux-mêmes de graisse ou d’italique. Ils servent de balises ; le rendu dépend de surcharges locales.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Fin de citation</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txt_Citation_fin ne reprend ni police, ni corps 9 pt, ni retrait 10 mm, ni espacements des autres styles de citation.</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Légende de figure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titre_figure hérite de txt_Normal et semble donc hériter aussi du retrait de première ligne de 5 mm, malgré son centrage.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Listes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Les puces losanges requièrent Minion Pro, absente du dossier de polices fourni ; txt_List ne fixe pas explicitement Chaparral Pro.</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Couleur importée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T_a utilise Word_R0_G0_B10 au lieu de Black. L’écart est visuellement minime mais techniquement réel.</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Premier paragraphe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premierPara conserve le retrait de 5 mm et force le cadre suivant. Il faut confirmer qu’il ne s’agit pas d’un résidu de méthode de travail.</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Gabarit C</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Ses marges de 12,7 mm sont mesurables mais sa fonction n’est pas documentée.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Noms de fichiers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UE_Auteurs_155x130.indd et UE_Resumes_155x130.indd portent 155x130 dans un dossier 155x230 ; vérifier s’il s’agit d’une simple coquille.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Fond perdu</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Le document déclare 0 mm, tandis que le PDF de contrôle expose une BleedBox de 5 mm.</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195 × 255 — fichiers MOD</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Le rôle respectif de PL_195x255 / MOD_PL et TDM_195x255 / MOD_TDM n’est pas documenté ; ne pas les fusionner ni en choisir un arbitrairement.</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7"/>
              </w:rPr>
              <w:t>180 × 240</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7"/>
              </w:rPr>
              <w:t>Le dossier est contradictoire : intercalaire dupliqué depuis le 195 × 255 et UE encore nommé 195 × 255. Son statut doit être clarifié avant toute extraction normative.</w:t>
            </w:r>
          </w:p>
        </w:tc>
      </w:tr>
    </w:tbl>
    <w:p>
      <w:pPr>
        <w:spacing w:after="0"/>
      </w:pPr>
    </w:p>
    <w:p>
      <w:pPr>
        <w:pStyle w:val="Heading1"/>
      </w:pPr>
      <w:r>
        <w:t>5. Contrôle de parité avec la chaîne Impression</w:t>
      </w:r>
    </w:p>
    <w:p>
      <w:pPr>
        <w:pStyle w:val="SourceNote"/>
      </w:pPr>
      <w:r>
        <w:rPr>
          <w:rFonts w:ascii="Calibri" w:hAnsi="Calibri"/>
          <w:b/>
          <w:color w:val="555555"/>
          <w:sz w:val="18"/>
        </w:rPr>
        <w:t xml:space="preserve">Source : </w:t>
      </w:r>
      <w:r>
        <w:rPr>
          <w:rFonts w:ascii="Calibri" w:hAnsi="Calibri"/>
          <w:color w:val="555555"/>
          <w:sz w:val="18"/>
        </w:rPr>
        <w:t>BeautesVitales_complet.pdf, export Adobe InDesign 20.5 du 17 décembre 2025 ; beaute_PDF_par_script_python.pdf et book.tex ; Dissimuler_PDF_imprimeur.pdf, export Adobe InDesign 20.5 du 11 septembre 2025 ; Dissimuler_PDF_python.pdf, export LuaLaTeX du 3 août 2026 ; monofichier LaTEI book (1).tex ; XML Métopes et DOCX stylés de Dissimuler. Mesures par boîtes PDF, fontes embarquées, coordonnées des glyphes, inspection visuelle et contrôle du balisage TEI/LaTeX.</w:t>
      </w:r>
    </w:p>
    <w:p>
      <w:pPr>
        <w:pStyle w:val="Heading2"/>
      </w:pPr>
      <w:r>
        <w:t>5.1. Hiérarchie des preuves</w:t>
      </w:r>
    </w:p>
    <w:p>
      <w:pPr>
        <w:pStyle w:val="Lead"/>
      </w:pPr>
      <w:r>
        <w:rPr>
          <w:rFonts w:ascii="Calibri" w:hAnsi="Calibri"/>
          <w:b/>
          <w:color w:val="000000"/>
          <w:sz w:val="21"/>
        </w:rPr>
        <w:t xml:space="preserve">Maquette normative. </w:t>
      </w:r>
      <w:r>
        <w:rPr>
          <w:rFonts w:ascii="Calibri" w:hAnsi="Calibri"/>
          <w:color w:val="000000"/>
          <w:sz w:val="21"/>
        </w:rPr>
        <w:t>L’IDML UE_155x230 de 2026 demeure la meilleure preuve pour la règle générale actuelle. Le PDF imprimeur de Beautés vitales prouve, lui, la réalisation concrète d’un livre produit en 2025. Lorsqu’ils divergent, le présent référentiel enregistre les deux valeurs au lieu d’écraser l’une par l’autre.</w:t>
      </w:r>
      <w:r>
        <w:br/>
      </w:r>
      <w:r>
        <w:rPr>
          <w:rFonts w:ascii="Calibri" w:hAnsi="Calibri"/>
          <w:b/>
          <w:color w:val="000000"/>
          <w:sz w:val="21"/>
        </w:rPr>
        <w:t xml:space="preserve">Profil de production. </w:t>
      </w:r>
      <w:r>
        <w:rPr>
          <w:rFonts w:ascii="Calibri" w:hAnsi="Calibri"/>
          <w:color w:val="000000"/>
          <w:sz w:val="21"/>
        </w:rPr>
        <w:t>La convergence de Beautés vitales et Dissimuler permet de remplacer l’hypothèse d’un profil propre à Beautés vitales par un profil observé purh_155x230_production_2025 : 11/13,5 pt, bloc d’environ 106 mm, marges alternées proches de 20/30 mm et titraille Josefin Sans Thin 16 pt. Le profil purh_155x230_current_2026 reste distinct tant que les éditrices n’ont pas arbitré les divergences. Aucun compromis moyen ne doit être codé en dur.</w:t>
      </w:r>
    </w:p>
    <w:p>
      <w:pPr>
        <w:pStyle w:val="Heading2"/>
      </w:pPr>
      <w:r>
        <w:t>5.2. Fidélité structurelle — défauts bloquants</w:t>
      </w:r>
    </w:p>
    <w:tbl>
      <w:tblPr>
        <w:tblStyle w:val="TableGrid"/>
        <w:tblW w:type="dxa" w:w="9360"/>
        <w:tblLayout w:type="fixed"/>
        <w:tblLook w:firstColumn="1" w:firstRow="1" w:lastColumn="0" w:lastRow="0" w:noHBand="0" w:noVBand="1" w:val="04A0"/>
        <w:tblInd w:w="120" w:type="dxa"/>
      </w:tblPr>
      <w:tblGrid>
        <w:gridCol w:w="1650"/>
        <w:gridCol w:w="2600"/>
        <w:gridCol w:w="3950"/>
        <w:gridCol w:w="1160"/>
      </w:tblGrid>
      <w:tr>
        <w:trPr>
          <w:tblHeader w:val="true"/>
          <w:cantSplit w:val="true"/>
        </w:trPr>
        <w:tc>
          <w:tcPr>
            <w:tcW w:type="dxa" w:w="1650"/>
            <w:shd w:fill="F2F4F7"/>
            <w:tcMar>
              <w:top w:w="80" w:type="dxa"/>
              <w:start w:w="120" w:type="dxa"/>
              <w:bottom w:w="80" w:type="dxa"/>
              <w:end w:w="120" w:type="dxa"/>
            </w:tcMar>
            <w:vAlign w:val="center"/>
          </w:tcPr>
          <w:p>
            <w:pPr>
              <w:spacing w:after="0"/>
            </w:pPr>
            <w:r>
              <w:rPr>
                <w:rFonts w:ascii="Calibri" w:hAnsi="Calibri"/>
                <w:b/>
                <w:color w:val="000000"/>
                <w:sz w:val="15"/>
              </w:rPr>
              <w:t>Objet</w:t>
            </w:r>
          </w:p>
        </w:tc>
        <w:tc>
          <w:tcPr>
            <w:tcW w:type="dxa" w:w="2600"/>
            <w:shd w:fill="F2F4F7"/>
            <w:tcMar>
              <w:top w:w="80" w:type="dxa"/>
              <w:start w:w="120" w:type="dxa"/>
              <w:bottom w:w="80" w:type="dxa"/>
              <w:end w:w="120" w:type="dxa"/>
            </w:tcMar>
            <w:vAlign w:val="center"/>
          </w:tcPr>
          <w:p>
            <w:pPr>
              <w:spacing w:after="0"/>
            </w:pPr>
            <w:r>
              <w:rPr>
                <w:rFonts w:ascii="Calibri" w:hAnsi="Calibri"/>
                <w:b/>
                <w:color w:val="000000"/>
                <w:sz w:val="15"/>
              </w:rPr>
              <w:t>PDF imprimeur</w:t>
            </w:r>
          </w:p>
        </w:tc>
        <w:tc>
          <w:tcPr>
            <w:tcW w:type="dxa" w:w="3950"/>
            <w:shd w:fill="F2F4F7"/>
            <w:tcMar>
              <w:top w:w="80" w:type="dxa"/>
              <w:start w:w="120" w:type="dxa"/>
              <w:bottom w:w="80" w:type="dxa"/>
              <w:end w:w="120" w:type="dxa"/>
            </w:tcMar>
            <w:vAlign w:val="center"/>
          </w:tcPr>
          <w:p>
            <w:pPr>
              <w:spacing w:after="0"/>
            </w:pPr>
            <w:r>
              <w:rPr>
                <w:rFonts w:ascii="Calibri" w:hAnsi="Calibri"/>
                <w:b/>
                <w:color w:val="000000"/>
                <w:sz w:val="15"/>
              </w:rPr>
              <w:t>PDF / LaTEI actuel</w:t>
            </w:r>
          </w:p>
        </w:tc>
        <w:tc>
          <w:tcPr>
            <w:tcW w:type="dxa" w:w="1160"/>
            <w:shd w:fill="F2F4F7"/>
            <w:tcMar>
              <w:top w:w="80" w:type="dxa"/>
              <w:start w:w="120" w:type="dxa"/>
              <w:bottom w:w="80" w:type="dxa"/>
              <w:end w:w="120" w:type="dxa"/>
            </w:tcMar>
            <w:vAlign w:val="center"/>
          </w:tcPr>
          <w:p>
            <w:pPr>
              <w:spacing w:after="0"/>
            </w:pPr>
            <w:r>
              <w:rPr>
                <w:rFonts w:ascii="Calibri" w:hAnsi="Calibri"/>
                <w:b/>
                <w:color w:val="000000"/>
                <w:sz w:val="15"/>
              </w:rPr>
              <w:t>Sévérité</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Images</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33 figures dans le livre ; 83 objets image/masque dans le PDF imprimeur</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Aucune image dans le PDF LuaLaTeX ; book.tex ne contient aucun \teiGraphic et la table \lateiDeclareGraphic est vide</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Groupes Varia</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Quatre unités avec leurs propres ouvertures</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type=appendix n’est pas routé comme unité éditoriale ; les titlePage sont supprimées ; les contributions sont fondues sous le seul titre Varia</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Liminaires et fin d’ouvrage</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Faux-titre, titre, crédits, colophon, pages Cerisy, TDM réelle</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Titre générique seulement ; plusieurs pages de fabrication absentes ou rendues comme texte courant</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Table des matières</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Entrées et pages du livre courant</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Le PDF contient des entrées étrangères — Titre 1, Titre 2, D’autres styles, Du code — absentes de book.tex : fichier .toc obsolète réutilisé</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Pagination</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Numérotation arabe continue : remerciements p. 7, avant-propos p. 9, partie p. 15, premier article p. 17</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Le monofichier appelle une seule fois frontmatter puis mainmatter : il impose des romains aux liminaires et un redémarrage à 1 au corps, mais ne réinitialise pas chaque contribution. Toute remise à zéro supplémentaire doit être recherchée dans les fragments ou leur assemblage</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Ouvertures</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Parties et articles sur recto ; blancs techniques si nécessaire</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Classe openany ; aucune politique fiable d’ouverture à droite</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Majeur</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Titres visibles</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Pas de libellé Chapitre 1/2 sur les ouvertures observées</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Libellés Chapitre 1, Chapitre 2… ajoutés automatiquement</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Majeur</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Métadonnées enrichies</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Petites capitales et exposants composés</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Certains titres courants/signets sérialisent le balisage : [rend=small-caps]xx[rend=sup]</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Majeur</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5"/>
              </w:rPr>
              <w:t>Styles en ligne</w:t>
            </w:r>
          </w:p>
        </w:tc>
        <w:tc>
          <w:tcPr>
            <w:tcW w:type="dxa" w:w="2600"/>
            <w:tcMar>
              <w:top w:w="80" w:type="dxa"/>
              <w:start w:w="120" w:type="dxa"/>
              <w:bottom w:w="80" w:type="dxa"/>
              <w:end w:w="120" w:type="dxa"/>
            </w:tcMar>
            <w:vAlign w:val="center"/>
          </w:tcPr>
          <w:p>
            <w:pPr>
              <w:spacing w:after="0" w:line="252" w:lineRule="auto"/>
            </w:pPr>
            <w:r>
              <w:rPr>
                <w:rFonts w:ascii="Calibri" w:hAnsi="Calibri"/>
                <w:color w:val="000000"/>
                <w:sz w:val="15"/>
              </w:rPr>
              <w:t>Italiques, petites capitales, exposants et rares graisses conservés</w:t>
            </w:r>
          </w:p>
        </w:tc>
        <w:tc>
          <w:tcPr>
            <w:tcW w:type="dxa" w:w="3950"/>
            <w:tcMar>
              <w:top w:w="80" w:type="dxa"/>
              <w:start w:w="120" w:type="dxa"/>
              <w:bottom w:w="80" w:type="dxa"/>
              <w:end w:w="120" w:type="dxa"/>
            </w:tcMar>
            <w:vAlign w:val="center"/>
          </w:tcPr>
          <w:p>
            <w:pPr>
              <w:spacing w:after="0" w:line="252" w:lineRule="auto"/>
            </w:pPr>
            <w:r>
              <w:rPr>
                <w:rFonts w:ascii="Calibri" w:hAnsi="Calibri"/>
                <w:color w:val="000000"/>
                <w:sz w:val="15"/>
              </w:rPr>
              <w:t>Dissimuler : 1 831 éléments hi dans la TEI ; le LaTEI contient 1 458 commandes teiHi d’italique simple et les route vers textit. Le PDF n’embarque pourtant que Chaparral Pro Regular : la perte visible se produit au chargement/mappage des variantes de fonte, non dans le writer pour l’italique simple</w:t>
            </w:r>
          </w:p>
        </w:tc>
        <w:tc>
          <w:tcPr>
            <w:tcW w:type="dxa" w:w="1160"/>
            <w:tcMar>
              <w:top w:w="80" w:type="dxa"/>
              <w:start w:w="120" w:type="dxa"/>
              <w:bottom w:w="80" w:type="dxa"/>
              <w:end w:w="120" w:type="dxa"/>
            </w:tcMar>
            <w:vAlign w:val="center"/>
          </w:tcPr>
          <w:p>
            <w:pPr>
              <w:spacing w:after="0" w:line="252" w:lineRule="auto"/>
            </w:pPr>
            <w:r>
              <w:rPr>
                <w:rFonts w:ascii="Calibri" w:hAnsi="Calibri"/>
                <w:color w:val="000000"/>
                <w:sz w:val="15"/>
              </w:rPr>
              <w:t>Bloquant</w:t>
            </w:r>
          </w:p>
        </w:tc>
      </w:tr>
    </w:tbl>
    <w:p>
      <w:pPr>
        <w:spacing w:after="0"/>
      </w:pPr>
    </w:p>
    <w:p>
      <w:pPr>
        <w:pStyle w:val="Heading2"/>
      </w:pPr>
      <w:r>
        <w:t>5.3. Comparaison métrique et typographique</w:t>
      </w:r>
    </w:p>
    <w:tbl>
      <w:tblPr>
        <w:tblStyle w:val="TableGrid"/>
        <w:tblW w:type="dxa" w:w="9360"/>
        <w:tblLayout w:type="fixed"/>
        <w:tblLook w:firstColumn="1" w:firstRow="1" w:lastColumn="0" w:lastRow="0" w:noHBand="0" w:noVBand="1" w:val="04A0"/>
        <w:tblInd w:w="120" w:type="dxa"/>
      </w:tblPr>
      <w:tblGrid>
        <w:gridCol w:w="1750"/>
        <w:gridCol w:w="2900"/>
        <w:gridCol w:w="2800"/>
        <w:gridCol w:w="1910"/>
      </w:tblGrid>
      <w:tr>
        <w:trPr>
          <w:tblHeader w:val="true"/>
          <w:cantSplit w:val="true"/>
        </w:trPr>
        <w:tc>
          <w:tcPr>
            <w:tcW w:type="dxa" w:w="1750"/>
            <w:shd w:fill="F2F4F7"/>
            <w:tcMar>
              <w:top w:w="80" w:type="dxa"/>
              <w:start w:w="120" w:type="dxa"/>
              <w:bottom w:w="80" w:type="dxa"/>
              <w:end w:w="120" w:type="dxa"/>
            </w:tcMar>
            <w:vAlign w:val="center"/>
          </w:tcPr>
          <w:p>
            <w:pPr>
              <w:spacing w:after="0"/>
            </w:pPr>
            <w:r>
              <w:rPr>
                <w:rFonts w:ascii="Calibri" w:hAnsi="Calibri"/>
                <w:b/>
                <w:color w:val="000000"/>
                <w:sz w:val="15"/>
              </w:rPr>
              <w:t>Contrôle</w:t>
            </w:r>
          </w:p>
        </w:tc>
        <w:tc>
          <w:tcPr>
            <w:tcW w:type="dxa" w:w="2900"/>
            <w:shd w:fill="F2F4F7"/>
            <w:tcMar>
              <w:top w:w="80" w:type="dxa"/>
              <w:start w:w="120" w:type="dxa"/>
              <w:bottom w:w="80" w:type="dxa"/>
              <w:end w:w="120" w:type="dxa"/>
            </w:tcMar>
            <w:vAlign w:val="center"/>
          </w:tcPr>
          <w:p>
            <w:pPr>
              <w:spacing w:after="0"/>
            </w:pPr>
            <w:r>
              <w:rPr>
                <w:rFonts w:ascii="Calibri" w:hAnsi="Calibri"/>
                <w:b/>
                <w:color w:val="000000"/>
                <w:sz w:val="15"/>
              </w:rPr>
              <w:t>PDF imprimeur / référence</w:t>
            </w:r>
          </w:p>
        </w:tc>
        <w:tc>
          <w:tcPr>
            <w:tcW w:type="dxa" w:w="2800"/>
            <w:shd w:fill="F2F4F7"/>
            <w:tcMar>
              <w:top w:w="80" w:type="dxa"/>
              <w:start w:w="120" w:type="dxa"/>
              <w:bottom w:w="80" w:type="dxa"/>
              <w:end w:w="120" w:type="dxa"/>
            </w:tcMar>
            <w:vAlign w:val="center"/>
          </w:tcPr>
          <w:p>
            <w:pPr>
              <w:spacing w:after="0"/>
            </w:pPr>
            <w:r>
              <w:rPr>
                <w:rFonts w:ascii="Calibri" w:hAnsi="Calibri"/>
                <w:b/>
                <w:color w:val="000000"/>
                <w:sz w:val="15"/>
              </w:rPr>
              <w:t>PDF LuaLaTeX actuel</w:t>
            </w:r>
          </w:p>
        </w:tc>
        <w:tc>
          <w:tcPr>
            <w:tcW w:type="dxa" w:w="1910"/>
            <w:shd w:fill="F2F4F7"/>
            <w:tcMar>
              <w:top w:w="80" w:type="dxa"/>
              <w:start w:w="120" w:type="dxa"/>
              <w:bottom w:w="80" w:type="dxa"/>
              <w:end w:w="120" w:type="dxa"/>
            </w:tcMar>
            <w:vAlign w:val="center"/>
          </w:tcPr>
          <w:p>
            <w:pPr>
              <w:spacing w:after="0"/>
            </w:pPr>
            <w:r>
              <w:rPr>
                <w:rFonts w:ascii="Calibri" w:hAnsi="Calibri"/>
                <w:b/>
                <w:color w:val="000000"/>
                <w:sz w:val="15"/>
              </w:rPr>
              <w:t>Décision</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Format fini</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155 × 230 mm (TrimBox)</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155 × 230 mm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Conforme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Export imprimeur</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TrimBox 155 × 230 ; MediaBox ≈ 169,8 × 244,8 mm ; traits de coupe</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MediaBox = TrimBox ; aucun fond perdu ni trait</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Ajouter un mode print-ready séparé</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Empagement courant</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Beautés vitales et Dissimuler : largeur utile ≈ 105–106 mm ; marges alternées ≈ 20/30 mm</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Largeur ≈ 109–110 mm ; marges quasi symétriques 23/23 mm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Divergence ; le modèle 2026 prescrit par ailleurs 25/23 mm et 107 mm</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Corps courant</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Chaparral Pro 11 pt</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Chaparral Pro ≈ 12 pt</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Ramener à 11 pt</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Interligne courant</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13,5 pt</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 14,45 pt</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Fixer explicitement 13,5 pt</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Notes</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Chaparral Pro 8,5 pt ; interligne ≈ 10,2 pt</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 10 pt</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Ramener à 8,5/10,2 pt</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Titre de partie observé</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Josefin Sans Thin 16 pt, capitales, centré, haut ≈ 44,7 mm</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Chaparral Pro 24,8 pt, bas de casse, centré, haut ≈ 90 mm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Refonte complète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Titre d’article observé</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Josefin Sans Thin 16 pt, capitales, centré, dès ≈ 30,4 mm</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Josefin Sans Bold 24,8 pt, bas de casse, aligné à gauche, dès ≈ 44,9 mm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Refonte complète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Titre de section observé</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Josefin Sans Thin 12 pt, capitales</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Josefin Sans Bold ≈ 17,2 pt, bas de casse</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Refonte complète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Titres courants / folios</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Josefin Sans Thin 10 pt, romain ; partie au verso, article au recto ; haut ≈ 16 mm</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Josefin Sans Italic ≈ 11 pt ; même titre d’article des deux côtés ; haut ≈ 17,5 mm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Corriger graisse, corps, contenu et position</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Noir du texte</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Noir process 90 %</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Noir 100 %</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Définir une couleur d’impression à 90 %</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Citations</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9/11 pt ; retrait gauche 10 mm ; 4 mm avant/après</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11/14 pt ; retraits gauche et droit ≈ 1,5 em ; 8 pt avant/après</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Corriger le profil</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Légendes</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9/11 pt, romain, centré</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small, label en gras, espacement générique</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Corriger caption</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Bibliographie</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10 pt ; retrait suspendu 5 mm</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Corps courant ; retrait 1,5 em</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Fixer corps et retrait</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Tableaux</w:t>
            </w:r>
          </w:p>
        </w:tc>
        <w:tc>
          <w:tcPr>
            <w:tcW w:type="dxa" w:w="2900"/>
            <w:tcMar>
              <w:top w:w="80" w:type="dxa"/>
              <w:start w:w="120" w:type="dxa"/>
              <w:bottom w:w="80" w:type="dxa"/>
              <w:end w:w="120" w:type="dxa"/>
            </w:tcMar>
            <w:vAlign w:val="center"/>
          </w:tcPr>
          <w:p>
            <w:pPr>
              <w:spacing w:after="0" w:line="252" w:lineRule="auto"/>
            </w:pPr>
            <w:r>
              <w:rPr>
                <w:rFonts w:ascii="Calibri" w:hAnsi="Calibri"/>
                <w:color w:val="000000"/>
                <w:sz w:val="15"/>
              </w:rPr>
              <w:t>8/9,5 pt ; marges internes 2 mm ; filets 0,25 pt</w:t>
            </w:r>
          </w:p>
        </w:tc>
        <w:tc>
          <w:tcPr>
            <w:tcW w:type="dxa" w:w="2800"/>
            <w:tcMar>
              <w:top w:w="80" w:type="dxa"/>
              <w:start w:w="120" w:type="dxa"/>
              <w:bottom w:w="80" w:type="dxa"/>
              <w:end w:w="120" w:type="dxa"/>
            </w:tcMar>
            <w:vAlign w:val="center"/>
          </w:tcPr>
          <w:p>
            <w:pPr>
              <w:spacing w:after="0" w:line="252" w:lineRule="auto"/>
            </w:pPr>
            <w:r>
              <w:rPr>
                <w:rFonts w:ascii="Calibri" w:hAnsi="Calibri"/>
                <w:color w:val="000000"/>
                <w:sz w:val="15"/>
              </w:rPr>
              <w:t>Colonnes l sans largeur, corps courant, booktabs générique</w:t>
            </w:r>
          </w:p>
        </w:tc>
        <w:tc>
          <w:tcPr>
            <w:tcW w:type="dxa" w:w="1910"/>
            <w:tcMar>
              <w:top w:w="80" w:type="dxa"/>
              <w:start w:w="120" w:type="dxa"/>
              <w:bottom w:w="80" w:type="dxa"/>
              <w:end w:w="120" w:type="dxa"/>
            </w:tcMar>
            <w:vAlign w:val="center"/>
          </w:tcPr>
          <w:p>
            <w:pPr>
              <w:spacing w:after="0" w:line="252" w:lineRule="auto"/>
            </w:pPr>
            <w:r>
              <w:rPr>
                <w:rFonts w:ascii="Calibri" w:hAnsi="Calibri"/>
                <w:color w:val="000000"/>
                <w:sz w:val="15"/>
              </w:rPr>
              <w:t>Implémentation insuffisante</w:t>
            </w:r>
          </w:p>
        </w:tc>
      </w:tr>
    </w:tbl>
    <w:p>
      <w:pPr>
        <w:spacing w:after="0"/>
      </w:pPr>
    </w:p>
    <w:p>
      <w:pPr>
        <w:pStyle w:val="Lead"/>
      </w:pPr>
      <w:r>
        <w:rPr>
          <w:rFonts w:ascii="Calibri" w:hAnsi="Calibri"/>
          <w:b/>
          <w:color w:val="000000"/>
          <w:sz w:val="21"/>
        </w:rPr>
        <w:t xml:space="preserve">Conflit de titraille. </w:t>
      </w:r>
      <w:r>
        <w:rPr>
          <w:rFonts w:ascii="Calibri" w:hAnsi="Calibri"/>
          <w:color w:val="000000"/>
          <w:sz w:val="21"/>
        </w:rPr>
        <w:t>Le PDF imprimeur emploie visiblement Josefin Sans Thin, tandis que l’IDML 2026 nomme plusieurs styles en Bold et fixe notamment T_2_Partie à 18 pt. Il s’agit d’une divergence réelle de corpus, non d’une incertitude de mesure. Elle doit être arbitrée par les éditrices avant promotion en règle générale.</w:t>
      </w:r>
    </w:p>
    <w:p>
      <w:pPr>
        <w:pStyle w:val="Lead"/>
      </w:pPr>
      <w:r>
        <w:rPr>
          <w:rFonts w:ascii="Calibri" w:hAnsi="Calibri"/>
          <w:b/>
          <w:color w:val="000000"/>
          <w:sz w:val="21"/>
        </w:rPr>
        <w:t xml:space="preserve">Nombre de pages. </w:t>
      </w:r>
      <w:r>
        <w:rPr>
          <w:rFonts w:ascii="Calibri" w:hAnsi="Calibri"/>
          <w:color w:val="000000"/>
          <w:sz w:val="21"/>
        </w:rPr>
        <w:t>Beautés vitales compte 286 pages côté imprimeur contre 294 côté LuaLaTeX ; Dissimuler 208 contre 233. Dans Dissimuler, la sortie Python omet pourtant quatre pages liminaires environ et deux images : les quelque 25 pages supplémentaires proviennent donc principalement d’un texte plus gros, d’un interligne plus lâche et d’un bloc légèrement plus large mais moins hautement exploité. Le nombre de pages confirme l’écart de densité, sans constituer à lui seul un critère de conformité.</w:t>
      </w:r>
    </w:p>
    <w:p>
      <w:pPr>
        <w:pStyle w:val="Heading2"/>
      </w:pPr>
      <w:r>
        <w:t>5.4. Contre-épreuve : Dissimuler pour mieux régner</w:t>
      </w:r>
    </w:p>
    <w:p>
      <w:pPr>
        <w:pStyle w:val="Lead"/>
      </w:pPr>
      <w:r>
        <w:rPr>
          <w:rFonts w:ascii="Calibri" w:hAnsi="Calibri"/>
          <w:b/>
          <w:color w:val="000000"/>
          <w:sz w:val="21"/>
        </w:rPr>
        <w:t xml:space="preserve">Conclusion. </w:t>
      </w:r>
      <w:r>
        <w:rPr>
          <w:rFonts w:ascii="Calibri" w:hAnsi="Calibri"/>
          <w:color w:val="000000"/>
          <w:sz w:val="21"/>
        </w:rPr>
        <w:t>Dissimuler confirme presque point par point l’audit de Beautés vitales. Le doute sur une ancienne maquette de ce dernier ouvrage peut être levé : les paramètres imprimeur observés sont les mêmes dans deux livres indépendants de 2025, et les anomalies de la sortie Python se répètent.</w:t>
      </w:r>
    </w:p>
    <w:tbl>
      <w:tblPr>
        <w:tblStyle w:val="TableGrid"/>
        <w:tblW w:type="dxa" w:w="9360"/>
        <w:tblLayout w:type="fixed"/>
        <w:tblLook w:firstColumn="1" w:firstRow="1" w:lastColumn="0" w:lastRow="0" w:noHBand="0" w:noVBand="1" w:val="04A0"/>
        <w:tblInd w:w="120" w:type="dxa"/>
      </w:tblPr>
      <w:tblGrid>
        <w:gridCol w:w="1650"/>
        <w:gridCol w:w="2750"/>
        <w:gridCol w:w="3100"/>
        <w:gridCol w:w="1860"/>
      </w:tblGrid>
      <w:tr>
        <w:trPr>
          <w:tblHeader w:val="true"/>
          <w:cantSplit w:val="true"/>
        </w:trPr>
        <w:tc>
          <w:tcPr>
            <w:tcW w:type="dxa" w:w="1650"/>
            <w:shd w:fill="F2F4F7"/>
            <w:tcMar>
              <w:top w:w="80" w:type="dxa"/>
              <w:start w:w="120" w:type="dxa"/>
              <w:bottom w:w="80" w:type="dxa"/>
              <w:end w:w="120" w:type="dxa"/>
            </w:tcMar>
            <w:vAlign w:val="center"/>
          </w:tcPr>
          <w:p>
            <w:pPr>
              <w:spacing w:after="0"/>
            </w:pPr>
            <w:r>
              <w:rPr>
                <w:rFonts w:ascii="Calibri" w:hAnsi="Calibri"/>
                <w:b/>
                <w:color w:val="000000"/>
                <w:sz w:val="14"/>
              </w:rPr>
              <w:t>Contrôle</w:t>
            </w:r>
          </w:p>
        </w:tc>
        <w:tc>
          <w:tcPr>
            <w:tcW w:type="dxa" w:w="2750"/>
            <w:shd w:fill="F2F4F7"/>
            <w:tcMar>
              <w:top w:w="80" w:type="dxa"/>
              <w:start w:w="120" w:type="dxa"/>
              <w:bottom w:w="80" w:type="dxa"/>
              <w:end w:w="120" w:type="dxa"/>
            </w:tcMar>
            <w:vAlign w:val="center"/>
          </w:tcPr>
          <w:p>
            <w:pPr>
              <w:spacing w:after="0"/>
            </w:pPr>
            <w:r>
              <w:rPr>
                <w:rFonts w:ascii="Calibri" w:hAnsi="Calibri"/>
                <w:b/>
                <w:color w:val="000000"/>
                <w:sz w:val="14"/>
              </w:rPr>
              <w:t>PDF imprimeur</w:t>
            </w:r>
          </w:p>
        </w:tc>
        <w:tc>
          <w:tcPr>
            <w:tcW w:type="dxa" w:w="3100"/>
            <w:shd w:fill="F2F4F7"/>
            <w:tcMar>
              <w:top w:w="80" w:type="dxa"/>
              <w:start w:w="120" w:type="dxa"/>
              <w:bottom w:w="80" w:type="dxa"/>
              <w:end w:w="120" w:type="dxa"/>
            </w:tcMar>
            <w:vAlign w:val="center"/>
          </w:tcPr>
          <w:p>
            <w:pPr>
              <w:spacing w:after="0"/>
            </w:pPr>
            <w:r>
              <w:rPr>
                <w:rFonts w:ascii="Calibri" w:hAnsi="Calibri"/>
                <w:b/>
                <w:color w:val="000000"/>
                <w:sz w:val="14"/>
              </w:rPr>
              <w:t>PDF Python</w:t>
            </w:r>
          </w:p>
        </w:tc>
        <w:tc>
          <w:tcPr>
            <w:tcW w:type="dxa" w:w="1860"/>
            <w:shd w:fill="F2F4F7"/>
            <w:tcMar>
              <w:top w:w="80" w:type="dxa"/>
              <w:start w:w="120" w:type="dxa"/>
              <w:bottom w:w="80" w:type="dxa"/>
              <w:end w:w="120" w:type="dxa"/>
            </w:tcMar>
            <w:vAlign w:val="center"/>
          </w:tcPr>
          <w:p>
            <w:pPr>
              <w:spacing w:after="0"/>
            </w:pPr>
            <w:r>
              <w:rPr>
                <w:rFonts w:ascii="Calibri" w:hAnsi="Calibri"/>
                <w:b/>
                <w:color w:val="000000"/>
                <w:sz w:val="14"/>
              </w:rPr>
              <w:t>Diagnostic</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Format</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TrimBox 155 × 230 mm ; MediaBox ≈ 169,8 × 244,8 mm avec traits</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Page 155 × 230 mm sans boîte d’impression</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 que Beautés vitales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Corps / grille</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Chaparral Pro 11/13,5 pt</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 12/14,45 pt</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Notes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8,5 pt, interligne ≈ 10,2 pt</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 10 pt, pas ≈ 12 pt</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Partie</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Josefin Sans Thin 16 pt, capitales, décor linéaire, haut ≈ 44 mm</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Chaparral Pro 24,8 pt, bas de casse, sans décor, haut ≈ 90 mm</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Article</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Josefin Sans Thin 16 pt, capitales ; sous-titre Thin Italic 12 pt ; aucun libellé</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Josefin Sans Bold 24,8 pt ; ajout de “Chapitre 1” ; sous-titre omis</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 sous-titre perdu</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Titres courants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Partie/livre au verso, article au recto ; Josefin Thin 10 pt romain</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Titre d’article des deux côtés ; Josefin Italic ≈ 11 pt</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Même écart</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Pagination</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Arabe continue, introduction p. 7, premier article p. 23</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Le monofichier impose des romains à l’introduction et redémarre à 1 au passage au corps. Il ne contient pas de remise à zéro par contribution ; si le PDF assemblé en présente, la cause est ailleurs dans la chaîne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Défaut confirmé, localisation corrigée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Table des matières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Deux pages propres à Dissimuler</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Cinq pages provenant de Beautés vitales, avec titres courants du dernier article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Preuve directe d’auxiliaires obsolètes</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Italiques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Chaparral Pro Italic : 25 641 glyphes ; italiques du texte et des notes visibles</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1 458 commandes d’italique simple présentes dans le LaTEI et macro vers textit, mais aucune Chaparral Italic embarquée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Défaut de fonte ou d’environnement de compilation</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Petites capitales / gras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Variantes typographiques embarquées et visibles</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Les commandes correspondantes existent dans le LaTEI, mais aucune variante Chaparral adéquate n’est embarquée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Contrôler séparément les macros et les fichiers de fonte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Poésie</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9 pt, retrait gauche 10 mm, lignes naturelles</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Corps proche du courant ; justification de chaque ligne avec blancs excessifs</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Rendu inacceptable</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Appels de note</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Exposant accolé au mot et ponctuation correctement placée</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Espaces parasites autour de nombreux appels</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Défaut de sérialisation</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Images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Deux images aux p. 165–166</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Aucune image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La TEI ne contient que les légendes figure, sans graphic : déficit de source à diagnostiquer avant le rendu</w:t>
            </w:r>
          </w:p>
        </w:tc>
      </w:tr>
      <w:tr>
        <w:trPr>
          <w:cantSplit w:val="true"/>
        </w:trPr>
        <w:tc>
          <w:tcPr>
            <w:tcW w:type="dxa" w:w="1650"/>
            <w:tcMar>
              <w:top w:w="80" w:type="dxa"/>
              <w:start w:w="120" w:type="dxa"/>
              <w:bottom w:w="80" w:type="dxa"/>
              <w:end w:w="120" w:type="dxa"/>
            </w:tcMar>
            <w:vAlign w:val="center"/>
          </w:tcPr>
          <w:p>
            <w:pPr>
              <w:spacing w:after="0" w:line="252" w:lineRule="auto"/>
            </w:pPr>
            <w:r>
              <w:rPr>
                <w:rFonts w:ascii="Calibri" w:hAnsi="Calibri"/>
                <w:color w:val="000000"/>
                <w:sz w:val="14"/>
              </w:rPr>
              <w:t>Liminaires</w:t>
            </w:r>
          </w:p>
        </w:tc>
        <w:tc>
          <w:tcPr>
            <w:tcW w:type="dxa" w:w="2750"/>
            <w:tcMar>
              <w:top w:w="80" w:type="dxa"/>
              <w:start w:w="120" w:type="dxa"/>
              <w:bottom w:w="80" w:type="dxa"/>
              <w:end w:w="120" w:type="dxa"/>
            </w:tcMar>
            <w:vAlign w:val="center"/>
          </w:tcPr>
          <w:p>
            <w:pPr>
              <w:spacing w:after="0" w:line="252" w:lineRule="auto"/>
            </w:pPr>
            <w:r>
              <w:rPr>
                <w:rFonts w:ascii="Calibri" w:hAnsi="Calibri"/>
                <w:color w:val="000000"/>
                <w:sz w:val="14"/>
              </w:rPr>
              <w:t>Faux-titre, crédits, titre complet, direction scientifique, mentions PURH</w:t>
            </w:r>
          </w:p>
        </w:tc>
        <w:tc>
          <w:tcPr>
            <w:tcW w:type="dxa" w:w="3100"/>
            <w:tcMar>
              <w:top w:w="80" w:type="dxa"/>
              <w:start w:w="120" w:type="dxa"/>
              <w:bottom w:w="80" w:type="dxa"/>
              <w:end w:w="120" w:type="dxa"/>
            </w:tcMar>
            <w:vAlign w:val="center"/>
          </w:tcPr>
          <w:p>
            <w:pPr>
              <w:spacing w:after="0" w:line="252" w:lineRule="auto"/>
            </w:pPr>
            <w:r>
              <w:rPr>
                <w:rFonts w:ascii="Calibri" w:hAnsi="Calibri"/>
                <w:color w:val="000000"/>
                <w:sz w:val="14"/>
              </w:rPr>
              <w:t>Une page générique ; balise &lt;em&gt; imprimée ; Anaïs Lebreton dupliquée comme autrice</w:t>
            </w:r>
          </w:p>
        </w:tc>
        <w:tc>
          <w:tcPr>
            <w:tcW w:type="dxa" w:w="1860"/>
            <w:tcMar>
              <w:top w:w="80" w:type="dxa"/>
              <w:start w:w="120" w:type="dxa"/>
              <w:bottom w:w="80" w:type="dxa"/>
              <w:end w:w="120" w:type="dxa"/>
            </w:tcMar>
            <w:vAlign w:val="center"/>
          </w:tcPr>
          <w:p>
            <w:pPr>
              <w:spacing w:after="0" w:line="252" w:lineRule="auto"/>
            </w:pPr>
            <w:r>
              <w:rPr>
                <w:rFonts w:ascii="Calibri" w:hAnsi="Calibri"/>
                <w:color w:val="000000"/>
                <w:sz w:val="14"/>
              </w:rPr>
              <w:t>Défaut mixte source / rendu</w:t>
            </w:r>
          </w:p>
        </w:tc>
      </w:tr>
    </w:tbl>
    <w:p>
      <w:pPr>
        <w:spacing w:after="0"/>
      </w:pPr>
    </w:p>
    <w:p>
      <w:pPr>
        <w:pStyle w:val="Lead"/>
      </w:pPr>
      <w:r>
        <w:rPr>
          <w:rFonts w:ascii="Calibri" w:hAnsi="Calibri"/>
          <w:b/>
          <w:color w:val="000000"/>
          <w:sz w:val="21"/>
        </w:rPr>
        <w:t xml:space="preserve">Localisation des causes. </w:t>
      </w:r>
      <w:r>
        <w:rPr>
          <w:rFonts w:ascii="Calibri" w:hAnsi="Calibri"/>
          <w:color w:val="000000"/>
          <w:sz w:val="21"/>
        </w:rPr>
        <w:t>Les 1 831 balises hi sont présentes dans les XML de contribution. Pour l’italique simple, le writer LaTEI est innocent : le monofichier porte 1 458 commandes teiHi[rend={italic}] et teiHi les transforme en textit. Le PDF n’embarquant que Chaparral Pro Regular, la perte visible vient du chargement ou du mappage des variantes de la famille lors de la compilation. En revanche, le XML de livre contient déjà le sous-titre sous forme de texte littéral &lt;em&gt;…&lt;/em&gt; et deux notices identiques d’Anaïs Lebreton au rôle pbd ; ces erreurs doivent être corrigées en amont ou diagnostiquées avant composition.</w:t>
      </w:r>
    </w:p>
    <w:p>
      <w:pPr>
        <w:pStyle w:val="Lead"/>
      </w:pPr>
      <w:r>
        <w:rPr>
          <w:rFonts w:ascii="Calibri" w:hAnsi="Calibri"/>
          <w:b/>
          <w:color w:val="000000"/>
          <w:sz w:val="21"/>
        </w:rPr>
        <w:t xml:space="preserve">Espaces et jonctions. </w:t>
      </w:r>
      <w:r>
        <w:rPr>
          <w:rFonts w:ascii="Calibri" w:hAnsi="Calibri"/>
          <w:color w:val="000000"/>
          <w:sz w:val="21"/>
        </w:rPr>
        <w:t>Des formes comme LouisXIV et FrançoisIer, ainsi que des espaces avant les appels de note, montrent que les frontières entre segments inline ne préservent pas correctement les espaces insécables. Le writer doit traiter texte, tail et espaces comme des données, avec des tests ciblés aux frontières hi/sup/note.</w:t>
      </w:r>
    </w:p>
    <w:p>
      <w:pPr>
        <w:pStyle w:val="Heading2"/>
      </w:pPr>
      <w:r>
        <w:t>5.5. Attribution des écarts à partir du monofichier LaTEI</w:t>
      </w:r>
    </w:p>
    <w:tbl>
      <w:tblPr>
        <w:tblStyle w:val="TableGrid"/>
        <w:tblW w:type="dxa" w:w="9360"/>
        <w:tblLayout w:type="fixed"/>
        <w:tblLook w:firstColumn="1" w:firstRow="1" w:lastColumn="0" w:lastRow="0" w:noHBand="0" w:noVBand="1" w:val="04A0"/>
        <w:tblInd w:w="120" w:type="dxa"/>
      </w:tblPr>
      <w:tblGrid>
        <w:gridCol w:w="1750"/>
        <w:gridCol w:w="4050"/>
        <w:gridCol w:w="3560"/>
      </w:tblGrid>
      <w:tr>
        <w:trPr>
          <w:tblHeader w:val="true"/>
          <w:cantSplit w:val="true"/>
        </w:trPr>
        <w:tc>
          <w:tcPr>
            <w:tcW w:type="dxa" w:w="1750"/>
            <w:shd w:fill="F2F4F7"/>
            <w:tcMar>
              <w:top w:w="80" w:type="dxa"/>
              <w:start w:w="120" w:type="dxa"/>
              <w:bottom w:w="80" w:type="dxa"/>
              <w:end w:w="120" w:type="dxa"/>
            </w:tcMar>
            <w:vAlign w:val="center"/>
          </w:tcPr>
          <w:p>
            <w:pPr>
              <w:spacing w:after="0"/>
            </w:pPr>
            <w:r>
              <w:rPr>
                <w:rFonts w:ascii="Calibri" w:hAnsi="Calibri"/>
                <w:b/>
                <w:color w:val="000000"/>
                <w:sz w:val="15"/>
              </w:rPr>
              <w:t>Étage</w:t>
            </w:r>
          </w:p>
        </w:tc>
        <w:tc>
          <w:tcPr>
            <w:tcW w:type="dxa" w:w="4050"/>
            <w:shd w:fill="F2F4F7"/>
            <w:tcMar>
              <w:top w:w="80" w:type="dxa"/>
              <w:start w:w="120" w:type="dxa"/>
              <w:bottom w:w="80" w:type="dxa"/>
              <w:end w:w="120" w:type="dxa"/>
            </w:tcMar>
            <w:vAlign w:val="center"/>
          </w:tcPr>
          <w:p>
            <w:pPr>
              <w:spacing w:after="0"/>
            </w:pPr>
            <w:r>
              <w:rPr>
                <w:rFonts w:ascii="Calibri" w:hAnsi="Calibri"/>
                <w:b/>
                <w:color w:val="000000"/>
                <w:sz w:val="15"/>
              </w:rPr>
              <w:t>Preuve</w:t>
            </w:r>
          </w:p>
        </w:tc>
        <w:tc>
          <w:tcPr>
            <w:tcW w:type="dxa" w:w="3560"/>
            <w:shd w:fill="F2F4F7"/>
            <w:tcMar>
              <w:top w:w="80" w:type="dxa"/>
              <w:start w:w="120" w:type="dxa"/>
              <w:bottom w:w="80" w:type="dxa"/>
              <w:end w:w="120" w:type="dxa"/>
            </w:tcMar>
            <w:vAlign w:val="center"/>
          </w:tcPr>
          <w:p>
            <w:pPr>
              <w:spacing w:after="0"/>
            </w:pPr>
            <w:r>
              <w:rPr>
                <w:rFonts w:ascii="Calibri" w:hAnsi="Calibri"/>
                <w:b/>
                <w:color w:val="000000"/>
                <w:sz w:val="15"/>
              </w:rPr>
              <w:t>Conséquence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Profil LaTeX</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Classe book en 12 pt ; notes 9,5/10,5 pt ; citations 11/14 pt ; marges 23/23 mm ; chapitres huge gras ; sections Large gras</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Cause directe des écarts de corps, grille, empagement et titraille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Fontes</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setmainfont sélectionne Chaparral Pro par nom de famille sans déclarer ni vérifier explicitement les fichiers livrés et les styles demandés</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Le PDF ne contient que Regular malgré les commandes textit ; le paquet fournit Regular, Italic, Semibold, Semibold Italic et Bold, mais pas Bold Italic</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Ouvertures</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Les groupes portent data-page-title, data-page-subtitle et data-page-authors, mais seules les clés type et data-page-title sont lues ; les div titlePage sont supprimées</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Explique l’omission des sous-titres, auteurs et affiliations ainsi que l’ajout de chapitres génériques</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Titres courants</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lateiCurrentRunningTitle est utilisé des deux côtés ; markboth reçoit deux fois la même valeur ; PURHHeaderFont force l’italique</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Explique les titres identiques au recto et au verso et leur italique systématique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Pagination</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frontmatter puis mainmatter sont appelés une fois chacun dans le monofichier</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Explique les romains puis le redémarrage à 1 ; n’explique aucune remise à zéro par article</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Poésie</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Les lignes sont des teiLb rendus par linebreak dans un bloc de citation justifié</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Explique les blancs excessifs ; créer un environnement de vers ou mieux router lg/l</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Métadonnées</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Le sous-titre du livre contient déjà &lt;em&gt; en texte et l’auteur est dupliqué</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Défaut antérieur au profil typographique ; ne pas le masquer dans LaTeX</w:t>
            </w:r>
          </w:p>
        </w:tc>
      </w:tr>
      <w:tr>
        <w:trPr>
          <w:cantSplit w:val="true"/>
        </w:trPr>
        <w:tc>
          <w:tcPr>
            <w:tcW w:type="dxa" w:w="1750"/>
            <w:tcMar>
              <w:top w:w="80" w:type="dxa"/>
              <w:start w:w="120" w:type="dxa"/>
              <w:bottom w:w="80" w:type="dxa"/>
              <w:end w:w="120" w:type="dxa"/>
            </w:tcMar>
            <w:vAlign w:val="center"/>
          </w:tcPr>
          <w:p>
            <w:pPr>
              <w:spacing w:after="0" w:line="252" w:lineRule="auto"/>
            </w:pPr>
            <w:r>
              <w:rPr>
                <w:rFonts w:ascii="Calibri" w:hAnsi="Calibri"/>
                <w:color w:val="000000"/>
                <w:sz w:val="15"/>
              </w:rPr>
              <w:t>Compilation</w:t>
            </w:r>
          </w:p>
        </w:tc>
        <w:tc>
          <w:tcPr>
            <w:tcW w:type="dxa" w:w="4050"/>
            <w:tcMar>
              <w:top w:w="80" w:type="dxa"/>
              <w:start w:w="120" w:type="dxa"/>
              <w:bottom w:w="80" w:type="dxa"/>
              <w:end w:w="120" w:type="dxa"/>
            </w:tcMar>
            <w:vAlign w:val="center"/>
          </w:tcPr>
          <w:p>
            <w:pPr>
              <w:spacing w:after="0" w:line="252" w:lineRule="auto"/>
            </w:pPr>
            <w:r>
              <w:rPr>
                <w:rFonts w:ascii="Calibri" w:hAnsi="Calibri"/>
                <w:color w:val="000000"/>
                <w:sz w:val="15"/>
              </w:rPr>
              <w:t>Le monofichier ne contient aucune entrée étrangère de Beautés vitales</w:t>
            </w:r>
          </w:p>
        </w:tc>
        <w:tc>
          <w:tcPr>
            <w:tcW w:type="dxa" w:w="3560"/>
            <w:tcMar>
              <w:top w:w="80" w:type="dxa"/>
              <w:start w:w="120" w:type="dxa"/>
              <w:bottom w:w="80" w:type="dxa"/>
              <w:end w:w="120" w:type="dxa"/>
            </w:tcMar>
            <w:vAlign w:val="center"/>
          </w:tcPr>
          <w:p>
            <w:pPr>
              <w:spacing w:after="0" w:line="252" w:lineRule="auto"/>
            </w:pPr>
            <w:r>
              <w:rPr>
                <w:rFonts w:ascii="Calibri" w:hAnsi="Calibri"/>
                <w:color w:val="000000"/>
                <w:sz w:val="15"/>
              </w:rPr>
              <w:t>La TDM parasite provient d’auxiliaires réutilisés ; compiler dans un répertoire propre et en plusieurs passes</w:t>
            </w:r>
          </w:p>
        </w:tc>
      </w:tr>
    </w:tbl>
    <w:p>
      <w:pPr>
        <w:spacing w:after="0"/>
      </w:pPr>
    </w:p>
    <w:p>
      <w:pPr>
        <w:pStyle w:val="Heading2"/>
      </w:pPr>
      <w:r>
        <w:t>5.6. Correctifs recommandés dans l’ordre</w:t>
      </w:r>
    </w:p>
    <w:tbl>
      <w:tblPr>
        <w:tblStyle w:val="TableGrid"/>
        <w:tblW w:type="dxa" w:w="9360"/>
        <w:tblLayout w:type="fixed"/>
        <w:tblLook w:firstColumn="1" w:firstRow="1" w:lastColumn="0" w:lastRow="0" w:noHBand="0" w:noVBand="1" w:val="04A0"/>
        <w:tblInd w:w="120" w:type="dxa"/>
      </w:tblPr>
      <w:tblGrid>
        <w:gridCol w:w="1850"/>
        <w:gridCol w:w="7510"/>
      </w:tblGrid>
      <w:tr>
        <w:trPr>
          <w:tblHeader w:val="true"/>
          <w:cantSplit w:val="true"/>
        </w:trPr>
        <w:tc>
          <w:tcPr>
            <w:tcW w:type="dxa" w:w="1850"/>
            <w:shd w:fill="F2F4F7"/>
            <w:tcMar>
              <w:top w:w="80" w:type="dxa"/>
              <w:start w:w="120" w:type="dxa"/>
              <w:bottom w:w="80" w:type="dxa"/>
              <w:end w:w="120" w:type="dxa"/>
            </w:tcMar>
            <w:vAlign w:val="center"/>
          </w:tcPr>
          <w:p>
            <w:pPr>
              <w:spacing w:after="0"/>
            </w:pPr>
            <w:r>
              <w:rPr>
                <w:rFonts w:ascii="Calibri" w:hAnsi="Calibri"/>
                <w:b/>
                <w:color w:val="000000"/>
                <w:sz w:val="16"/>
              </w:rPr>
              <w:t>Priorité</w:t>
            </w:r>
          </w:p>
        </w:tc>
        <w:tc>
          <w:tcPr>
            <w:tcW w:type="dxa" w:w="7510"/>
            <w:shd w:fill="F2F4F7"/>
            <w:tcMar>
              <w:top w:w="80" w:type="dxa"/>
              <w:start w:w="120" w:type="dxa"/>
              <w:bottom w:w="80" w:type="dxa"/>
              <w:end w:w="120" w:type="dxa"/>
            </w:tcMar>
            <w:vAlign w:val="center"/>
          </w:tcPr>
          <w:p>
            <w:pPr>
              <w:spacing w:after="0"/>
            </w:pPr>
            <w:r>
              <w:rPr>
                <w:rFonts w:ascii="Calibri" w:hAnsi="Calibri"/>
                <w:b/>
                <w:color w:val="000000"/>
                <w:sz w:val="16"/>
              </w:rPr>
              <w:t>Action</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intégrité</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Restaurer chaque graphic depuis la TEI jusqu’à \teiGraphic ; produire la table de chemins ; rendre l’export de production impossible si une figure attendue n’a ni image ni statut explicite d’absence.</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routage</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Traiter appendix, publisher-works et les autres groupes éditoriaux ; ne plus supprimer indistinctement les div type=titlePage ; générer les ouvertures à partir des métadonnées structurées.</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compilation</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Compiler dans un répertoire isolé ou supprimer .aux/.toc/.out avant la première passe ; effectuer les passes nécessaires ; vérifier que la TDM ne contient aucune entrée étrangère au document courant.</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état de pagination</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Définir explicitement la politique PURH de pagination arabe continue et ne pas utiliser frontmatter/mainmatter pour imposer des romains et un redémarrage. Tester séparément le monofichier et, si elle existe, la compilation/assemblage de fragments avant de modifier la machine d’état.</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variantes de fonte</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Déclarer et valider les fichiers réellement livrés : Chaparral Pro Regular, Italic, Semibold, Semibold Italic et Bold ; Josefin Sans variable romaine et italique. Ne pas exiger artificiellement Bold Italic. Faire échouer la production si un style effectivement demandé ne peut pas être résolu ; conserver les commandes teiHi existantes et tester des mots témoins pour chaque combinaison utilisée.</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P0 — frontières inline</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Préserver les espaces et espaces insécables avant/après hi, sup et note ; supprimer les espaces introduites autour des appels de note ; ajouter des fixtures Louis XIV, François Ier et mot&lt;note&gt;.</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P1 — grille</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Passer le corps nominal à 11 pt et redéfinir explicitement \normalsize à 11/13,5 pt ; fixer les notes à 8,5/10,2 pt. Ne pas compter sur linespread ni sur les tailles relatives de book.</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P1 — gabarit</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Appliquer le profil 2026 à 30/19/25/23 mm, ou le profil de production 2025 observé à environ 30/19/20/30 mm selon la décision de cible ; ne pas conserver 23/23 par défaut.</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P1 — titres</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Créer des macros sémantiques séparées pour partie, article, niveaux a–d, épigraphe et auteur. Supprimer le libellé Chapitre ; contrôler capitales, graisse, corps, alignement et position verticale.</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P1 — titres courants</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Conserver deux marques distinctes : partie au verso, titre court de l’article au recto ; Josefin Sans Light/Thin 10 pt romain ; folio à l’extérieur.</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P2 — styles spécialisés</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Implémenter citations, notes, bibliographie, légendes, tableaux, listes et encadrés avec les valeurs de la section 2 ; préserver les tailles/largeurs d’image et interdire l’agrandissement automatique systématique à 95 % de la ligne.</w:t>
            </w:r>
          </w:p>
        </w:tc>
      </w:tr>
      <w:tr>
        <w:trPr>
          <w:cantSplit w:val="true"/>
        </w:trPr>
        <w:tc>
          <w:tcPr>
            <w:tcW w:type="dxa" w:w="1850"/>
            <w:tcMar>
              <w:top w:w="80" w:type="dxa"/>
              <w:start w:w="120" w:type="dxa"/>
              <w:bottom w:w="80" w:type="dxa"/>
              <w:end w:w="120" w:type="dxa"/>
            </w:tcMar>
            <w:vAlign w:val="center"/>
          </w:tcPr>
          <w:p>
            <w:pPr>
              <w:spacing w:after="0" w:line="252" w:lineRule="auto"/>
            </w:pPr>
            <w:r>
              <w:rPr>
                <w:rFonts w:ascii="Calibri" w:hAnsi="Calibri"/>
                <w:color w:val="000000"/>
                <w:sz w:val="16"/>
              </w:rPr>
              <w:t>P3 — PDF imprimeur</w:t>
            </w:r>
          </w:p>
        </w:tc>
        <w:tc>
          <w:tcPr>
            <w:tcW w:type="dxa" w:w="7510"/>
            <w:tcMar>
              <w:top w:w="80" w:type="dxa"/>
              <w:start w:w="120" w:type="dxa"/>
              <w:bottom w:w="80" w:type="dxa"/>
              <w:end w:w="120" w:type="dxa"/>
            </w:tcMar>
            <w:vAlign w:val="center"/>
          </w:tcPr>
          <w:p>
            <w:pPr>
              <w:spacing w:after="0" w:line="252" w:lineRule="auto"/>
            </w:pPr>
            <w:r>
              <w:rPr>
                <w:rFonts w:ascii="Calibri" w:hAnsi="Calibri"/>
                <w:color w:val="000000"/>
                <w:sz w:val="16"/>
              </w:rPr>
              <w:t>Ajouter un mode d’export avec TrimBox 155 × 230, fond perdu/MediaBox et traits de coupe configurables, polices embarquées, noir 90 % et contrôles de résolution/couleur des images.</w:t>
            </w:r>
          </w:p>
        </w:tc>
      </w:tr>
    </w:tbl>
    <w:p>
      <w:pPr>
        <w:spacing w:after="0"/>
      </w:pPr>
    </w:p>
    <w:p>
      <w:pPr>
        <w:pStyle w:val="Heading2"/>
      </w:pPr>
      <w:r>
        <w:t>5.7. Architecture LaTEI recommandée</w:t>
      </w:r>
    </w:p>
    <w:p>
      <w:pPr>
        <w:pStyle w:val="Lead"/>
      </w:pPr>
      <w:r>
        <w:rPr>
          <w:rFonts w:ascii="Calibri" w:hAnsi="Calibri"/>
          <w:b/>
          <w:color w:val="000000"/>
          <w:sz w:val="21"/>
        </w:rPr>
        <w:t xml:space="preserve">Séparation. </w:t>
      </w:r>
      <w:r>
        <w:rPr>
          <w:rFonts w:ascii="Calibri" w:hAnsi="Calibri"/>
          <w:color w:val="000000"/>
          <w:sz w:val="21"/>
        </w:rPr>
        <w:t>Conserver le corps LaTEI réversible, mais déplacer toutes les décisions de composition dans un paquet de profil versionné. book.tex doit sélectionner le profil ; il ne doit pas dupliquer des valeurs éparses dans son préambule.</w:t>
      </w:r>
    </w:p>
    <w:p>
      <w:pPr>
        <w:pStyle w:val="Lead"/>
      </w:pPr>
      <w:r>
        <w:rPr>
          <w:rFonts w:ascii="Calibri" w:hAnsi="Calibri"/>
          <w:b/>
          <w:color w:val="000000"/>
          <w:sz w:val="21"/>
        </w:rPr>
        <w:t xml:space="preserve">Source unique. </w:t>
      </w:r>
      <w:r>
        <w:rPr>
          <w:rFonts w:ascii="Calibri" w:hAnsi="Calibri"/>
          <w:color w:val="000000"/>
          <w:sz w:val="21"/>
        </w:rPr>
        <w:t>Associer au référentiel humain une configuration structurée — par exemple YAML ou JSON — portant format, marges, corps, interlignes, niveaux de titres, notes et export PDF. Le générateur, les tests et la documentation doivent lire les mêmes valeurs.</w:t>
      </w:r>
    </w:p>
    <w:p>
      <w:pPr>
        <w:pStyle w:val="Lead"/>
      </w:pPr>
      <w:r>
        <w:rPr>
          <w:rFonts w:ascii="Calibri" w:hAnsi="Calibri"/>
          <w:b/>
          <w:color w:val="000000"/>
          <w:sz w:val="21"/>
        </w:rPr>
        <w:t xml:space="preserve">Statut des profils. </w:t>
      </w:r>
      <w:r>
        <w:rPr>
          <w:rFonts w:ascii="Calibri" w:hAnsi="Calibri"/>
          <w:color w:val="000000"/>
          <w:sz w:val="21"/>
        </w:rPr>
        <w:t>Associer à chaque profil un statut explicite — validé, provisoire ou en quarantaine — et refuser par défaut tout export de production fondé sur un profil en quarantaine. Le 180 × 240 relève actuellement de ce dernier statut.</w:t>
      </w:r>
    </w:p>
    <w:p>
      <w:pPr>
        <w:pStyle w:val="Lead"/>
      </w:pPr>
      <w:r>
        <w:rPr>
          <w:rFonts w:ascii="Calibri" w:hAnsi="Calibri"/>
          <w:b/>
          <w:color w:val="000000"/>
          <w:sz w:val="21"/>
        </w:rPr>
        <w:t xml:space="preserve">Sémantique. </w:t>
      </w:r>
      <w:r>
        <w:rPr>
          <w:rFonts w:ascii="Calibri" w:hAnsi="Calibri"/>
          <w:color w:val="000000"/>
          <w:sz w:val="21"/>
        </w:rPr>
        <w:t>Éviter les cascades de IfSubStr sur les options textuelles pour les rôles structurants. Le writer Python doit émettre des commandes explicites et testables pour partie, article, annexe, liminaire, page de titre, figure et tableau.</w:t>
      </w:r>
    </w:p>
    <w:p>
      <w:pPr>
        <w:pStyle w:val="Lead"/>
      </w:pPr>
      <w:r>
        <w:rPr>
          <w:rFonts w:ascii="Calibri" w:hAnsi="Calibri"/>
          <w:b/>
          <w:color w:val="000000"/>
          <w:sz w:val="21"/>
        </w:rPr>
        <w:t xml:space="preserve">Métadonnées. </w:t>
      </w:r>
      <w:r>
        <w:rPr>
          <w:rFonts w:ascii="Calibri" w:hAnsi="Calibri"/>
          <w:color w:val="000000"/>
          <w:sz w:val="21"/>
        </w:rPr>
        <w:t>Les titres courants, signets et entrées de TDM doivent recevoir une version textuelle propre et une version typographique ; aucun pseudo-balisage rend= ne doit pouvoir devenir du texte visible.</w:t>
      </w:r>
    </w:p>
    <w:p>
      <w:pPr>
        <w:pStyle w:val="Lead"/>
      </w:pPr>
      <w:r>
        <w:rPr>
          <w:rFonts w:ascii="Calibri" w:hAnsi="Calibri"/>
          <w:b/>
          <w:color w:val="000000"/>
          <w:sz w:val="21"/>
        </w:rPr>
        <w:t xml:space="preserve">Tests. </w:t>
      </w:r>
      <w:r>
        <w:rPr>
          <w:rFonts w:ascii="Calibri" w:hAnsi="Calibri"/>
          <w:color w:val="000000"/>
          <w:sz w:val="21"/>
        </w:rPr>
        <w:t>Ajouter des assertions sur les boîtes PDF, les fontes/corps, le pas de ligne, les marges, les numéros de page, le nombre d’images, les titres courants et les ouvertures ; compléter par une régression visuelle sur un petit jeu de pages homologues.</w:t>
      </w:r>
    </w:p>
    <w:p>
      <w:pPr>
        <w:pStyle w:val="Heading2"/>
      </w:pPr>
      <w:r>
        <w:t>5.8. Contrat de validation automatisable</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val="true"/>
        </w:trPr>
        <w:tc>
          <w:tcPr>
            <w:tcW w:type="dxa" w:w="2200"/>
            <w:shd w:fill="F2F4F7"/>
            <w:tcMar>
              <w:top w:w="80" w:type="dxa"/>
              <w:start w:w="120" w:type="dxa"/>
              <w:bottom w:w="80" w:type="dxa"/>
              <w:end w:w="120" w:type="dxa"/>
            </w:tcMar>
            <w:vAlign w:val="center"/>
          </w:tcPr>
          <w:p>
            <w:pPr>
              <w:spacing w:after="0"/>
            </w:pPr>
            <w:r>
              <w:rPr>
                <w:rFonts w:ascii="Calibri" w:hAnsi="Calibri"/>
                <w:b/>
                <w:color w:val="000000"/>
                <w:sz w:val="16"/>
              </w:rPr>
              <w:t>Test</w:t>
            </w:r>
          </w:p>
        </w:tc>
        <w:tc>
          <w:tcPr>
            <w:tcW w:type="dxa" w:w="7160"/>
            <w:shd w:fill="F2F4F7"/>
            <w:tcMar>
              <w:top w:w="80" w:type="dxa"/>
              <w:start w:w="120" w:type="dxa"/>
              <w:bottom w:w="80" w:type="dxa"/>
              <w:end w:w="120" w:type="dxa"/>
            </w:tcMar>
            <w:vAlign w:val="center"/>
          </w:tcPr>
          <w:p>
            <w:pPr>
              <w:spacing w:after="0"/>
            </w:pPr>
            <w:r>
              <w:rPr>
                <w:rFonts w:ascii="Calibri" w:hAnsi="Calibri"/>
                <w:b/>
                <w:color w:val="000000"/>
                <w:sz w:val="16"/>
              </w:rPr>
              <w:t>Critère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Boîtes PDF</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TrimBox 155 × 230 mm ; tolérance ±0,05 mm ; MediaBox conforme au mode écran ou imprimeur sélectionné</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Typographie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Corps 11 ±0,1 pt ; pas 13,5 ±0,1 pt ; notes 8,5 ±0,1 pt ; polices Chaparral Pro et Josefin Sans embarquées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Profil</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Profil sélectionné enregistré dans le manifeste ; valeurs issues d’une seule configuration ; export de production refusé pour tout profil en quarantaine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Styles inline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Si la TEI contient hi@rend=italic/bold/small-caps ou une combinaison, le LaTEI porte les commandes correspondantes et le PDF utilise une variante disponible ou émet un diagnostic bloquant ; contrôle de mots témoins pour Regular, Italic, Semibold, Semibold Italic, Bold et les graisses Josefin réellement mobilisées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Jonctions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Aucune perte d’espace à la frontière texte/hi/sup ; aucun blanc parasite avant un appel de note ; tests de non-régression sur siècles, noms royaux et notes</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Empagement</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Coordonnées du bloc dans la tolérance du profil : ±0,5 mm sur chaque bord</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Figures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Nombre de figures TEI = nombre de figures LaTEI ; chaque figure possède un graphic résolu ou un statut d’absence accepté ; aucun PDF de production avec zéro image si le corpus en attend</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Pagination</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Suite arabe continue pour ce profil ; pages attendues des jalons de contrôle ; aucune remise à zéro après la première partie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TDM / signets</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Aucune entrée absente du LaTEI courant ; aucun token rend= ; pages recalculées après compilation propre</w:t>
            </w:r>
          </w:p>
        </w:tc>
      </w:tr>
      <w:tr>
        <w:trPr>
          <w:cantSplit w:val="true"/>
        </w:trPr>
        <w:tc>
          <w:tcPr>
            <w:tcW w:type="dxa" w:w="2200"/>
            <w:tcMar>
              <w:top w:w="80" w:type="dxa"/>
              <w:start w:w="120" w:type="dxa"/>
              <w:bottom w:w="80" w:type="dxa"/>
              <w:end w:w="120" w:type="dxa"/>
            </w:tcMar>
            <w:vAlign w:val="center"/>
          </w:tcPr>
          <w:p>
            <w:pPr>
              <w:spacing w:after="0" w:line="252" w:lineRule="auto"/>
            </w:pPr>
            <w:r>
              <w:rPr>
                <w:rFonts w:ascii="Calibri" w:hAnsi="Calibri"/>
                <w:color w:val="000000"/>
                <w:sz w:val="16"/>
              </w:rPr>
              <w:t>Régression visuelle</w:t>
            </w:r>
          </w:p>
        </w:tc>
        <w:tc>
          <w:tcPr>
            <w:tcW w:type="dxa" w:w="7160"/>
            <w:tcMar>
              <w:top w:w="80" w:type="dxa"/>
              <w:start w:w="120" w:type="dxa"/>
              <w:bottom w:w="80" w:type="dxa"/>
              <w:end w:w="120" w:type="dxa"/>
            </w:tcMar>
            <w:vAlign w:val="center"/>
          </w:tcPr>
          <w:p>
            <w:pPr>
              <w:spacing w:after="0" w:line="252" w:lineRule="auto"/>
            </w:pPr>
            <w:r>
              <w:rPr>
                <w:rFonts w:ascii="Calibri" w:hAnsi="Calibri"/>
                <w:color w:val="000000"/>
                <w:sz w:val="16"/>
              </w:rPr>
              <w:t>Ouverture de partie, ouverture d’article, page courante avec notes, page avec section, figure, tableau et TDM rendues puis comparées à l’étalon</w:t>
            </w:r>
          </w:p>
        </w:tc>
      </w:tr>
    </w:tbl>
    <w:p>
      <w:pPr>
        <w:spacing w:after="0"/>
      </w:pPr>
    </w:p>
    <w:p>
      <w:pPr>
        <w:pStyle w:val="Heading1"/>
      </w:pPr>
      <w:r>
        <w:t>6. Corpus minimal requis pour une version 1.0</w:t>
      </w:r>
    </w:p>
    <w:tbl>
      <w:tblPr>
        <w:tblStyle w:val="TableGrid"/>
        <w:tblW w:type="dxa" w:w="9360"/>
        <w:tblLayout w:type="fixed"/>
        <w:tblLook w:firstColumn="1" w:firstRow="1" w:lastColumn="0" w:lastRow="0" w:noHBand="0" w:noVBand="1" w:val="04A0"/>
        <w:tblInd w:w="120" w:type="dxa"/>
      </w:tblPr>
      <w:tblGrid>
        <w:gridCol w:w="1800"/>
        <w:gridCol w:w="7560"/>
      </w:tblGrid>
      <w:tr>
        <w:trPr>
          <w:tblHeader w:val="true"/>
          <w:cantSplit w:val="true"/>
        </w:trPr>
        <w:tc>
          <w:tcPr>
            <w:tcW w:type="dxa" w:w="1800"/>
            <w:shd w:fill="F2F4F7"/>
            <w:tcMar>
              <w:top w:w="80" w:type="dxa"/>
              <w:start w:w="120" w:type="dxa"/>
              <w:bottom w:w="80" w:type="dxa"/>
              <w:end w:w="120" w:type="dxa"/>
            </w:tcMar>
            <w:vAlign w:val="center"/>
          </w:tcPr>
          <w:p>
            <w:pPr>
              <w:spacing w:after="0"/>
            </w:pPr>
            <w:r>
              <w:rPr>
                <w:rFonts w:ascii="Calibri" w:hAnsi="Calibri"/>
                <w:b/>
                <w:color w:val="000000"/>
                <w:sz w:val="17"/>
              </w:rPr>
              <w:t>Ensemble</w:t>
            </w:r>
          </w:p>
        </w:tc>
        <w:tc>
          <w:tcPr>
            <w:tcW w:type="dxa" w:w="7560"/>
            <w:shd w:fill="F2F4F7"/>
            <w:tcMar>
              <w:top w:w="80" w:type="dxa"/>
              <w:start w:w="120" w:type="dxa"/>
              <w:bottom w:w="80" w:type="dxa"/>
              <w:end w:w="120" w:type="dxa"/>
            </w:tcMar>
            <w:vAlign w:val="center"/>
          </w:tcPr>
          <w:p>
            <w:pPr>
              <w:spacing w:after="0"/>
            </w:pPr>
            <w:r>
              <w:rPr>
                <w:rFonts w:ascii="Calibri" w:hAnsi="Calibri"/>
                <w:b/>
                <w:color w:val="000000"/>
                <w:sz w:val="17"/>
              </w:rPr>
              <w:t>Pièces ou décisions nécessaires</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155 × 230</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Exporter en IDML et PDF les modèles PDT, PL, INTERCALAIRE, UE_Coll, UE_Auteurs, UE_Resumes, UE_Index et TDM, puis confirmer le rôle du gabarit C et le statut du premier paragraphe.</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195 × 255</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Exporter en IDML et PDF au minimum UE_195x255, PL_195x255, PDT_195x255, TDM_195x255, UE_Auteurs, UE_Index, UE_Resumes et INTERCALAIRE ; documenter le rôle de UE_Coll, MOD_PL et MOD_TDM ; joindre un PDF de contrôle représentatif avec notes, citation, figure et tableau.</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180 × 240</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Ouvrir le fichier supposé UE dans InDesign, confirmer son format réel, le renommer sans ambiguïté, puis fournir INDD, IDML, PDF et fontes. Vérifier si l’intercalaire doit être propre au format ou partagé intentionnellement.</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Quatrième format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Identifier sa dimension et sa fonction, puis fournir au minimum une UE courante, une ouverture, les liminaires, une page avec notes, une citation, une figure, un tableau, un index et une TDM en INDD, IDML et PDF.</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LaTeX</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Fournir le dépôt source du générateur ayant produit book.tex afin de reporter les correctifs dans le writer et le profil, et non seulement dans l’artefact généré.</w:t>
            </w:r>
          </w:p>
        </w:tc>
      </w:tr>
      <w:tr>
        <w:trPr>
          <w:cantSplit w:val="true"/>
        </w:trPr>
        <w:tc>
          <w:tcPr>
            <w:tcW w:type="dxa" w:w="1800"/>
            <w:tcMar>
              <w:top w:w="80" w:type="dxa"/>
              <w:start w:w="120" w:type="dxa"/>
              <w:bottom w:w="80" w:type="dxa"/>
              <w:end w:w="120" w:type="dxa"/>
            </w:tcMar>
            <w:vAlign w:val="center"/>
          </w:tcPr>
          <w:p>
            <w:pPr>
              <w:spacing w:after="0" w:line="252" w:lineRule="auto"/>
            </w:pPr>
            <w:r>
              <w:rPr>
                <w:rFonts w:ascii="Calibri" w:hAnsi="Calibri"/>
                <w:color w:val="000000"/>
                <w:sz w:val="17"/>
              </w:rPr>
              <w:t>Validation humaine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7"/>
              </w:rPr>
              <w:t>Faire arbitrer par les éditrices les ambiguïtés de la section 4, le statut des fichiers MOD_* et du dossier 180 × 240, puis dater chaque décision.</w:t>
            </w:r>
          </w:p>
        </w:tc>
      </w:tr>
    </w:tbl>
    <w:p>
      <w:pPr>
        <w:spacing w:after="0"/>
      </w:pPr>
    </w:p>
    <w:p>
      <w:pPr>
        <w:pStyle w:val="Heading1"/>
      </w:pPr>
      <w:r>
        <w:t>7. Règles de gouvernance du futur référentiel</w:t>
      </w:r>
    </w:p>
    <w:p>
      <w:pPr>
        <w:pStyle w:val="Lead"/>
      </w:pPr>
      <w:r>
        <w:rPr>
          <w:rFonts w:ascii="Calibri" w:hAnsi="Calibri"/>
          <w:b/>
          <w:color w:val="000000"/>
          <w:sz w:val="21"/>
        </w:rPr>
        <w:t xml:space="preserve">Preuve. </w:t>
      </w:r>
      <w:r>
        <w:rPr>
          <w:rFonts w:ascii="Calibri" w:hAnsi="Calibri"/>
          <w:color w:val="000000"/>
          <w:sz w:val="21"/>
        </w:rPr>
        <w:t>Toute valeur doit citer une maquette actuelle, un export IDML/PDF daté ou une décision éditoriale datée.</w:t>
      </w:r>
    </w:p>
    <w:p>
      <w:pPr>
        <w:pStyle w:val="Lead"/>
      </w:pPr>
      <w:r>
        <w:rPr>
          <w:rFonts w:ascii="Calibri" w:hAnsi="Calibri"/>
          <w:b/>
          <w:color w:val="000000"/>
          <w:sz w:val="21"/>
        </w:rPr>
        <w:t xml:space="preserve">Statut. </w:t>
      </w:r>
      <w:r>
        <w:rPr>
          <w:rFonts w:ascii="Calibri" w:hAnsi="Calibri"/>
          <w:color w:val="000000"/>
          <w:sz w:val="21"/>
        </w:rPr>
        <w:t>Chaque règle porte un statut : confirmée, provisoire, variante autorisée ou non documentée.</w:t>
      </w:r>
    </w:p>
    <w:p>
      <w:pPr>
        <w:pStyle w:val="Lead"/>
      </w:pPr>
      <w:r>
        <w:rPr>
          <w:rFonts w:ascii="Calibri" w:hAnsi="Calibri"/>
          <w:b/>
          <w:color w:val="000000"/>
          <w:sz w:val="21"/>
        </w:rPr>
        <w:t xml:space="preserve">Séparation. </w:t>
      </w:r>
      <w:r>
        <w:rPr>
          <w:rFonts w:ascii="Calibri" w:hAnsi="Calibri"/>
          <w:color w:val="000000"/>
          <w:sz w:val="21"/>
        </w:rPr>
        <w:t>Les règles de couverture, de composition intérieure et d’export imprimeur restent dans des sections distinctes.</w:t>
      </w:r>
    </w:p>
    <w:p>
      <w:pPr>
        <w:pStyle w:val="Lead"/>
      </w:pPr>
      <w:r>
        <w:rPr>
          <w:rFonts w:ascii="Calibri" w:hAnsi="Calibri"/>
          <w:b/>
          <w:color w:val="000000"/>
          <w:sz w:val="21"/>
        </w:rPr>
        <w:t xml:space="preserve">Machine et humain. </w:t>
      </w:r>
      <w:r>
        <w:rPr>
          <w:rFonts w:ascii="Calibri" w:hAnsi="Calibri"/>
          <w:color w:val="000000"/>
          <w:sz w:val="21"/>
        </w:rPr>
        <w:t>Le référentiel humain doit être accompagné d’une représentation structurée destinée aux tests automatisés ; aucune valeur ne doit être dupliquée manuellement dans plusieurs modules.</w:t>
      </w:r>
    </w:p>
    <w:p>
      <w:pPr>
        <w:pStyle w:val="Lead"/>
      </w:pPr>
      <w:r>
        <w:rPr>
          <w:rFonts w:ascii="Calibri" w:hAnsi="Calibri"/>
          <w:b/>
          <w:color w:val="000000"/>
          <w:sz w:val="21"/>
        </w:rPr>
        <w:t xml:space="preserve">Régression. </w:t>
      </w:r>
      <w:r>
        <w:rPr>
          <w:rFonts w:ascii="Calibri" w:hAnsi="Calibri"/>
          <w:color w:val="000000"/>
          <w:sz w:val="21"/>
        </w:rPr>
        <w:t>Chaque règle implémentée en LaTeX doit être couverte par un test dimensionnel ou visuel, avec tolérance explicitée.</w:t>
      </w:r>
    </w:p>
    <w:p>
      <w:pPr>
        <w:pStyle w:val="Lead"/>
      </w:pPr>
      <w:r>
        <w:rPr>
          <w:rFonts w:ascii="Calibri" w:hAnsi="Calibri"/>
          <w:b/>
          <w:color w:val="000000"/>
          <w:sz w:val="21"/>
        </w:rPr>
        <w:t xml:space="preserve">Version. </w:t>
      </w:r>
      <w:r>
        <w:rPr>
          <w:rFonts w:ascii="Calibri" w:hAnsi="Calibri"/>
          <w:color w:val="000000"/>
          <w:sz w:val="21"/>
        </w:rPr>
        <w:t>Le présent document reste probatoire en version 0.5 tant que les mesures internes du 195 × 255, le statut du 180 × 240, le quatrième format, les liminaires du 155 × 230 et les divergences entre le modèle 2026 et le profil de production observé en 2025 ne sont pas arbitrés.</w:t>
      </w:r>
    </w:p>
    <w:p>
      <w:pPr>
        <w:pStyle w:val="Heading1"/>
      </w:pPr>
      <w:r>
        <w:t>Annexe — portée exacte de cette version</w:t>
      </w:r>
    </w:p>
    <w:p>
      <w:pPr>
        <w:pStyle w:val="Lead"/>
      </w:pPr>
      <w:r>
        <w:rPr>
          <w:rFonts w:ascii="Calibri" w:hAnsi="Calibri"/>
          <w:b/>
          <w:color w:val="000000"/>
          <w:sz w:val="21"/>
        </w:rPr>
        <w:t xml:space="preserve">Inclus. </w:t>
      </w:r>
      <w:r>
        <w:rPr>
          <w:rFonts w:ascii="Calibri" w:hAnsi="Calibri"/>
          <w:color w:val="000000"/>
          <w:sz w:val="21"/>
        </w:rPr>
        <w:t>Mesures internes du modèle UE 155 × 230, système typographique, styles de paragraphes, notes, tableaux, titres courants et pagination ; inventaire des onze maquettes 195 × 255 ; contrat de fontes commun aux paquets 155 × 230 et 195 × 255 ; mise en quarantaine documentée du dossier 180 × 240 ; comparaison métrique et structurelle de Beautés vitales et de Dissimuler avec les sorties LuaLaTeX ; contrôle des XML et du monofichier LaTEI de Dissimuler.</w:t>
      </w:r>
    </w:p>
    <w:p>
      <w:pPr>
        <w:pStyle w:val="Lead"/>
      </w:pPr>
      <w:r>
        <w:rPr>
          <w:rFonts w:ascii="Calibri" w:hAnsi="Calibri"/>
          <w:b/>
          <w:color w:val="000000"/>
          <w:sz w:val="21"/>
        </w:rPr>
        <w:t xml:space="preserve">Exclus. </w:t>
      </w:r>
      <w:r>
        <w:rPr>
          <w:rFonts w:ascii="Calibri" w:hAnsi="Calibri"/>
          <w:color w:val="000000"/>
          <w:sz w:val="21"/>
        </w:rPr>
        <w:t>ANCIENNES_MAQUETTES ; toute ancienne charte ; extrapolation depuis des ouvrages antérieurs ; règles de couverture ; valeurs inventées pour les formats absents.</w:t>
      </w:r>
    </w:p>
    <w:p>
      <w:pPr>
        <w:pStyle w:val="Lead"/>
      </w:pPr>
      <w:r>
        <w:rPr>
          <w:rFonts w:ascii="Calibri" w:hAnsi="Calibri"/>
          <w:b/>
          <w:color w:val="000000"/>
          <w:sz w:val="21"/>
        </w:rPr>
        <w:t xml:space="preserve">Promotion en source de vérité. </w:t>
      </w:r>
      <w:r>
        <w:rPr>
          <w:rFonts w:ascii="Calibri" w:hAnsi="Calibri"/>
          <w:color w:val="000000"/>
          <w:sz w:val="21"/>
        </w:rPr>
        <w:t>Possible après réception des exports manquants, arbitrage des divergences et contrôle effectif du LaTeX. En l’état, la section 2 peut servir de référence technique pour le noyau UE 155 × 230 ; les sections 1 et 3 servent de registre probatoire du corpus et du contrat de fontes, mais non de spécification chiffrée du 195 × 255 ou du 180 × 240.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55555"/>
        <w:sz w:val="18"/>
      </w:rPr>
      <w:t>PURH — référentiel de mise en page intérieure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120" w:line="264" w:lineRule="auto"/>
    </w:pPr>
    <w:rPr>
      <w:rFonts w:ascii="Calibri" w:hAnsi="Calibri"/>
      <w:sz w:val="21"/>
    </w:rPr>
  </w:style>
  <w:style w:type="paragraph" w:customStyle="1" w:styleId="SourceNote">
    <w:name w:val="Source Note"/>
    <w:pPr>
      <w:spacing w:before="40" w:after="160" w:line="240" w:lineRule="auto"/>
    </w:pPr>
    <w:rPr>
      <w:rFonts w:ascii="Calibri" w:hAnsi="Calibr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