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sz w:val="36"/>
          <w:szCs w:val="36"/>
        </w:rPr>
      </w:pPr>
      <w:bookmarkStart w:colFirst="0" w:colLast="0" w:name="_ja11lkrtjan4" w:id="0"/>
      <w:bookmarkEnd w:id="0"/>
      <w:r w:rsidDel="00000000" w:rsidR="00000000" w:rsidRPr="00000000">
        <w:rPr>
          <w:sz w:val="36"/>
          <w:szCs w:val="36"/>
          <w:rtl w:val="0"/>
        </w:rPr>
        <w:t xml:space="preserve">Map ontology template </w:t>
      </w:r>
    </w:p>
    <w:p w:rsidR="00000000" w:rsidDel="00000000" w:rsidP="00000000" w:rsidRDefault="00000000" w:rsidRPr="00000000" w14:paraId="00000002">
      <w:pPr>
        <w:jc w:val="left"/>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spacing w:after="240" w:before="360" w:lineRule="auto"/>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jtjicf5t6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search terms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p3i9adku4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nl2kjhh6f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subtypes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Cell types involved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Modules/hallmarks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bvl55eaia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1"/>
        <w:rPr/>
      </w:pPr>
      <w:bookmarkStart w:colFirst="0" w:colLast="0" w:name="_rjtjicf5t698" w:id="1"/>
      <w:bookmarkEnd w:id="1"/>
      <w:r w:rsidDel="00000000" w:rsidR="00000000" w:rsidRPr="00000000">
        <w:rPr>
          <w:rtl w:val="0"/>
        </w:rPr>
        <w:t xml:space="preserve">Suggested search terms</w:t>
      </w:r>
    </w:p>
    <w:p w:rsidR="00000000" w:rsidDel="00000000" w:rsidP="00000000" w:rsidRDefault="00000000" w:rsidRPr="00000000" w14:paraId="00000011">
      <w:pPr>
        <w:jc w:val="left"/>
        <w:rPr/>
      </w:pPr>
      <w:r w:rsidDel="00000000" w:rsidR="00000000" w:rsidRPr="00000000">
        <w:rPr>
          <w:rtl w:val="0"/>
        </w:rPr>
        <w:t xml:space="preserve">Here we collect search terms suggested by the experts or identified while reading key review papers.</w:t>
      </w:r>
    </w:p>
    <w:p w:rsidR="00000000" w:rsidDel="00000000" w:rsidP="00000000" w:rsidRDefault="00000000" w:rsidRPr="00000000" w14:paraId="00000012">
      <w:pPr>
        <w:pStyle w:val="Heading1"/>
        <w:rPr/>
      </w:pPr>
      <w:bookmarkStart w:colFirst="0" w:colLast="0" w:name="_ip3i9adku4fd" w:id="2"/>
      <w:bookmarkEnd w:id="2"/>
      <w:r w:rsidDel="00000000" w:rsidR="00000000" w:rsidRPr="00000000">
        <w:rPr>
          <w:rtl w:val="0"/>
        </w:rPr>
        <w:t xml:space="preserve">Disease identifiers</w:t>
      </w:r>
    </w:p>
    <w:p w:rsidR="00000000" w:rsidDel="00000000" w:rsidP="00000000" w:rsidRDefault="00000000" w:rsidRPr="00000000" w14:paraId="00000013">
      <w:pPr>
        <w:jc w:val="left"/>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14">
      <w:pPr>
        <w:pStyle w:val="Heading1"/>
        <w:rPr/>
      </w:pPr>
      <w:bookmarkStart w:colFirst="0" w:colLast="0" w:name="_mgktflapq2dn" w:id="3"/>
      <w:bookmarkEnd w:id="3"/>
      <w:r w:rsidDel="00000000" w:rsidR="00000000" w:rsidRPr="00000000">
        <w:rPr>
          <w:rtl w:val="0"/>
        </w:rPr>
        <w:t xml:space="preserve">Related diseases</w:t>
      </w:r>
    </w:p>
    <w:p w:rsidR="00000000" w:rsidDel="00000000" w:rsidP="00000000" w:rsidRDefault="00000000" w:rsidRPr="00000000" w14:paraId="00000015">
      <w:pPr>
        <w:jc w:val="left"/>
        <w:rPr/>
      </w:pPr>
      <w:r w:rsidDel="00000000" w:rsidR="00000000" w:rsidRPr="00000000">
        <w:rPr>
          <w:rtl w:val="0"/>
        </w:rPr>
        <w:t xml:space="preserve">Working with disease identifiers might help to determine the focus of the map and connect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Exploring these aspects can lead to interesting hypotheses and collaborations. </w:t>
      </w:r>
    </w:p>
    <w:p w:rsidR="00000000" w:rsidDel="00000000" w:rsidP="00000000" w:rsidRDefault="00000000" w:rsidRPr="00000000" w14:paraId="00000016">
      <w:pPr>
        <w:pStyle w:val="Heading1"/>
        <w:rPr/>
      </w:pPr>
      <w:bookmarkStart w:colFirst="0" w:colLast="0" w:name="_9nl2kjhh6fbh" w:id="4"/>
      <w:bookmarkEnd w:id="4"/>
      <w:r w:rsidDel="00000000" w:rsidR="00000000" w:rsidRPr="00000000">
        <w:rPr>
          <w:rtl w:val="0"/>
        </w:rPr>
        <w:t xml:space="preserve">Disease subtypes</w:t>
      </w:r>
    </w:p>
    <w:p w:rsidR="00000000" w:rsidDel="00000000" w:rsidP="00000000" w:rsidRDefault="00000000" w:rsidRPr="00000000" w14:paraId="00000017">
      <w:pPr>
        <w:rPr/>
      </w:pPr>
      <w:r w:rsidDel="00000000" w:rsidR="00000000" w:rsidRPr="00000000">
        <w:rPr>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18">
      <w:pPr>
        <w:pStyle w:val="Heading1"/>
        <w:rPr/>
      </w:pPr>
      <w:bookmarkStart w:colFirst="0" w:colLast="0" w:name="_54fuagfvdnti" w:id="5"/>
      <w:bookmarkEnd w:id="5"/>
      <w:r w:rsidDel="00000000" w:rsidR="00000000" w:rsidRPr="00000000">
        <w:rPr>
          <w:rtl w:val="0"/>
        </w:rPr>
        <w:t xml:space="preserve">Cell types involved</w:t>
      </w:r>
    </w:p>
    <w:p w:rsidR="00000000" w:rsidDel="00000000" w:rsidP="00000000" w:rsidRDefault="00000000" w:rsidRPr="00000000" w14:paraId="00000019">
      <w:pPr>
        <w:jc w:val="left"/>
        <w:rPr/>
      </w:pPr>
      <w:r w:rsidDel="00000000" w:rsidR="00000000" w:rsidRPr="00000000">
        <w:rPr>
          <w:rtl w:val="0"/>
        </w:rPr>
        <w:t xml:space="preserve">This section helps to gradually build a list of tissues 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1A">
      <w:pPr>
        <w:pStyle w:val="Heading1"/>
        <w:rPr/>
      </w:pPr>
      <w:bookmarkStart w:colFirst="0" w:colLast="0" w:name="_x1w7145g0nnq" w:id="6"/>
      <w:bookmarkEnd w:id="6"/>
      <w:r w:rsidDel="00000000" w:rsidR="00000000" w:rsidRPr="00000000">
        <w:rPr>
          <w:rtl w:val="0"/>
        </w:rPr>
        <w:t xml:space="preserve">Pathways involved</w:t>
      </w:r>
    </w:p>
    <w:p w:rsidR="00000000" w:rsidDel="00000000" w:rsidP="00000000" w:rsidRDefault="00000000" w:rsidRPr="00000000" w14:paraId="0000001B">
      <w:pPr>
        <w:jc w:val="left"/>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1C">
      <w:pPr>
        <w:pStyle w:val="Heading1"/>
        <w:rPr/>
      </w:pPr>
      <w:bookmarkStart w:colFirst="0" w:colLast="0" w:name="_q61xicahxncn" w:id="7"/>
      <w:bookmarkEnd w:id="7"/>
      <w:r w:rsidDel="00000000" w:rsidR="00000000" w:rsidRPr="00000000">
        <w:rPr>
          <w:rtl w:val="0"/>
        </w:rPr>
        <w:t xml:space="preserve">Molecules involved  </w:t>
      </w:r>
    </w:p>
    <w:p w:rsidR="00000000" w:rsidDel="00000000" w:rsidP="00000000" w:rsidRDefault="00000000" w:rsidRPr="00000000" w14:paraId="0000001D">
      <w:pPr>
        <w:jc w:val="left"/>
        <w:rPr/>
      </w:pPr>
      <w:r w:rsidDel="00000000" w:rsidR="00000000" w:rsidRPr="00000000">
        <w:rPr>
          <w:rtl w:val="0"/>
        </w:rPr>
        <w:t xml:space="preserve">Molecules involved can be found in the literature and prioritised according to their role in the disease. Databases such as Open Targets Platform (</w:t>
      </w:r>
      <w:r w:rsidDel="00000000" w:rsidR="00000000" w:rsidRPr="00000000">
        <w:rPr>
          <w:rtl w:val="0"/>
        </w:rPr>
        <w:t xml:space="preserve">https://platform.opentargets.org</w:t>
      </w:r>
      <w:r w:rsidDel="00000000" w:rsidR="00000000" w:rsidRPr="00000000">
        <w:rPr>
          <w:rtl w:val="0"/>
        </w:rPr>
        <w:t xml:space="preserve">) can be used.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1E">
      <w:pPr>
        <w:pStyle w:val="Heading1"/>
        <w:rPr/>
      </w:pPr>
      <w:bookmarkStart w:colFirst="0" w:colLast="0" w:name="_jd6p4z8r9e5e" w:id="8"/>
      <w:bookmarkEnd w:id="8"/>
      <w:r w:rsidDel="00000000" w:rsidR="00000000" w:rsidRPr="00000000">
        <w:rPr>
          <w:rtl w:val="0"/>
        </w:rPr>
        <w:t xml:space="preserve">Modules/hallmarks</w:t>
      </w:r>
    </w:p>
    <w:p w:rsidR="00000000" w:rsidDel="00000000" w:rsidP="00000000" w:rsidRDefault="00000000" w:rsidRPr="00000000" w14:paraId="0000001F">
      <w:pPr>
        <w:jc w:val="left"/>
        <w:rPr/>
      </w:pPr>
      <w:r w:rsidDel="00000000" w:rsidR="00000000" w:rsidRPr="00000000">
        <w:rPr>
          <w:rtl w:val="0"/>
        </w:rPr>
        <w:t xml:space="preserve">This section helps to plan larger-scale building blocks (map modules) that reflect hallmarks of a disease. For example modules of the Atlas of Cancer Signalling Networks (ACSN) include angiogenesis, innate immunity, adaptive immunity, regulated cell death, cancer-associated fibroblast, etc. (https://acsn.curie.fr/ACSN2/downloads.html). For learning more about the concept of disease hallmarks, please review “The hallmarks of cancer” (Hanahan &amp; Weinberg, 2000, PMID: 10647931) and “Hallmarks of cancer: the next generation” (Hanahan &amp; Weinberg, 2011, PMID: 21376230). Modules can also be shaped according to the role of different cell types involved.</w:t>
      </w:r>
    </w:p>
    <w:p w:rsidR="00000000" w:rsidDel="00000000" w:rsidP="00000000" w:rsidRDefault="00000000" w:rsidRPr="00000000" w14:paraId="00000020">
      <w:pPr>
        <w:pStyle w:val="Heading1"/>
        <w:rPr/>
      </w:pPr>
      <w:bookmarkStart w:colFirst="0" w:colLast="0" w:name="_c635xty9t0zw" w:id="9"/>
      <w:bookmarkEnd w:id="9"/>
      <w:r w:rsidDel="00000000" w:rsidR="00000000" w:rsidRPr="00000000">
        <w:rPr>
          <w:rtl w:val="0"/>
        </w:rPr>
        <w:t xml:space="preserve">Causes</w:t>
      </w:r>
    </w:p>
    <w:p w:rsidR="00000000" w:rsidDel="00000000" w:rsidP="00000000" w:rsidRDefault="00000000" w:rsidRPr="00000000" w14:paraId="00000021">
      <w:pPr>
        <w:jc w:val="left"/>
        <w:rPr/>
      </w:pPr>
      <w:r w:rsidDel="00000000" w:rsidR="00000000" w:rsidRPr="00000000">
        <w:rPr>
          <w:rtl w:val="0"/>
        </w:rPr>
        <w:t xml:space="preserve">Information about disease aetiology helps to reconstruct the order of molecular events and to organise map modules.</w:t>
      </w:r>
    </w:p>
    <w:p w:rsidR="00000000" w:rsidDel="00000000" w:rsidP="00000000" w:rsidRDefault="00000000" w:rsidRPr="00000000" w14:paraId="00000022">
      <w:pPr>
        <w:pStyle w:val="Heading1"/>
        <w:rPr/>
      </w:pPr>
      <w:bookmarkStart w:colFirst="0" w:colLast="0" w:name="_rbvl55eaia4u" w:id="10"/>
      <w:bookmarkEnd w:id="10"/>
      <w:r w:rsidDel="00000000" w:rsidR="00000000" w:rsidRPr="00000000">
        <w:rPr>
          <w:rtl w:val="0"/>
        </w:rPr>
        <w:t xml:space="preserve">Outcomes</w:t>
      </w:r>
    </w:p>
    <w:p w:rsidR="00000000" w:rsidDel="00000000" w:rsidP="00000000" w:rsidRDefault="00000000" w:rsidRPr="00000000" w14:paraId="00000023">
      <w:pPr>
        <w:jc w:val="left"/>
        <w:rPr/>
      </w:pPr>
      <w:r w:rsidDel="00000000" w:rsidR="00000000" w:rsidRPr="00000000">
        <w:rPr>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version 1.2.02 (https://asthma-map.org/ci3).</w:t>
      </w:r>
    </w:p>
    <w:p w:rsidR="00000000" w:rsidDel="00000000" w:rsidP="00000000" w:rsidRDefault="00000000" w:rsidRPr="00000000" w14:paraId="00000024">
      <w:pPr>
        <w:pStyle w:val="Heading1"/>
        <w:rPr/>
      </w:pPr>
      <w:bookmarkStart w:colFirst="0" w:colLast="0" w:name="_foqcw4hou1v9" w:id="11"/>
      <w:bookmarkEnd w:id="11"/>
      <w:r w:rsidDel="00000000" w:rsidR="00000000" w:rsidRPr="00000000">
        <w:rPr>
          <w:rtl w:val="0"/>
        </w:rPr>
        <w:t xml:space="preserve">Treatment</w:t>
      </w:r>
    </w:p>
    <w:p w:rsidR="00000000" w:rsidDel="00000000" w:rsidP="00000000" w:rsidRDefault="00000000" w:rsidRPr="00000000" w14:paraId="00000025">
      <w:pPr>
        <w:jc w:val="left"/>
        <w:rPr/>
      </w:pPr>
      <w:r w:rsidDel="00000000" w:rsidR="00000000" w:rsidRPr="00000000">
        <w:rPr>
          <w:rtl w:val="0"/>
        </w:rPr>
        <w:t xml:space="preserve">Relevant treatment is to be listed, especially medications that are routinely prescribed and continuously used by patients. The effects of drugs can be included in the description of disease mechanisms.</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