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center"/>
      </w:pPr>
      <w:r>
        <w:rPr>
          <w:rFonts w:ascii="Arial" w:cs="Arial" w:eastAsia="Arial" w:hAnsi="Arial"/>
          <w:b/>
          <w:bCs/>
          <w:sz w:val="28"/>
          <w:szCs w:val="28"/>
        </w:rPr>
        <w:t xml:space="preserve">IN THE COUNTY COURT BUSINESS CENTRE</w:t>
      </w:r>
    </w:p>
    <w:p>
      <w:pPr>
        <w:spacing w:after="400" w:line="300"/>
        <w:jc w:val="center"/>
      </w:pPr>
      <w:r>
        <w:rPr>
          <w:rFonts w:ascii="Arial" w:cs="Arial" w:eastAsia="Arial" w:hAnsi="Arial"/>
          <w:b/>
          <w:bCs/>
          <w:sz w:val="28"/>
          <w:szCs w:val="28"/>
        </w:rPr>
        <w:t xml:space="preserve">SMALL CLAIMS TRACK</w:t>
      </w:r>
    </w:p>
    <w:p>
      <w:pPr>
        <w:spacing w:after="120" w:line="300"/>
      </w:pPr>
      <w:r>
        <w:rPr>
          <w:rFonts w:ascii="Arial" w:cs="Arial" w:eastAsia="Arial" w:hAnsi="Arial"/>
          <w:b/>
          <w:bCs/>
          <w:sz w:val="22"/>
          <w:szCs w:val="22"/>
        </w:rPr>
        <w:t xml:space="preserve">BOX 1: BRIEF DETAILS OF CLAIM (Max 430 characters)</w:t>
      </w:r>
    </w:p>
    <w:p>
      <w:pPr>
        <w:spacing w:after="200" w:line="300"/>
      </w:pPr>
      <w:r>
        <w:rPr>
          <w:rFonts w:ascii="Arial" w:cs="Arial" w:eastAsia="Arial" w:hAnsi="Arial"/>
          <w:b w:val="false"/>
          <w:bCs w:val="false"/>
          <w:sz w:val="22"/>
          <w:szCs w:val="22"/>
        </w:rPr>
        <w:t xml:space="preserve">Claim for a full refund of £1,550.00 following the private purchase of a vehicle (Honda Civic, Reg: NG63 FPT) on [Insert Date of Purchase]. The Defendant misrepresented the condition of the vehicle, failing to disclose a completely failed turbocharger and a tampered/defective Diesel Particulate Filter (DPF) system. The vehicle was mechanically defective and legally unroadworthy at the point of sale.</w:t>
      </w:r>
    </w:p>
    <w:p>
      <w:pPr>
        <w:pBdr>
          <w:bottom w:val="single" w:color="000000" w:sz="6" w:space="1"/>
        </w:pBdr>
        <w:spacing w:after="300" w:before="200"/>
      </w:pPr>
    </w:p>
    <w:p>
      <w:pPr>
        <w:spacing w:after="200" w:line="300"/>
      </w:pPr>
      <w:r>
        <w:rPr>
          <w:rFonts w:ascii="Arial" w:cs="Arial" w:eastAsia="Arial" w:hAnsi="Arial"/>
          <w:b/>
          <w:bCs/>
          <w:sz w:val="22"/>
          <w:szCs w:val="22"/>
        </w:rPr>
        <w:t xml:space="preserve">BOX 2: PARTICULARS OF CLAIM (Detailed Legal Statement)</w:t>
      </w:r>
    </w:p>
    <w:p>
      <w:pPr>
        <w:spacing w:after="200" w:line="300"/>
      </w:pPr>
      <w:r>
        <w:rPr>
          <w:rFonts w:ascii="Arial" w:cs="Arial" w:eastAsia="Arial" w:hAnsi="Arial"/>
          <w:b w:val="false"/>
          <w:bCs w:val="false"/>
          <w:sz w:val="22"/>
          <w:szCs w:val="22"/>
        </w:rPr>
        <w:t xml:space="preserve">1. On [Insert Date of Purchase], the Claimant purchased a 2013 Honda Civic (Registration: NG63 FPT) from the Defendant via Facebook Marketplace for the total sum of £1,550.00. Payment was made in full.</w:t>
      </w:r>
    </w:p>
    <w:p>
      <w:pPr>
        <w:spacing w:after="200" w:line="300"/>
      </w:pPr>
      <w:r>
        <w:rPr>
          <w:rFonts w:ascii="Arial" w:cs="Arial" w:eastAsia="Arial" w:hAnsi="Arial"/>
          <w:b w:val="false"/>
          <w:bCs w:val="false"/>
          <w:sz w:val="22"/>
          <w:szCs w:val="22"/>
        </w:rPr>
        <w:t xml:space="preserve">2. The Defendant advertised and represented the vehicle as being in a roadworthy, functional condition. The Defendant did not disclose any mechanical faults or alterations to the emissions control systems.</w:t>
      </w:r>
    </w:p>
    <w:p>
      <w:pPr>
        <w:spacing w:after="200" w:line="300"/>
      </w:pPr>
      <w:r>
        <w:rPr>
          <w:rFonts w:ascii="Arial" w:cs="Arial" w:eastAsia="Arial" w:hAnsi="Arial"/>
          <w:b w:val="false"/>
          <w:bCs w:val="false"/>
          <w:sz w:val="22"/>
          <w:szCs w:val="22"/>
        </w:rPr>
        <w:t xml:space="preserve">3. Immediately following the purchase, the vehicle exhibited severe mechanical failure, including heavy smoke emissions and an extreme loss of power (under-boosting).</w:t>
      </w:r>
    </w:p>
    <w:p>
      <w:pPr>
        <w:spacing w:after="200" w:line="300"/>
      </w:pPr>
      <w:r>
        <w:rPr>
          <w:rFonts w:ascii="Arial" w:cs="Arial" w:eastAsia="Arial" w:hAnsi="Arial"/>
          <w:b w:val="false"/>
          <w:bCs w:val="false"/>
          <w:sz w:val="22"/>
          <w:szCs w:val="22"/>
        </w:rPr>
        <w:t xml:space="preserve">4. On 1st September 2026, the vehicle underwent a professional, independent mechanical inspection by North East MOT Centre. The technician's diagnostic report confirmed that the turbocharger had completely failed, requiring a full replacement. Furthermore, the report identified clear physical evidence that the Diesel Particulate Filter (DPF) system had been tampered with.</w:t>
      </w:r>
    </w:p>
    <w:p>
      <w:pPr>
        <w:spacing w:after="200" w:line="300"/>
      </w:pPr>
      <w:r>
        <w:rPr>
          <w:rFonts w:ascii="Arial" w:cs="Arial" w:eastAsia="Arial" w:hAnsi="Arial"/>
          <w:b w:val="false"/>
          <w:bCs w:val="false"/>
          <w:sz w:val="22"/>
          <w:szCs w:val="22"/>
        </w:rPr>
        <w:t xml:space="preserve">5. The Claimant avers that the Defendant is in breach of the Misrepresentation Act 1967. The Defendant induced the Claimant into the contract through false representation of the vehicle's true mechanical state.</w:t>
      </w:r>
    </w:p>
    <w:p>
      <w:pPr>
        <w:spacing w:after="200" w:line="300"/>
      </w:pPr>
      <w:r>
        <w:rPr>
          <w:rFonts w:ascii="Arial" w:cs="Arial" w:eastAsia="Arial" w:hAnsi="Arial"/>
          <w:b w:val="false"/>
          <w:bCs w:val="false"/>
          <w:sz w:val="22"/>
          <w:szCs w:val="22"/>
        </w:rPr>
        <w:t xml:space="preserve">6. The Claimant further avers that by selling a vehicle with a severely defective turbocharger and a tampered emissions system causing heavy smoke, the Defendant sold an unroadworthy vehicle in breach of Section 75 of the Road Traffic Act 1988.</w:t>
      </w:r>
    </w:p>
    <w:p>
      <w:pPr>
        <w:spacing w:after="200" w:line="300"/>
      </w:pPr>
      <w:r>
        <w:rPr>
          <w:rFonts w:ascii="Arial" w:cs="Arial" w:eastAsia="Arial" w:hAnsi="Arial"/>
          <w:b w:val="false"/>
          <w:bCs w:val="false"/>
          <w:sz w:val="22"/>
          <w:szCs w:val="22"/>
        </w:rPr>
        <w:t xml:space="preserve">7. The Claimant sent a formal Letter Before Action to the Defendant requesting a refund. The Defendant refused to cooperate and requested no further contact, forcing the escalation to legal proceedings.</w:t>
      </w:r>
    </w:p>
    <w:p>
      <w:pPr>
        <w:spacing w:after="120" w:line="300"/>
      </w:pPr>
      <w:r>
        <w:rPr>
          <w:rFonts w:ascii="Arial" w:cs="Arial" w:eastAsia="Arial" w:hAnsi="Arial"/>
          <w:b w:val="false"/>
          <w:bCs w:val="false"/>
          <w:sz w:val="22"/>
          <w:szCs w:val="22"/>
        </w:rPr>
        <w:t xml:space="preserve">8. The Claimant claims:</w:t>
      </w:r>
    </w:p>
    <w:p>
      <w:pPr>
        <w:spacing w:after="120" w:line="300"/>
        <w:ind w:left="720"/>
      </w:pPr>
      <w:r>
        <w:rPr>
          <w:rFonts w:ascii="Arial" w:cs="Arial" w:eastAsia="Arial" w:hAnsi="Arial"/>
          <w:b w:val="false"/>
          <w:bCs w:val="false"/>
          <w:sz w:val="22"/>
          <w:szCs w:val="22"/>
        </w:rPr>
        <w:t xml:space="preserve">a) Return of the purchase price of £1,550.00;</w:t>
      </w:r>
    </w:p>
    <w:p>
      <w:pPr>
        <w:spacing w:after="120" w:line="300"/>
        <w:ind w:left="720"/>
      </w:pPr>
      <w:r>
        <w:rPr>
          <w:rFonts w:ascii="Arial" w:cs="Arial" w:eastAsia="Arial" w:hAnsi="Arial"/>
          <w:b w:val="false"/>
          <w:bCs w:val="false"/>
          <w:sz w:val="22"/>
          <w:szCs w:val="22"/>
        </w:rPr>
        <w:t xml:space="preserve">b) Recovery of the court filing fee (£115.00) and any subsequent hearing fees;</w:t>
      </w:r>
    </w:p>
    <w:p>
      <w:pPr>
        <w:spacing w:after="120" w:line="300"/>
        <w:ind w:left="720"/>
      </w:pPr>
      <w:r>
        <w:rPr>
          <w:rFonts w:ascii="Arial" w:cs="Arial" w:eastAsia="Arial" w:hAnsi="Arial"/>
          <w:b w:val="false"/>
          <w:bCs w:val="false"/>
          <w:sz w:val="22"/>
          <w:szCs w:val="22"/>
        </w:rPr>
        <w:t xml:space="preserve">c) Mechanical diagnostic report costs (£[Insert cost of mechanic report, e.g., £60.00]).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2026-09-12T12:09:19.923Z</dcterms:created>
  <dcterms:modified xsi:type="dcterms:W3CDTF">2026-09-12T12:09:19.924Z</dcterms:modified>
</cp:coreProperties>
</file>

<file path=docProps/custom.xml><?xml version="1.0" encoding="utf-8"?>
<Properties xmlns="http://schemas.openxmlformats.org/officeDocument/2006/custom-properties" xmlns:vt="http://schemas.openxmlformats.org/officeDocument/2006/docPropsVTypes"/>
</file>