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283"/>
        <w:jc w:val="left"/>
        <w:rPr/>
      </w:pPr>
      <w:r>
        <w:rPr/>
        <w:t>RA Tracks — Audit tehnic &amp; evaluare de produs</w:t>
      </w:r>
    </w:p>
    <w:p>
      <w:pPr>
        <w:pStyle w:val="BlockQuotation"/>
        <w:bidi w:val="0"/>
        <w:jc w:val="left"/>
        <w:rPr/>
      </w:pPr>
      <w:r>
        <w:rPr>
          <w:rStyle w:val="Strong"/>
        </w:rPr>
        <w:t>Document intern / tehnic</w:t>
      </w:r>
      <w:r>
        <w:rPr/>
        <w:t xml:space="preserve"> · Generat 2026-06-12 · Audit multi-agent (34 agenți, verificare adversarială pe findings) Ton: onest, fără hype. Problemele și gap-urile sunt evidențiate intenționat.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0. TL;DR</w:t>
      </w:r>
    </w:p>
    <w:tbl>
      <w:tblPr>
        <w:tblW w:w="11339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058"/>
        <w:gridCol w:w="9281"/>
      </w:tblGrid>
      <w:tr>
        <w:trPr>
          <w:tblHeader w:val="true"/>
        </w:trPr>
        <w:tc>
          <w:tcPr>
            <w:tcW w:w="2058" w:type="dxa"/>
            <w:tcBorders/>
            <w:vAlign w:val="center"/>
          </w:tcPr>
          <w:p>
            <w:pPr>
              <w:pStyle w:val="TableHeading"/>
              <w:bidi w:val="0"/>
              <w:spacing w:before="0" w:after="283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9281" w:type="dxa"/>
            <w:tcBorders/>
            <w:vAlign w:val="center"/>
          </w:tcPr>
          <w:p>
            <w:pPr>
              <w:pStyle w:val="TableHeading"/>
              <w:bidi w:val="0"/>
              <w:spacing w:before="0" w:after="283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205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trong"/>
              </w:rPr>
              <w:t>Ce e</w:t>
            </w:r>
          </w:p>
        </w:tc>
        <w:tc>
          <w:tcPr>
            <w:tcW w:w="928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SaaS multi-tenant de fleet management GPS pe trackere Teltonika, cu 6 agenți AI, tahograf, billing Stripe, PWA</w:t>
            </w:r>
          </w:p>
        </w:tc>
      </w:tr>
      <w:tr>
        <w:trPr/>
        <w:tc>
          <w:tcPr>
            <w:tcW w:w="205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trong"/>
              </w:rPr>
              <w:t>Maturitate</w:t>
            </w:r>
          </w:p>
        </w:tc>
        <w:tc>
          <w:tcPr>
            <w:tcW w:w="928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trong"/>
              </w:rPr>
              <w:t>6/10 — Beta avansat / early-production.</w:t>
            </w:r>
            <w:r>
              <w:rPr/>
              <w:t xml:space="preserve"> Peste MVP (capabilități reale, în producție), sub enterprise</w:t>
            </w:r>
          </w:p>
        </w:tc>
      </w:tr>
      <w:tr>
        <w:trPr/>
        <w:tc>
          <w:tcPr>
            <w:tcW w:w="205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trong"/>
              </w:rPr>
              <w:t>Stare</w:t>
            </w:r>
          </w:p>
        </w:tc>
        <w:tc>
          <w:tcPr>
            <w:tcW w:w="928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trong"/>
              </w:rPr>
              <w:t>LIVE pe Railway</w:t>
            </w:r>
            <w:r>
              <w:rPr/>
              <w:t>, date reale curg de la tracker (gps.ratrack.ro:21015)</w:t>
            </w:r>
          </w:p>
        </w:tc>
      </w:tr>
      <w:tr>
        <w:trPr/>
        <w:tc>
          <w:tcPr>
            <w:tcW w:w="205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trong"/>
              </w:rPr>
              <w:t>Dimensiune cod</w:t>
            </w:r>
          </w:p>
        </w:tc>
        <w:tc>
          <w:tcPr>
            <w:tcW w:w="928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~9.400 LOC backend (modular) + ~10.200 linii frontend (monolit) + codec Teltonika + teste smoke</w:t>
            </w:r>
          </w:p>
        </w:tc>
      </w:tr>
      <w:tr>
        <w:trPr/>
        <w:tc>
          <w:tcPr>
            <w:tcW w:w="205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trong"/>
              </w:rPr>
              <w:t>Acoperire</w:t>
            </w:r>
          </w:p>
        </w:tc>
        <w:tc>
          <w:tcPr>
            <w:tcW w:w="928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158 rute HTTP · 253 AVL IDs Teltonika · 7 roluri RBAC · 6 agenți AI</w:t>
            </w:r>
          </w:p>
        </w:tc>
      </w:tr>
      <w:tr>
        <w:trPr/>
        <w:tc>
          <w:tcPr>
            <w:tcW w:w="205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trong"/>
              </w:rPr>
              <w:t>Se poate vinde acum?</w:t>
            </w:r>
          </w:p>
        </w:tc>
        <w:tc>
          <w:tcPr>
            <w:tcW w:w="928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trong"/>
              </w:rPr>
              <w:t>DA, selectiv</w:t>
            </w:r>
            <w:r>
              <w:rPr/>
              <w:t xml:space="preserve"> — IMM-uri RO 5-50 vehicule Teltonika. </w:t>
            </w:r>
            <w:r>
              <w:rPr>
                <w:rStyle w:val="Strong"/>
              </w:rPr>
              <w:t>NU</w:t>
            </w:r>
            <w:r>
              <w:rPr/>
              <w:t xml:space="preserve"> ca soluție certificată e-Transport/tahograf</w:t>
            </w:r>
          </w:p>
        </w:tc>
      </w:tr>
      <w:tr>
        <w:trPr/>
        <w:tc>
          <w:tcPr>
            <w:tcW w:w="205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trong"/>
              </w:rPr>
              <w:t>Risc principal</w:t>
            </w:r>
          </w:p>
        </w:tc>
        <w:tc>
          <w:tcPr>
            <w:tcW w:w="928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e-Transport ANAF e *stub*, tahograf .DDD *netestat* — nu pot fi vândute ca conformitate legală</w:t>
            </w:r>
          </w:p>
        </w:tc>
      </w:tr>
      <w:tr>
        <w:trPr/>
        <w:tc>
          <w:tcPr>
            <w:tcW w:w="205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trong"/>
              </w:rPr>
              <w:t>Marjă</w:t>
            </w:r>
          </w:p>
        </w:tc>
        <w:tc>
          <w:tcPr>
            <w:tcW w:w="928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Foarte mare (cost infra ~1,3-9 RON/vehicul vs preț 29-65 RON) — tipic SaaS</w:t>
            </w:r>
          </w:p>
        </w:tc>
      </w:tr>
    </w:tbl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1. CE AVEM — inventar funcțional</w:t>
      </w:r>
    </w:p>
    <w:p>
      <w:pPr>
        <w:pStyle w:val="Heading3"/>
        <w:bidi w:val="0"/>
        <w:jc w:val="left"/>
        <w:rPr/>
      </w:pPr>
      <w:r>
        <w:rPr/>
        <w:t>1.1 Nucleu tracking &amp; protocol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Server TCP Teltonika</w:t>
      </w:r>
      <w:r>
        <w:rPr/>
        <w:t xml:space="preserve"> (port 5027/21015) — Codec 8 / 8E, handshake IMEI, ACK 0x01 imediat, parser cu </w:t>
      </w:r>
      <w:r>
        <w:rPr>
          <w:rStyle w:val="Strong"/>
        </w:rPr>
        <w:t>253 AVL IDs</w:t>
      </w:r>
      <w:r>
        <w:rPr/>
        <w:t xml:space="preserve"> catalogate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3 moduri de decodare CAN</w:t>
      </w:r>
      <w:r>
        <w:rPr/>
        <w:t xml:space="preserve">: standard/LV-CAN200, </w:t>
      </w:r>
      <w:r>
        <w:rPr>
          <w:rStyle w:val="Strong"/>
        </w:rPr>
        <w:t>FMS/J1939</w:t>
      </w:r>
      <w:r>
        <w:rPr/>
        <w:t xml:space="preserve"> (FMC650 cu gateway), </w:t>
      </w:r>
      <w:r>
        <w:rPr>
          <w:rStyle w:val="Strong"/>
        </w:rPr>
        <w:t>tahograf DSRC</w:t>
      </w:r>
      <w:r>
        <w:rPr/>
        <w:t xml:space="preserve"> (cablu direct)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Locație live</w:t>
      </w:r>
      <w:r>
        <w:rPr/>
        <w:t xml:space="preserve"> — </w:t>
      </w:r>
      <w:r>
        <w:rPr>
          <w:rStyle w:val="SourceText"/>
        </w:rPr>
        <w:t>/api/live</w:t>
      </w:r>
      <w:r>
        <w:rPr/>
        <w:t xml:space="preserve"> + WebSocket (</w:t>
      </w:r>
      <w:r>
        <w:rPr>
          <w:rStyle w:val="SourceText"/>
        </w:rPr>
        <w:t>/wss</w:t>
      </w:r>
      <w:r>
        <w:rPr/>
        <w:t xml:space="preserve">) stream la 100+ clienți simultan, cu filtrare per-acces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Istoric</w:t>
      </w:r>
      <w:r>
        <w:rPr/>
        <w:t xml:space="preserve"> complet poziții (lat/lng, viteză, io_data JSONB)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Mirror</w:t>
      </w:r>
      <w:r>
        <w:rPr/>
        <w:t xml:space="preserve"> opțional la Traccar / OpenRemote (raw packet forward)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Cleanup zombie</w:t>
      </w:r>
      <w:r>
        <w:rPr/>
        <w:t xml:space="preserve"> — keepalive TCP 60s + sweep stale 5 min / purge 24h *(adăugat recent)* </w:t>
      </w:r>
    </w:p>
    <w:p>
      <w:pPr>
        <w:pStyle w:val="Heading3"/>
        <w:bidi w:val="0"/>
        <w:jc w:val="left"/>
        <w:rPr/>
      </w:pPr>
      <w:r>
        <w:rPr/>
        <w:t>1.2 Management flotă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Vehicule: CRUD complet, import/export CSV bulk, fișă detaliată (tip, placă, greutăți, axe)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Calibrare sonde combustibil</w:t>
      </w:r>
      <w:r>
        <w:rPr/>
        <w:t xml:space="preserve">: Escort analog (AIN→litri), CAN/LLS/BLE (EuroSens, Dominator, Degree)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Catalog IO Teltonika</w:t>
      </w:r>
      <w:r>
        <w:rPr/>
        <w:t xml:space="preserve"> — 253 AVL IDs cu nume Configurator + wiki + RO, override global super-admin, detecție IO necunoscute live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Grupuri vehicule, șoferi (cu reasignare între companii), geofence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Mutare bulk vehicule/utilizatori/șoferi între companii *(endpoint bulk optimizat)* </w:t>
      </w:r>
    </w:p>
    <w:p>
      <w:pPr>
        <w:pStyle w:val="Heading3"/>
        <w:bidi w:val="0"/>
        <w:jc w:val="left"/>
        <w:rPr/>
      </w:pPr>
      <w:r>
        <w:rPr/>
        <w:t>1.3 Agenți AI (6)</w:t>
      </w:r>
    </w:p>
    <w:tbl>
      <w:tblPr>
        <w:tblW w:w="10520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527"/>
        <w:gridCol w:w="8993"/>
      </w:tblGrid>
      <w:tr>
        <w:trPr>
          <w:tblHeader w:val="true"/>
        </w:trPr>
        <w:tc>
          <w:tcPr>
            <w:tcW w:w="1527" w:type="dxa"/>
            <w:tcBorders/>
            <w:vAlign w:val="center"/>
          </w:tcPr>
          <w:p>
            <w:pPr>
              <w:pStyle w:val="TableHeading"/>
              <w:suppressLineNumbers/>
              <w:shd w:fill="0B6B3A" w:val="clear"/>
              <w:bidi w:val="0"/>
              <w:spacing w:before="0" w:after="283"/>
              <w:jc w:val="left"/>
              <w:rPr/>
            </w:pPr>
            <w:r>
              <w:rPr/>
              <w:t>Agent</w:t>
            </w:r>
          </w:p>
        </w:tc>
        <w:tc>
          <w:tcPr>
            <w:tcW w:w="8993" w:type="dxa"/>
            <w:tcBorders/>
            <w:vAlign w:val="center"/>
          </w:tcPr>
          <w:p>
            <w:pPr>
              <w:pStyle w:val="TableHeading"/>
              <w:suppressLineNumbers/>
              <w:shd w:fill="0B6B3A" w:val="clear"/>
              <w:bidi w:val="0"/>
              <w:spacing w:before="0" w:after="283"/>
              <w:jc w:val="left"/>
              <w:rPr/>
            </w:pPr>
            <w:r>
              <w:rPr/>
              <w:t>Funcție</w:t>
            </w:r>
          </w:p>
        </w:tc>
      </w:tr>
      <w:tr>
        <w:trPr/>
        <w:tc>
          <w:tcPr>
            <w:tcW w:w="152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trong"/>
              </w:rPr>
              <w:t>RA Watch</w:t>
            </w:r>
          </w:p>
        </w:tc>
        <w:tc>
          <w:tcPr>
            <w:tcW w:w="899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Monitorizare 24/7: offline &gt;60min, furt combustibil &gt;15L, ralanti &gt;120min, </w:t>
            </w:r>
            <w:r>
              <w:rPr>
                <w:rStyle w:val="Strong"/>
              </w:rPr>
              <w:t>tahograf neconfigurat</w:t>
            </w:r>
          </w:p>
        </w:tc>
      </w:tr>
      <w:tr>
        <w:trPr/>
        <w:tc>
          <w:tcPr>
            <w:tcW w:w="152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trong"/>
              </w:rPr>
              <w:t>RA Care</w:t>
            </w:r>
          </w:p>
        </w:tc>
        <w:tc>
          <w:tcPr>
            <w:tcW w:w="899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Mentenanță predictivă (service pe km, revizii, ITP/RCA scadente)</w:t>
            </w:r>
          </w:p>
        </w:tc>
      </w:tr>
      <w:tr>
        <w:trPr/>
        <w:tc>
          <w:tcPr>
            <w:tcW w:w="152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trong"/>
              </w:rPr>
              <w:t>RA Optimize</w:t>
            </w:r>
          </w:p>
        </w:tc>
        <w:tc>
          <w:tcPr>
            <w:tcW w:w="899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Eco-driving, scor șofer, consum, risipă la ralanti</w:t>
            </w:r>
          </w:p>
        </w:tc>
      </w:tr>
      <w:tr>
        <w:trPr/>
        <w:tc>
          <w:tcPr>
            <w:tcW w:w="152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trong"/>
              </w:rPr>
              <w:t>RA Compliance</w:t>
            </w:r>
          </w:p>
        </w:tc>
        <w:tc>
          <w:tcPr>
            <w:tcW w:w="899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Ore de condus (Reg. EU 561/2006) — estimat GPS</w:t>
            </w:r>
          </w:p>
        </w:tc>
      </w:tr>
      <w:tr>
        <w:trPr/>
        <w:tc>
          <w:tcPr>
            <w:tcW w:w="152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trong"/>
              </w:rPr>
              <w:t>RA Client</w:t>
            </w:r>
          </w:p>
        </w:tc>
        <w:tc>
          <w:tcPr>
            <w:tcW w:w="899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Raport zilnic automat (sinteză flotă)</w:t>
            </w:r>
          </w:p>
        </w:tc>
      </w:tr>
      <w:tr>
        <w:trPr/>
        <w:tc>
          <w:tcPr>
            <w:tcW w:w="152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trong"/>
              </w:rPr>
              <w:t>RA Dispatch</w:t>
            </w:r>
          </w:p>
        </w:tc>
        <w:tc>
          <w:tcPr>
            <w:tcW w:w="899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Alocare curse, vehicul disponibil cel mai apropiat</w:t>
            </w:r>
          </w:p>
        </w:tc>
      </w:tr>
    </w:tbl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Praguri configurabile per companie; sumarizare AI cu </w:t>
      </w:r>
      <w:r>
        <w:rPr>
          <w:rStyle w:val="Strong"/>
        </w:rPr>
        <w:t>Claude Haiku</w:t>
      </w:r>
      <w:r>
        <w:rPr/>
        <w:t xml:space="preserve"> (ieftin); gating per plan 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AI Assistant</w:t>
      </w:r>
      <w:r>
        <w:rPr/>
        <w:t xml:space="preserve"> conversațional (chat cu context flotă/șoferi/mentenanță) </w:t>
      </w:r>
    </w:p>
    <w:p>
      <w:pPr>
        <w:pStyle w:val="Heading3"/>
        <w:bidi w:val="0"/>
        <w:jc w:val="left"/>
        <w:rPr/>
      </w:pPr>
      <w:r>
        <w:rPr/>
        <w:t>1.4 Rapoarte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Foaie parcurs, opriri, ralanti, exces viteză (limită per vehicul), combustibil, activitate șofer, tahograf, e-Transport, transport detaliat, hotspot 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Export: </w:t>
      </w:r>
      <w:r>
        <w:rPr>
          <w:rStyle w:val="Strong"/>
        </w:rPr>
        <w:t>CSV, Excel (ExcelJS), PDF (PDFKit), KML</w:t>
      </w:r>
      <w:r>
        <w:rPr/>
        <w:t xml:space="preserve"> 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Programare</w:t>
      </w:r>
      <w:r>
        <w:rPr/>
        <w:t xml:space="preserve"> rapoarte (cron zilnic/săptămânal/lunar) cu trimitere email automată </w:t>
      </w:r>
    </w:p>
    <w:p>
      <w:pPr>
        <w:pStyle w:val="Heading3"/>
        <w:bidi w:val="0"/>
        <w:jc w:val="left"/>
        <w:rPr/>
      </w:pPr>
      <w:r>
        <w:rPr/>
        <w:t>1.5 Multi-tenancy, billing, admin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7 roluri RBAC</w:t>
      </w:r>
      <w:r>
        <w:rPr/>
        <w:t xml:space="preserve"> (superadmin → viewer) cu permisiuni granulare + feature-gating per companie 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Billing Stripe</w:t>
      </w:r>
      <w:r>
        <w:rPr/>
        <w:t xml:space="preserve"> — checkout, portal self-service, webhook semnat HMAC-SHA256 + anti-replay, grace period 5 zile, reduceri volum, trial 14 zile 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Dashboard superadmin: companii, conturi (reset parolă), sănătate GPS+SIM, tracking consum tokeni AI per companie 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Audit logging complet, chei API (SHA256), notificări multi-canal (email/Telegram/web-push), PWA mobil 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2. UNDE NE SITUĂM — maturitate tehnică</w:t>
      </w:r>
    </w:p>
    <w:p>
      <w:pPr>
        <w:pStyle w:val="Heading3"/>
        <w:bidi w:val="0"/>
        <w:jc w:val="left"/>
        <w:rPr/>
      </w:pPr>
      <w:r>
        <w:rPr/>
        <w:t xml:space="preserve">Scor: </w:t>
      </w:r>
      <w:r>
        <w:rPr>
          <w:rStyle w:val="Strong"/>
          <w:b/>
          <w:bCs/>
        </w:rPr>
        <w:t>6/10 — Beta avansat / early-production</w:t>
      </w:r>
    </w:p>
    <w:p>
      <w:pPr>
        <w:pStyle w:val="Heading3"/>
        <w:bidi w:val="0"/>
        <w:jc w:val="left"/>
        <w:rPr/>
      </w:pPr>
      <w:r>
        <w:rPr/>
        <w:t>2.1 Puncte forte (reale)</w:t>
      </w:r>
    </w:p>
    <w:p>
      <w:pPr>
        <w:pStyle w:val="BodyText"/>
        <w:numPr>
          <w:ilvl w:val="0"/>
          <w:numId w:val="6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✅ </w:t>
      </w:r>
      <w:r>
        <w:rPr>
          <w:rStyle w:val="Strong"/>
        </w:rPr>
        <w:t>Backend de calitate</w:t>
      </w:r>
      <w:r>
        <w:rPr/>
        <w:t xml:space="preserve">, nu prototip — ~9.400 LOC modularizate, logică de business genuină </w:t>
      </w:r>
    </w:p>
    <w:p>
      <w:pPr>
        <w:pStyle w:val="BodyText"/>
        <w:numPr>
          <w:ilvl w:val="0"/>
          <w:numId w:val="6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✅ </w:t>
      </w:r>
      <w:r>
        <w:rPr>
          <w:rStyle w:val="Strong"/>
        </w:rPr>
        <w:t>Codec Teltonika profund</w:t>
      </w:r>
      <w:r>
        <w:rPr/>
        <w:t xml:space="preserve"> — 253 AVL IDs, FMS/J1939 + tahograf DSRC, calibrare sonde. Competență hardware rară la early-stage </w:t>
      </w:r>
    </w:p>
    <w:p>
      <w:pPr>
        <w:pStyle w:val="BodyText"/>
        <w:numPr>
          <w:ilvl w:val="0"/>
          <w:numId w:val="6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✅ </w:t>
      </w:r>
      <w:r>
        <w:rPr>
          <w:rStyle w:val="Strong"/>
        </w:rPr>
        <w:t>Agenți cu logică de domeniu reală</w:t>
      </w:r>
      <w:r>
        <w:rPr/>
        <w:t xml:space="preserve"> — detecția furt combustibil pe tranziție contact + revenire 5 min e chiar avansată; eco-scoring multi-factor; estimare ore condus </w:t>
      </w:r>
    </w:p>
    <w:p>
      <w:pPr>
        <w:pStyle w:val="BodyText"/>
        <w:numPr>
          <w:ilvl w:val="0"/>
          <w:numId w:val="6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✅ </w:t>
      </w:r>
      <w:r>
        <w:rPr>
          <w:rStyle w:val="Strong"/>
        </w:rPr>
        <w:t>Multi-tenancy + RBAC riguroase</w:t>
      </w:r>
      <w:r>
        <w:rPr/>
        <w:t xml:space="preserve"> — 150+ endpoint-uri cu izolare pe companie; IDOR cross-tenant pe ack a fost găsit și reparat (semn de review adversarial activ) </w:t>
      </w:r>
    </w:p>
    <w:p>
      <w:pPr>
        <w:pStyle w:val="BodyText"/>
        <w:numPr>
          <w:ilvl w:val="0"/>
          <w:numId w:val="6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✅ </w:t>
      </w:r>
      <w:r>
        <w:rPr>
          <w:rStyle w:val="Strong"/>
        </w:rPr>
        <w:t>Billing Stripe corect și sigur</w:t>
      </w:r>
      <w:r>
        <w:rPr/>
        <w:t xml:space="preserve"> — webhook semnat + anti-replay, gata de monetizare </w:t>
      </w:r>
    </w:p>
    <w:p>
      <w:pPr>
        <w:pStyle w:val="BodyText"/>
        <w:numPr>
          <w:ilvl w:val="0"/>
          <w:numId w:val="6"/>
        </w:numPr>
        <w:tabs>
          <w:tab w:val="clear" w:pos="1134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✅ </w:t>
      </w:r>
      <w:r>
        <w:rPr>
          <w:rStyle w:val="Strong"/>
        </w:rPr>
        <w:t>Infra scalabilă ca fundație</w:t>
      </w:r>
      <w:r>
        <w:rPr/>
        <w:t xml:space="preserve"> — PostgreSQL + TimescaleDB (hypertable, compresie, retenție), dual-mode PGlite/Postgres, LIVE pe Railway </w:t>
      </w:r>
    </w:p>
    <w:p>
      <w:pPr>
        <w:pStyle w:val="Heading3"/>
        <w:bidi w:val="0"/>
        <w:jc w:val="left"/>
        <w:rPr/>
      </w:pPr>
      <w:r>
        <w:rPr/>
        <w:t>2.2 Gap-uri pentru production/enterprise</w:t>
      </w:r>
    </w:p>
    <w:tbl>
      <w:tblPr>
        <w:tblW w:w="11339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186"/>
        <w:gridCol w:w="1538"/>
        <w:gridCol w:w="7615"/>
      </w:tblGrid>
      <w:tr>
        <w:trPr>
          <w:tblHeader w:val="true"/>
        </w:trPr>
        <w:tc>
          <w:tcPr>
            <w:tcW w:w="2186" w:type="dxa"/>
            <w:tcBorders/>
            <w:vAlign w:val="center"/>
          </w:tcPr>
          <w:p>
            <w:pPr>
              <w:pStyle w:val="TableHeading"/>
              <w:suppressLineNumbers/>
              <w:shd w:fill="0B6B3A" w:val="clear"/>
              <w:bidi w:val="0"/>
              <w:spacing w:before="0" w:after="283"/>
              <w:jc w:val="left"/>
              <w:rPr/>
            </w:pPr>
            <w:r>
              <w:rPr/>
              <w:t>Gap</w:t>
            </w:r>
          </w:p>
        </w:tc>
        <w:tc>
          <w:tcPr>
            <w:tcW w:w="1538" w:type="dxa"/>
            <w:tcBorders/>
            <w:vAlign w:val="center"/>
          </w:tcPr>
          <w:p>
            <w:pPr>
              <w:pStyle w:val="TableHeading"/>
              <w:suppressLineNumbers/>
              <w:shd w:fill="0B6B3A" w:val="clear"/>
              <w:bidi w:val="0"/>
              <w:spacing w:before="0" w:after="283"/>
              <w:jc w:val="left"/>
              <w:rPr/>
            </w:pPr>
            <w:r>
              <w:rPr/>
              <w:t>Severitate</w:t>
            </w:r>
          </w:p>
        </w:tc>
        <w:tc>
          <w:tcPr>
            <w:tcW w:w="7615" w:type="dxa"/>
            <w:tcBorders/>
            <w:vAlign w:val="center"/>
          </w:tcPr>
          <w:p>
            <w:pPr>
              <w:pStyle w:val="TableHeading"/>
              <w:suppressLineNumbers/>
              <w:shd w:fill="0B6B3A" w:val="clear"/>
              <w:bidi w:val="0"/>
              <w:spacing w:before="0" w:after="283"/>
              <w:jc w:val="left"/>
              <w:rPr/>
            </w:pPr>
            <w:r>
              <w:rPr/>
              <w:t>Impact business</w:t>
            </w:r>
          </w:p>
        </w:tc>
      </w:tr>
      <w:tr>
        <w:trPr/>
        <w:tc>
          <w:tcPr>
            <w:tcW w:w="218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trong"/>
              </w:rPr>
              <w:t>e-Transport ANAF = stub</w:t>
            </w:r>
          </w:p>
        </w:tc>
        <w:tc>
          <w:tcPr>
            <w:tcW w:w="153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🔴 </w:t>
            </w:r>
            <w:r>
              <w:rPr/>
              <w:t>Critic produs</w:t>
            </w:r>
          </w:p>
        </w:tc>
        <w:tc>
          <w:tcPr>
            <w:tcW w:w="761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Nu poate fi vândut ca conformitate. Trimite doar lat/lng generic, neconform spec ANAF (comentariu explicit </w:t>
            </w:r>
            <w:r>
              <w:rPr>
                <w:rStyle w:val="SourceText"/>
              </w:rPr>
              <w:t>server.js:2028</w:t>
            </w:r>
            <w:r>
              <w:rPr/>
              <w:t>)</w:t>
            </w:r>
          </w:p>
        </w:tc>
      </w:tr>
      <w:tr>
        <w:trPr/>
        <w:tc>
          <w:tcPr>
            <w:tcW w:w="218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trong"/>
              </w:rPr>
              <w:t>Tahograf .DDD netestat</w:t>
            </w:r>
          </w:p>
        </w:tc>
        <w:tc>
          <w:tcPr>
            <w:tcW w:w="153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🔴 </w:t>
            </w:r>
            <w:r>
              <w:rPr/>
              <w:t>Critic produs</w:t>
            </w:r>
          </w:p>
        </w:tc>
        <w:tc>
          <w:tcPr>
            <w:tcW w:w="761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Parser best-effort, nevalidat pe fișiere reale. Nu e soluție certificată de conformitate</w:t>
            </w:r>
          </w:p>
        </w:tc>
      </w:tr>
      <w:tr>
        <w:trPr/>
        <w:tc>
          <w:tcPr>
            <w:tcW w:w="218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trong"/>
              </w:rPr>
              <w:t>Testare doar smoke</w:t>
            </w:r>
          </w:p>
        </w:tc>
        <w:tc>
          <w:tcPr>
            <w:tcW w:w="153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🟠 </w:t>
            </w:r>
            <w:r>
              <w:rPr/>
              <w:t>Mediu</w:t>
            </w:r>
          </w:p>
        </w:tc>
        <w:tc>
          <w:tcPr>
            <w:tcW w:w="761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~862 LOC smoke (sintaxă + tenant/RBAC). Zero unit/integration/E2E pe codec, agenți, billing, rapoarte → regresii pot ajunge în producție</w:t>
            </w:r>
          </w:p>
        </w:tc>
      </w:tr>
      <w:tr>
        <w:trPr/>
        <w:tc>
          <w:tcPr>
            <w:tcW w:w="218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trong"/>
              </w:rPr>
              <w:t>Frontend monolit</w:t>
            </w:r>
          </w:p>
        </w:tc>
        <w:tc>
          <w:tcPr>
            <w:tcW w:w="153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🟠 </w:t>
            </w:r>
            <w:r>
              <w:rPr/>
              <w:t>Mediu</w:t>
            </w:r>
          </w:p>
        </w:tc>
        <w:tc>
          <w:tcPr>
            <w:tcW w:w="761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Un singur </w:t>
            </w:r>
            <w:r>
              <w:rPr>
                <w:rStyle w:val="SourceText"/>
              </w:rPr>
              <w:t>index.html</w:t>
            </w:r>
            <w:r>
              <w:rPr/>
              <w:t xml:space="preserve"> de ~10.200 linii, globale </w:t>
            </w:r>
            <w:r>
              <w:rPr>
                <w:rStyle w:val="SourceText"/>
              </w:rPr>
              <w:t>window.*</w:t>
            </w:r>
            <w:r>
              <w:rPr/>
              <w:t>, ~950 inline styles, ~4 atribute aria (accesibilitate quasi-inexistentă → exclude sector public/WCAG)</w:t>
            </w:r>
          </w:p>
        </w:tc>
      </w:tr>
      <w:tr>
        <w:trPr/>
        <w:tc>
          <w:tcPr>
            <w:tcW w:w="218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trong"/>
              </w:rPr>
              <w:t>Scalare la 1000+ vehicule</w:t>
            </w:r>
          </w:p>
        </w:tc>
        <w:tc>
          <w:tcPr>
            <w:tcW w:w="153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🟡 </w:t>
            </w:r>
            <w:r>
              <w:rPr/>
              <w:t>Mediu</w:t>
            </w:r>
          </w:p>
        </w:tc>
        <w:tc>
          <w:tcPr>
            <w:tcW w:w="761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getDevices()</w:t>
            </w:r>
            <w:r>
              <w:rPr/>
              <w:t xml:space="preserve"> LATERAL JOIN O(n), </w:t>
            </w:r>
            <w:r>
              <w:rPr>
                <w:rStyle w:val="SourceText"/>
              </w:rPr>
              <w:t>/api/live</w:t>
            </w:r>
            <w:r>
              <w:rPr/>
              <w:t xml:space="preserve"> re-query toate device-urile, </w:t>
            </w:r>
            <w:r>
              <w:rPr>
                <w:rStyle w:val="SourceText"/>
              </w:rPr>
              <w:t>insertPositions</w:t>
            </w:r>
            <w:r>
              <w:rPr/>
              <w:t xml:space="preserve"> fără ON CONFLICT, </w:t>
            </w:r>
            <w:r>
              <w:rPr>
                <w:rStyle w:val="SourceText"/>
              </w:rPr>
              <w:t>broadcastWs</w:t>
            </w:r>
            <w:r>
              <w:rPr/>
              <w:t xml:space="preserve"> fără batching</w:t>
            </w:r>
          </w:p>
        </w:tc>
      </w:tr>
      <w:tr>
        <w:trPr/>
        <w:tc>
          <w:tcPr>
            <w:tcW w:w="218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trong"/>
              </w:rPr>
              <w:t>Hardening securitate</w:t>
            </w:r>
          </w:p>
        </w:tc>
        <w:tc>
          <w:tcPr>
            <w:tcW w:w="153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🟡 </w:t>
            </w:r>
            <w:r>
              <w:rPr/>
              <w:t>Mic-mediu</w:t>
            </w:r>
          </w:p>
        </w:tc>
        <w:tc>
          <w:tcPr>
            <w:tcW w:w="761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ADMIN_PASSWORD</w:t>
            </w:r>
            <w:r>
              <w:rPr/>
              <w:t xml:space="preserve"> fallback </w:t>
            </w:r>
            <w:r>
              <w:rPr>
                <w:rStyle w:val="SourceText"/>
              </w:rPr>
              <w:t>admin123</w:t>
            </w:r>
            <w:r>
              <w:rPr/>
              <w:t>, COOKIE_SECURE off implicit, CORS permisiv</w:t>
            </w:r>
          </w:p>
        </w:tc>
      </w:tr>
      <w:tr>
        <w:trPr/>
        <w:tc>
          <w:tcPr>
            <w:tcW w:w="218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trong"/>
              </w:rPr>
              <w:t>Lipsă diferențiatori enterprise</w:t>
            </w:r>
          </w:p>
        </w:tc>
        <w:tc>
          <w:tcPr>
            <w:tcW w:w="153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🟡 </w:t>
            </w:r>
            <w:r>
              <w:rPr/>
              <w:t>Mic</w:t>
            </w:r>
          </w:p>
        </w:tc>
        <w:tc>
          <w:tcPr>
            <w:tcW w:w="761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Fără SLA documentat, certificări (ISO/GDPR DPA), SSO/SAML, multi-vendor hardware (doar Teltonika), audit extern</w:t>
            </w:r>
          </w:p>
        </w:tc>
      </w:tr>
      <w:tr>
        <w:trPr/>
        <w:tc>
          <w:tcPr>
            <w:tcW w:w="218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trong"/>
              </w:rPr>
              <w:t>Observabilitate slabă</w:t>
            </w:r>
          </w:p>
        </w:tc>
        <w:tc>
          <w:tcPr>
            <w:tcW w:w="153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🟡 </w:t>
            </w:r>
            <w:r>
              <w:rPr/>
              <w:t>Mic</w:t>
            </w:r>
          </w:p>
        </w:tc>
        <w:tc>
          <w:tcPr>
            <w:tcW w:w="761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Log circular in-memory 200 intrări, fără APM/error-tracking centralizat</w:t>
            </w:r>
          </w:p>
        </w:tc>
      </w:tr>
    </w:tbl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3. PROBLEME CONFIRMATE (după verificare adversarială)</w:t>
      </w:r>
    </w:p>
    <w:p>
      <w:pPr>
        <w:pStyle w:val="BlockQuotation"/>
        <w:bidi w:val="0"/>
        <w:jc w:val="left"/>
        <w:rPr/>
      </w:pPr>
      <w:r>
        <w:rPr/>
        <w:t xml:space="preserve">26 findings ridicate → </w:t>
      </w:r>
      <w:r>
        <w:rPr>
          <w:rStyle w:val="Strong"/>
        </w:rPr>
        <w:t>16 confirmate</w:t>
      </w:r>
      <w:r>
        <w:rPr/>
        <w:t xml:space="preserve"> după ce un al doilea agent a verificat fiecare în cod. 10 au fost false-positive sau supraevaluate.</w:t>
      </w:r>
    </w:p>
    <w:p>
      <w:pPr>
        <w:pStyle w:val="Heading3"/>
        <w:bidi w:val="0"/>
        <w:jc w:val="left"/>
        <w:rPr/>
      </w:pPr>
      <w:r>
        <w:rPr/>
        <w:t>Securitate</w:t>
      </w:r>
    </w:p>
    <w:p>
      <w:pPr>
        <w:pStyle w:val="BodyText"/>
        <w:numPr>
          <w:ilvl w:val="0"/>
          <w:numId w:val="7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🟠 </w:t>
      </w:r>
      <w:r>
        <w:rPr>
          <w:rStyle w:val="Strong"/>
        </w:rPr>
        <w:t>MEDIUM</w:t>
      </w:r>
      <w:r>
        <w:rPr/>
        <w:t xml:space="preserve"> — </w:t>
      </w:r>
      <w:r>
        <w:rPr>
          <w:rStyle w:val="SourceText"/>
        </w:rPr>
        <w:t>ADMIN_PASSWORD</w:t>
      </w:r>
      <w:r>
        <w:rPr/>
        <w:t xml:space="preserve"> fallback </w:t>
      </w:r>
      <w:r>
        <w:rPr>
          <w:rStyle w:val="SourceText"/>
        </w:rPr>
        <w:t>'admin123'</w:t>
      </w:r>
      <w:r>
        <w:rPr/>
        <w:t xml:space="preserve"> (</w:t>
      </w:r>
      <w:r>
        <w:rPr>
          <w:rStyle w:val="SourceText"/>
        </w:rPr>
        <w:t>server.js:4679</w:t>
      </w:r>
      <w:r>
        <w:rPr/>
        <w:t xml:space="preserve">). Dacă env var lipsește în prod, contul admin se creează cu parolă hardcodată. </w:t>
      </w:r>
      <w:r>
        <w:rPr>
          <w:rStyle w:val="Strong"/>
        </w:rPr>
        <w:t>Acțiune: forțează env var obligatoriu, fail-fast dacă lipsește.</w:t>
      </w:r>
      <w:r>
        <w:rPr/>
        <w:t xml:space="preserve"> </w:t>
      </w:r>
    </w:p>
    <w:p>
      <w:pPr>
        <w:pStyle w:val="BodyText"/>
        <w:numPr>
          <w:ilvl w:val="0"/>
          <w:numId w:val="7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🟡 </w:t>
      </w:r>
      <w:r>
        <w:rPr>
          <w:rStyle w:val="Strong"/>
        </w:rPr>
        <w:t>LOW</w:t>
      </w:r>
      <w:r>
        <w:rPr/>
        <w:t xml:space="preserve"> — </w:t>
      </w:r>
      <w:r>
        <w:rPr>
          <w:rStyle w:val="SourceText"/>
        </w:rPr>
        <w:t>COOKIE_SECURE</w:t>
      </w:r>
      <w:r>
        <w:rPr/>
        <w:t xml:space="preserve"> nu e activat implicit (</w:t>
      </w:r>
      <w:r>
        <w:rPr>
          <w:rStyle w:val="SourceText"/>
        </w:rPr>
        <w:t>server.js:625</w:t>
      </w:r>
      <w:r>
        <w:rPr/>
        <w:t xml:space="preserve">). Pe HTTPS prod, trebuie </w:t>
      </w:r>
      <w:r>
        <w:rPr>
          <w:rStyle w:val="SourceText"/>
        </w:rPr>
        <w:t>COOKIE_SECURE=true</w:t>
      </w:r>
      <w:r>
        <w:rPr/>
        <w:t xml:space="preserve">, altfel cookie-ul de sesiune merge plain pe HTTP. </w:t>
      </w:r>
      <w:r>
        <w:rPr>
          <w:rStyle w:val="Strong"/>
        </w:rPr>
        <w:t>Acțiune: setează în Railway env.</w:t>
      </w:r>
      <w:r>
        <w:rPr/>
        <w:t xml:space="preserve"> </w:t>
      </w:r>
    </w:p>
    <w:p>
      <w:pPr>
        <w:pStyle w:val="BodyText"/>
        <w:numPr>
          <w:ilvl w:val="0"/>
          <w:numId w:val="7"/>
        </w:numPr>
        <w:tabs>
          <w:tab w:val="clear" w:pos="1134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🟡 </w:t>
      </w:r>
      <w:r>
        <w:rPr>
          <w:rStyle w:val="Strong"/>
        </w:rPr>
        <w:t>LOW</w:t>
      </w:r>
      <w:r>
        <w:rPr/>
        <w:t xml:space="preserve"> — CORS permisiv dacă </w:t>
      </w:r>
      <w:r>
        <w:rPr>
          <w:rStyle w:val="SourceText"/>
        </w:rPr>
        <w:t>API_CORS_ORIGIN='*'</w:t>
      </w:r>
      <w:r>
        <w:rPr/>
        <w:t xml:space="preserve"> cu credentials → risc CSRF. </w:t>
      </w:r>
      <w:r>
        <w:rPr>
          <w:rStyle w:val="Strong"/>
        </w:rPr>
        <w:t>Acțiune: whitelist explicit de domenii.</w:t>
      </w:r>
      <w:r>
        <w:rPr/>
        <w:t xml:space="preserve"> </w:t>
      </w:r>
    </w:p>
    <w:p>
      <w:pPr>
        <w:pStyle w:val="Heading3"/>
        <w:bidi w:val="0"/>
        <w:jc w:val="left"/>
        <w:rPr/>
      </w:pPr>
      <w:r>
        <w:rPr/>
        <w:t>Frontend</w:t>
      </w:r>
    </w:p>
    <w:p>
      <w:pPr>
        <w:pStyle w:val="BodyText"/>
        <w:numPr>
          <w:ilvl w:val="0"/>
          <w:numId w:val="8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🟠 </w:t>
      </w:r>
      <w:r>
        <w:rPr>
          <w:rStyle w:val="Strong"/>
        </w:rPr>
        <w:t>MEDIUM</w:t>
      </w:r>
      <w:r>
        <w:rPr/>
        <w:t xml:space="preserve"> — 203 operațiuni </w:t>
      </w:r>
      <w:r>
        <w:rPr>
          <w:rStyle w:val="SourceText"/>
        </w:rPr>
        <w:t>innerHTML</w:t>
      </w:r>
      <w:r>
        <w:rPr/>
        <w:t>/</w:t>
      </w:r>
      <w:r>
        <w:rPr>
          <w:rStyle w:val="SourceText"/>
        </w:rPr>
        <w:t>appendChild</w:t>
      </w:r>
      <w:r>
        <w:rPr/>
        <w:t xml:space="preserve"> + 950 inline styles (risc XSS unde </w:t>
      </w:r>
      <w:r>
        <w:rPr>
          <w:rStyle w:val="SourceText"/>
        </w:rPr>
        <w:t>esc()</w:t>
      </w:r>
      <w:r>
        <w:rPr/>
        <w:t xml:space="preserve"> lipsește, greu de mentenanță). </w:t>
      </w:r>
    </w:p>
    <w:p>
      <w:pPr>
        <w:pStyle w:val="BodyText"/>
        <w:numPr>
          <w:ilvl w:val="0"/>
          <w:numId w:val="8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🟡 </w:t>
      </w:r>
      <w:r>
        <w:rPr>
          <w:rStyle w:val="Strong"/>
        </w:rPr>
        <w:t>LOW</w:t>
      </w:r>
      <w:r>
        <w:rPr/>
        <w:t xml:space="preserve"> — </w:t>
      </w:r>
      <w:r>
        <w:rPr>
          <w:rStyle w:val="SourceText"/>
        </w:rPr>
        <w:t>index.html</w:t>
      </w:r>
      <w:r>
        <w:rPr/>
        <w:t xml:space="preserve"> monolitic ~10.200 linii / 612KB. </w:t>
      </w:r>
    </w:p>
    <w:p>
      <w:pPr>
        <w:pStyle w:val="BodyText"/>
        <w:numPr>
          <w:ilvl w:val="0"/>
          <w:numId w:val="8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🟡 </w:t>
      </w:r>
      <w:r>
        <w:rPr>
          <w:rStyle w:val="Strong"/>
        </w:rPr>
        <w:t>LOW</w:t>
      </w:r>
      <w:r>
        <w:rPr/>
        <w:t xml:space="preserve"> — 30+ funcții globale </w:t>
      </w:r>
      <w:r>
        <w:rPr>
          <w:rStyle w:val="SourceText"/>
        </w:rPr>
        <w:t>window.*</w:t>
      </w:r>
      <w:r>
        <w:rPr/>
        <w:t xml:space="preserve"> fără namespace. </w:t>
      </w:r>
    </w:p>
    <w:p>
      <w:pPr>
        <w:pStyle w:val="BodyText"/>
        <w:numPr>
          <w:ilvl w:val="0"/>
          <w:numId w:val="8"/>
        </w:numPr>
        <w:tabs>
          <w:tab w:val="clear" w:pos="1134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🟡 </w:t>
      </w:r>
      <w:r>
        <w:rPr>
          <w:rStyle w:val="Strong"/>
        </w:rPr>
        <w:t>LOW</w:t>
      </w:r>
      <w:r>
        <w:rPr/>
        <w:t xml:space="preserve"> — Accesibilitate: doar 4 </w:t>
      </w:r>
      <w:r>
        <w:rPr>
          <w:rStyle w:val="SourceText"/>
        </w:rPr>
        <w:t>aria-label</w:t>
      </w:r>
      <w:r>
        <w:rPr/>
        <w:t xml:space="preserve"> în tot documentul. </w:t>
      </w:r>
    </w:p>
    <w:p>
      <w:pPr>
        <w:pStyle w:val="Heading3"/>
        <w:bidi w:val="0"/>
        <w:jc w:val="left"/>
        <w:rPr/>
      </w:pPr>
      <w:r>
        <w:rPr/>
        <w:t>Infra</w:t>
      </w:r>
    </w:p>
    <w:p>
      <w:pPr>
        <w:pStyle w:val="BodyText"/>
        <w:numPr>
          <w:ilvl w:val="0"/>
          <w:numId w:val="9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🟡 </w:t>
      </w:r>
      <w:r>
        <w:rPr>
          <w:rStyle w:val="Strong"/>
        </w:rPr>
        <w:t>LOW</w:t>
      </w:r>
      <w:r>
        <w:rPr/>
        <w:t xml:space="preserve"> — </w:t>
      </w:r>
      <w:r>
        <w:rPr>
          <w:rStyle w:val="SourceText"/>
        </w:rPr>
        <w:t>npm audit</w:t>
      </w:r>
      <w:r>
        <w:rPr/>
        <w:t xml:space="preserve">: </w:t>
      </w:r>
      <w:r>
        <w:rPr>
          <w:rStyle w:val="Strong"/>
        </w:rPr>
        <w:t>7 vulnerabilități (1 high)</w:t>
      </w:r>
      <w:r>
        <w:rPr/>
        <w:t xml:space="preserve"> în dependențe. </w:t>
      </w:r>
      <w:r>
        <w:rPr>
          <w:rStyle w:val="Strong"/>
        </w:rPr>
        <w:t xml:space="preserve">Acțiune: </w:t>
      </w:r>
      <w:r>
        <w:rPr>
          <w:rStyle w:val="SourceText"/>
        </w:rPr>
        <w:t>npm audit fix</w:t>
      </w:r>
      <w:r>
        <w:rPr>
          <w:rStyle w:val="Strong"/>
        </w:rPr>
        <w:t>.</w:t>
      </w:r>
      <w:r>
        <w:rPr/>
        <w:t xml:space="preserve"> </w:t>
      </w:r>
    </w:p>
    <w:p>
      <w:pPr>
        <w:pStyle w:val="BodyText"/>
        <w:numPr>
          <w:ilvl w:val="0"/>
          <w:numId w:val="9"/>
        </w:numPr>
        <w:tabs>
          <w:tab w:val="clear" w:pos="1134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ℹ️ </w:t>
      </w:r>
      <w:r>
        <w:rPr>
          <w:rStyle w:val="Strong"/>
        </w:rPr>
        <w:t>INFO</w:t>
      </w:r>
      <w:r>
        <w:rPr/>
        <w:t xml:space="preserve"> — Env vars obligatorii prod documentate (PORT, TCP_PORT, DATABASE_URL, SESSION_SECRET, ANTHROPIC_API_KEY, STRIPE_*). </w:t>
      </w:r>
    </w:p>
    <w:p>
      <w:pPr>
        <w:pStyle w:val="Heading3"/>
        <w:bidi w:val="0"/>
        <w:jc w:val="left"/>
        <w:rPr/>
      </w:pPr>
      <w:r>
        <w:rPr/>
        <w:t>Testare</w:t>
      </w:r>
    </w:p>
    <w:p>
      <w:pPr>
        <w:pStyle w:val="BodyText"/>
        <w:numPr>
          <w:ilvl w:val="0"/>
          <w:numId w:val="10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🟡 </w:t>
      </w:r>
      <w:r>
        <w:rPr>
          <w:rStyle w:val="Strong"/>
        </w:rPr>
        <w:t>LOW</w:t>
      </w:r>
      <w:r>
        <w:rPr/>
        <w:t xml:space="preserve"> — Billing complet netestat (doar parsing decimal). Stripe, plan tiers, seat limits = zero acoperire. </w:t>
      </w:r>
    </w:p>
    <w:p>
      <w:pPr>
        <w:pStyle w:val="BodyText"/>
        <w:numPr>
          <w:ilvl w:val="0"/>
          <w:numId w:val="10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🟡 </w:t>
      </w:r>
      <w:r>
        <w:rPr>
          <w:rStyle w:val="Strong"/>
        </w:rPr>
        <w:t>LOW</w:t>
      </w:r>
      <w:r>
        <w:rPr/>
        <w:t xml:space="preserve"> — CI rulează doar 2 suite din ~15. </w:t>
      </w:r>
      <w:r>
        <w:rPr>
          <w:rStyle w:val="Strong"/>
        </w:rPr>
        <w:t xml:space="preserve">Acțiune: extinde </w:t>
      </w:r>
      <w:r>
        <w:rPr>
          <w:rStyle w:val="SourceText"/>
        </w:rPr>
        <w:t>ci.yml</w:t>
      </w:r>
      <w:r>
        <w:rPr>
          <w:rStyle w:val="Strong"/>
        </w:rPr>
        <w:t xml:space="preserve"> să ruleze toate.</w:t>
      </w:r>
      <w:r>
        <w:rPr/>
        <w:t xml:space="preserve"> </w:t>
      </w:r>
    </w:p>
    <w:p>
      <w:pPr>
        <w:pStyle w:val="BodyText"/>
        <w:numPr>
          <w:ilvl w:val="0"/>
          <w:numId w:val="10"/>
        </w:numPr>
        <w:tabs>
          <w:tab w:val="clear" w:pos="1134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🟠 </w:t>
      </w:r>
      <w:r>
        <w:rPr>
          <w:rStyle w:val="Strong"/>
        </w:rPr>
        <w:t>MEDIUM</w:t>
      </w:r>
      <w:r>
        <w:rPr/>
        <w:t xml:space="preserve"> — Recomandare P0: extinde CI la toate testele + unit pe codec/agenți/billing. </w:t>
      </w:r>
    </w:p>
    <w:p>
      <w:pPr>
        <w:pStyle w:val="Heading3"/>
        <w:bidi w:val="0"/>
        <w:jc w:val="left"/>
        <w:rPr/>
      </w:pPr>
      <w:r>
        <w:rPr/>
        <w:t>Scalare</w:t>
      </w:r>
    </w:p>
    <w:p>
      <w:pPr>
        <w:pStyle w:val="BodyText"/>
        <w:numPr>
          <w:ilvl w:val="0"/>
          <w:numId w:val="11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🟡 — </w:t>
      </w:r>
      <w:r>
        <w:rPr>
          <w:rStyle w:val="SourceText"/>
        </w:rPr>
        <w:t>getDevices()</w:t>
      </w:r>
      <w:r>
        <w:rPr/>
        <w:t xml:space="preserve"> LATERAL JOIN O(n) pe positions *(parțial adresat cu </w:t>
      </w:r>
      <w:r>
        <w:rPr>
          <w:rStyle w:val="SourceText"/>
        </w:rPr>
        <w:t>/api/devices/lite</w:t>
      </w:r>
      <w:r>
        <w:rPr/>
        <w:t xml:space="preserve">)*. </w:t>
      </w:r>
    </w:p>
    <w:p>
      <w:pPr>
        <w:pStyle w:val="BodyText"/>
        <w:numPr>
          <w:ilvl w:val="0"/>
          <w:numId w:val="11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🟡 — </w:t>
      </w:r>
      <w:r>
        <w:rPr>
          <w:rStyle w:val="SourceText"/>
        </w:rPr>
        <w:t>/api/live</w:t>
      </w:r>
      <w:r>
        <w:rPr/>
        <w:t xml:space="preserve"> re-interoghează truck config la fiecare poll (~500ms). </w:t>
      </w:r>
    </w:p>
    <w:p>
      <w:pPr>
        <w:pStyle w:val="BodyText"/>
        <w:numPr>
          <w:ilvl w:val="0"/>
          <w:numId w:val="11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🟠 </w:t>
      </w:r>
      <w:r>
        <w:rPr>
          <w:rStyle w:val="Strong"/>
        </w:rPr>
        <w:t>MEDIUM</w:t>
      </w:r>
      <w:r>
        <w:rPr/>
        <w:t xml:space="preserve"> — </w:t>
      </w:r>
      <w:r>
        <w:rPr>
          <w:rStyle w:val="SourceText"/>
        </w:rPr>
        <w:t>insertPositions</w:t>
      </w:r>
      <w:r>
        <w:rPr/>
        <w:t xml:space="preserve"> fără </w:t>
      </w:r>
      <w:r>
        <w:rPr>
          <w:rStyle w:val="SourceText"/>
        </w:rPr>
        <w:t>ON CONFLICT</w:t>
      </w:r>
      <w:r>
        <w:rPr/>
        <w:t xml:space="preserve"> → risc date duplicate la retry tracker. </w:t>
      </w:r>
      <w:r>
        <w:rPr>
          <w:rStyle w:val="Strong"/>
        </w:rPr>
        <w:t xml:space="preserve">Acțiune: adaugă </w:t>
      </w:r>
      <w:r>
        <w:rPr>
          <w:rStyle w:val="SourceText"/>
        </w:rPr>
        <w:t>ON CONFLICT (imei, timestamp) DO NOTHING</w:t>
      </w:r>
      <w:r>
        <w:rPr>
          <w:rStyle w:val="Strong"/>
        </w:rPr>
        <w:t>.</w:t>
      </w:r>
      <w:r>
        <w:rPr/>
        <w:t xml:space="preserve"> </w:t>
      </w:r>
    </w:p>
    <w:p>
      <w:pPr>
        <w:pStyle w:val="BodyText"/>
        <w:numPr>
          <w:ilvl w:val="0"/>
          <w:numId w:val="11"/>
        </w:numPr>
        <w:tabs>
          <w:tab w:val="clear" w:pos="1134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🟡 — </w:t>
      </w:r>
      <w:r>
        <w:rPr>
          <w:rStyle w:val="SourceText"/>
        </w:rPr>
        <w:t>broadcastWs</w:t>
      </w:r>
      <w:r>
        <w:rPr/>
        <w:t xml:space="preserve"> fără batching — O(n) clienți per mesaj (67 msg/sec la 2000 vehicule). 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4. OFERTĂ DE PIAȚĂ</w:t>
      </w:r>
    </w:p>
    <w:p>
      <w:pPr>
        <w:pStyle w:val="Heading3"/>
        <w:bidi w:val="0"/>
        <w:jc w:val="left"/>
        <w:rPr/>
      </w:pPr>
      <w:r>
        <w:rPr/>
        <w:t>4.1 Se poate vinde ACUM — selectiv și cu poziționare onestă</w:t>
      </w:r>
    </w:p>
    <w:p>
      <w:pPr>
        <w:pStyle w:val="BodyText"/>
        <w:bidi w:val="0"/>
        <w:jc w:val="left"/>
        <w:rPr/>
      </w:pPr>
      <w:r>
        <w:rPr>
          <w:rStyle w:val="Strong"/>
        </w:rPr>
        <w:t>DA, vandabil ca:</w:t>
      </w:r>
      <w:r>
        <w:rPr/>
        <w:t xml:space="preserve"> „Fleet tracking inteligent pentru IMM-uri, cu agenți AI și preț corect" — hartă live, rapoarte (km/opriri/viteză/consum), alerte inteligente (furt combustibil, ralanti, offline, eco), mentenanță, facturare self-service. Capabilități reale, live, peste nivelul Traccar.</w:t>
      </w:r>
    </w:p>
    <w:p>
      <w:pPr>
        <w:pStyle w:val="BodyText"/>
        <w:bidi w:val="0"/>
        <w:jc w:val="left"/>
        <w:rPr/>
      </w:pPr>
      <w:r>
        <w:rPr>
          <w:rStyle w:val="Strong"/>
        </w:rPr>
        <w:t>NU vandabil (încă) ca:</w:t>
      </w:r>
    </w:p>
    <w:p>
      <w:pPr>
        <w:pStyle w:val="BodyText"/>
        <w:numPr>
          <w:ilvl w:val="0"/>
          <w:numId w:val="12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❌ </w:t>
      </w:r>
      <w:r>
        <w:rPr/>
        <w:t xml:space="preserve">Conformitate </w:t>
      </w:r>
      <w:r>
        <w:rPr>
          <w:rStyle w:val="Strong"/>
        </w:rPr>
        <w:t>e-Transport ANAF</w:t>
      </w:r>
      <w:r>
        <w:rPr/>
        <w:t xml:space="preserve"> — integrarea e stub → ar fi vânzare înșelătoare </w:t>
      </w:r>
    </w:p>
    <w:p>
      <w:pPr>
        <w:pStyle w:val="BodyText"/>
        <w:numPr>
          <w:ilvl w:val="0"/>
          <w:numId w:val="12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❌ </w:t>
      </w:r>
      <w:r>
        <w:rPr/>
        <w:t xml:space="preserve">Conformitate </w:t>
      </w:r>
      <w:r>
        <w:rPr>
          <w:rStyle w:val="Strong"/>
        </w:rPr>
        <w:t>tahograf</w:t>
      </w:r>
      <w:r>
        <w:rPr/>
        <w:t xml:space="preserve"> certificată — parser .DDD netestat legal </w:t>
      </w:r>
    </w:p>
    <w:p>
      <w:pPr>
        <w:pStyle w:val="BodyText"/>
        <w:numPr>
          <w:ilvl w:val="0"/>
          <w:numId w:val="12"/>
        </w:numPr>
        <w:tabs>
          <w:tab w:val="clear" w:pos="1134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❌ </w:t>
      </w:r>
      <w:r>
        <w:rPr/>
        <w:t xml:space="preserve">Platformă </w:t>
      </w:r>
      <w:r>
        <w:rPr>
          <w:rStyle w:val="Strong"/>
        </w:rPr>
        <w:t>enterprise</w:t>
      </w:r>
      <w:r>
        <w:rPr/>
        <w:t xml:space="preserve"> (flote 1000+, SLA, SSO, certificări) </w:t>
      </w:r>
    </w:p>
    <w:p>
      <w:pPr>
        <w:pStyle w:val="BlockQuotation"/>
        <w:bidi w:val="0"/>
        <w:jc w:val="left"/>
        <w:rPr/>
      </w:pPr>
      <w:r>
        <w:rPr>
          <w:rStyle w:val="Strong"/>
        </w:rPr>
        <w:t>Recomandare go-to-market:</w:t>
      </w:r>
      <w:r>
        <w:rPr/>
        <w:t xml:space="preserve"> listează e-Transport/tahograf ca „în dezvoltare / roadmap". Închide întâi gap-urile de securitate (admin password, cookie secure, CORS) </w:t>
      </w:r>
      <w:r>
        <w:rPr>
          <w:rStyle w:val="Strong"/>
        </w:rPr>
        <w:t>înainte</w:t>
      </w:r>
      <w:r>
        <w:rPr/>
        <w:t xml:space="preserve"> de clienți plătitori, pentru a evita răspundere.</w:t>
      </w:r>
    </w:p>
    <w:p>
      <w:pPr>
        <w:pStyle w:val="Heading3"/>
        <w:bidi w:val="0"/>
        <w:jc w:val="left"/>
        <w:rPr/>
      </w:pPr>
      <w:r>
        <w:rPr/>
        <w:t>4.2 Segmente țintă</w:t>
      </w:r>
    </w:p>
    <w:p>
      <w:pPr>
        <w:pStyle w:val="BodyText"/>
        <w:numPr>
          <w:ilvl w:val="0"/>
          <w:numId w:val="13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🎯 </w:t>
      </w:r>
      <w:r>
        <w:rPr>
          <w:rStyle w:val="Strong"/>
        </w:rPr>
        <w:t>Sweet spot:</w:t>
      </w:r>
      <w:r>
        <w:rPr/>
        <w:t xml:space="preserve"> IMM transport/distribuție RO, </w:t>
      </w:r>
      <w:r>
        <w:rPr>
          <w:rStyle w:val="Strong"/>
        </w:rPr>
        <w:t>5-50 vehicule Teltonika</w:t>
      </w:r>
      <w:r>
        <w:rPr/>
        <w:t xml:space="preserve">, care vor tracking + rapoarte + alerte la preț accesibil, în română </w:t>
      </w:r>
    </w:p>
    <w:p>
      <w:pPr>
        <w:pStyle w:val="BodyText"/>
        <w:numPr>
          <w:ilvl w:val="0"/>
          <w:numId w:val="13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Flote mixte (livrări, utilaje, comercial) care preferă self-service + PWA </w:t>
      </w:r>
    </w:p>
    <w:p>
      <w:pPr>
        <w:pStyle w:val="BodyText"/>
        <w:numPr>
          <w:ilvl w:val="0"/>
          <w:numId w:val="13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Clienți </w:t>
      </w:r>
      <w:r>
        <w:rPr>
          <w:rStyle w:val="Strong"/>
        </w:rPr>
        <w:t>Traccar</w:t>
      </w:r>
      <w:r>
        <w:rPr/>
        <w:t xml:space="preserve"> care vor să treacă de la self-hosting la SaaS gata-făcut </w:t>
      </w:r>
    </w:p>
    <w:p>
      <w:pPr>
        <w:pStyle w:val="BodyText"/>
        <w:numPr>
          <w:ilvl w:val="0"/>
          <w:numId w:val="13"/>
        </w:numPr>
        <w:tabs>
          <w:tab w:val="clear" w:pos="1134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Revânzători/integratori Teltonika locali (potențial white-label) </w:t>
      </w:r>
    </w:p>
    <w:p>
      <w:pPr>
        <w:pStyle w:val="Heading3"/>
        <w:bidi w:val="0"/>
        <w:jc w:val="left"/>
        <w:rPr/>
      </w:pPr>
      <w:r>
        <w:rPr/>
        <w:t>4.3 Comparație concurență</w:t>
      </w:r>
    </w:p>
    <w:tbl>
      <w:tblPr>
        <w:tblW w:w="11339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023"/>
        <w:gridCol w:w="9316"/>
      </w:tblGrid>
      <w:tr>
        <w:trPr>
          <w:tblHeader w:val="true"/>
        </w:trPr>
        <w:tc>
          <w:tcPr>
            <w:tcW w:w="2023" w:type="dxa"/>
            <w:tcBorders/>
            <w:vAlign w:val="center"/>
          </w:tcPr>
          <w:p>
            <w:pPr>
              <w:pStyle w:val="TableHeading"/>
              <w:suppressLineNumbers/>
              <w:shd w:fill="0B6B3A" w:val="clear"/>
              <w:bidi w:val="0"/>
              <w:spacing w:before="0" w:after="283"/>
              <w:jc w:val="left"/>
              <w:rPr/>
            </w:pPr>
            <w:r>
              <w:rPr/>
              <w:t>vs</w:t>
            </w:r>
          </w:p>
        </w:tc>
        <w:tc>
          <w:tcPr>
            <w:tcW w:w="9316" w:type="dxa"/>
            <w:tcBorders/>
            <w:vAlign w:val="center"/>
          </w:tcPr>
          <w:p>
            <w:pPr>
              <w:pStyle w:val="TableHeading"/>
              <w:suppressLineNumbers/>
              <w:shd w:fill="0B6B3A" w:val="clear"/>
              <w:bidi w:val="0"/>
              <w:spacing w:before="0" w:after="283"/>
              <w:jc w:val="left"/>
              <w:rPr/>
            </w:pPr>
            <w:r>
              <w:rPr/>
              <w:t>Verdict</w:t>
            </w:r>
          </w:p>
        </w:tc>
      </w:tr>
      <w:tr>
        <w:trPr/>
        <w:tc>
          <w:tcPr>
            <w:tcW w:w="202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trong"/>
              </w:rPr>
              <w:t>AROBS</w:t>
            </w:r>
            <w:r>
              <w:rPr/>
              <w:t xml:space="preserve"> (lider RO)</w:t>
            </w:r>
          </w:p>
        </w:tc>
        <w:tc>
          <w:tcPr>
            <w:tcW w:w="931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NU îl putem înlocui pentru transportatori internaționali — au e-Transport REAL certificat, tahograf complet, 20+ ani, SLA. </w:t>
            </w:r>
            <w:r>
              <w:rPr>
                <w:rStyle w:val="Strong"/>
              </w:rPr>
              <w:t>Câștigăm pe preț, UX modern (PWA), agenți AI</w:t>
            </w:r>
            <w:r>
              <w:rPr/>
              <w:t xml:space="preserve"> pe segment SMB local</w:t>
            </w:r>
          </w:p>
        </w:tc>
      </w:tr>
      <w:tr>
        <w:trPr/>
        <w:tc>
          <w:tcPr>
            <w:tcW w:w="202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trong"/>
              </w:rPr>
              <w:t>Traccar</w:t>
            </w:r>
            <w:r>
              <w:rPr/>
              <w:t xml:space="preserve"> (open-source)</w:t>
            </w:r>
          </w:p>
        </w:tc>
        <w:tc>
          <w:tcPr>
            <w:tcW w:w="931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trong"/>
              </w:rPr>
              <w:t>Suntem superiori comercial</w:t>
            </w:r>
            <w:r>
              <w:rPr/>
              <w:t xml:space="preserve"> — multi-tenant nativ, billing, RBAC, agenți. Vindem „Traccar-ul tău, dar SaaS, în română, cu facturare și AI". Diferențiator clar</w:t>
            </w:r>
          </w:p>
        </w:tc>
      </w:tr>
      <w:tr>
        <w:trPr/>
        <w:tc>
          <w:tcPr>
            <w:tcW w:w="202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trong"/>
              </w:rPr>
              <w:t>Wialon</w:t>
            </w:r>
            <w:r>
              <w:rPr/>
              <w:t xml:space="preserve"> (Gurtam)</w:t>
            </w:r>
          </w:p>
        </w:tc>
        <w:tc>
          <w:tcPr>
            <w:tcW w:w="931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Ei = enterprise global, &gt;4000 device-uri, SDK, ani de hardening. Noi = doar Teltonika (mono-vendor). </w:t>
            </w:r>
            <w:r>
              <w:rPr>
                <w:rStyle w:val="Strong"/>
              </w:rPr>
              <w:t>Câștigăm pe time-to-value + preț</w:t>
            </w:r>
            <w:r>
              <w:rPr/>
              <w:t xml:space="preserve"> pentru flote mici-medii</w:t>
            </w:r>
          </w:p>
        </w:tc>
      </w:tr>
      <w:tr>
        <w:trPr/>
        <w:tc>
          <w:tcPr>
            <w:tcW w:w="202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trong"/>
              </w:rPr>
              <w:t>Webfleet/Frotcom/GpsGate</w:t>
            </w:r>
          </w:p>
        </w:tc>
        <w:tc>
          <w:tcPr>
            <w:tcW w:w="931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Jucători enterprise cu hardware propriu, certificări. Noi = challenger fără track-record pentru tendere serioase</w:t>
            </w:r>
          </w:p>
        </w:tc>
      </w:tr>
    </w:tbl>
    <w:p>
      <w:pPr>
        <w:pStyle w:val="BlockQuotation"/>
        <w:bidi w:val="0"/>
        <w:jc w:val="left"/>
        <w:rPr/>
      </w:pPr>
      <w:r>
        <w:rPr>
          <w:rStyle w:val="Strong"/>
        </w:rPr>
        <w:t>Verdict:</w:t>
      </w:r>
      <w:r>
        <w:rPr/>
        <w:t xml:space="preserve"> RA Tracks </w:t>
      </w:r>
      <w:r>
        <w:rPr>
          <w:rStyle w:val="Strong"/>
        </w:rPr>
        <w:t>NU e un „AROBS-killer"</w:t>
      </w:r>
      <w:r>
        <w:rPr/>
        <w:t xml:space="preserve"> azi. E un </w:t>
      </w:r>
      <w:r>
        <w:rPr>
          <w:rStyle w:val="Strong"/>
        </w:rPr>
        <w:t>challenger credibil pe nișa SMB RO/Teltonika</w:t>
      </w:r>
      <w:r>
        <w:rPr/>
        <w:t>, unde prețul + UX + agenții AI + limba română îl diferențiază de open-source și de enterprise scump.</w:t>
      </w:r>
    </w:p>
    <w:p>
      <w:pPr>
        <w:pStyle w:val="Heading3"/>
        <w:bidi w:val="0"/>
        <w:jc w:val="left"/>
        <w:rPr/>
      </w:pPr>
      <w:r>
        <w:rPr/>
        <w:t>4.4 Diferențiatori reali</w:t>
      </w:r>
    </w:p>
    <w:p>
      <w:pPr>
        <w:pStyle w:val="BodyText"/>
        <w:numPr>
          <w:ilvl w:val="0"/>
          <w:numId w:val="14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🤖 </w:t>
      </w:r>
      <w:r>
        <w:rPr>
          <w:rStyle w:val="Strong"/>
        </w:rPr>
        <w:t>Agenți operaționali + sumarizare AI Haiku</w:t>
      </w:r>
      <w:r>
        <w:rPr/>
        <w:t xml:space="preserve"> — cost AI mic, nu ML scump. Diferențiator de marketing real față de open-source </w:t>
      </w:r>
    </w:p>
    <w:p>
      <w:pPr>
        <w:pStyle w:val="BodyText"/>
        <w:numPr>
          <w:ilvl w:val="0"/>
          <w:numId w:val="14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💰 </w:t>
      </w:r>
      <w:r>
        <w:rPr>
          <w:rStyle w:val="Strong"/>
        </w:rPr>
        <w:t>Preț accesibil RO</w:t>
      </w:r>
      <w:r>
        <w:rPr/>
        <w:t xml:space="preserve"> — 29-65 RON/vehicul, reduceri volum, trial 14 zile </w:t>
      </w:r>
    </w:p>
    <w:p>
      <w:pPr>
        <w:pStyle w:val="BodyText"/>
        <w:numPr>
          <w:ilvl w:val="0"/>
          <w:numId w:val="14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🇷🇴 </w:t>
      </w:r>
      <w:r>
        <w:rPr>
          <w:rStyle w:val="Strong"/>
        </w:rPr>
        <w:t>100% limba română</w:t>
      </w:r>
      <w:r>
        <w:rPr/>
        <w:t xml:space="preserve">, gândit pentru piața locală (ANAF, terminologie) </w:t>
      </w:r>
    </w:p>
    <w:p>
      <w:pPr>
        <w:pStyle w:val="BodyText"/>
        <w:numPr>
          <w:ilvl w:val="0"/>
          <w:numId w:val="14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🔧 </w:t>
      </w:r>
      <w:r>
        <w:rPr>
          <w:rStyle w:val="Strong"/>
        </w:rPr>
        <w:t>Codec Teltonika profund</w:t>
      </w:r>
      <w:r>
        <w:rPr/>
        <w:t xml:space="preserve"> — 253 AVL IDs, FMS + tahograf DSRC, calibrare sonde </w:t>
      </w:r>
    </w:p>
    <w:p>
      <w:pPr>
        <w:pStyle w:val="BodyText"/>
        <w:numPr>
          <w:ilvl w:val="0"/>
          <w:numId w:val="14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💳 </w:t>
      </w:r>
      <w:r>
        <w:rPr>
          <w:rStyle w:val="Strong"/>
        </w:rPr>
        <w:t>SaaS multi-tenant cu billing integrat</w:t>
      </w:r>
      <w:r>
        <w:rPr/>
        <w:t xml:space="preserve"> — gata de comercializare, spre deosebire de Traccar </w:t>
      </w:r>
    </w:p>
    <w:p>
      <w:pPr>
        <w:pStyle w:val="BodyText"/>
        <w:numPr>
          <w:ilvl w:val="0"/>
          <w:numId w:val="14"/>
        </w:numPr>
        <w:tabs>
          <w:tab w:val="clear" w:pos="1134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📱 </w:t>
      </w:r>
      <w:r>
        <w:rPr>
          <w:rStyle w:val="Strong"/>
        </w:rPr>
        <w:t>PWA + notificări multi-canal</w:t>
      </w:r>
      <w:r>
        <w:rPr/>
        <w:t xml:space="preserve"> fără app store 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5. TABELE COSTURI</w:t>
      </w:r>
    </w:p>
    <w:p>
      <w:pPr>
        <w:pStyle w:val="BlockQuotation"/>
        <w:bidi w:val="0"/>
        <w:jc w:val="left"/>
        <w:rPr/>
      </w:pPr>
      <w:r>
        <w:rPr/>
        <w:t xml:space="preserve">⚠️ </w:t>
      </w:r>
      <w:r>
        <w:rPr>
          <w:rStyle w:val="Strong"/>
        </w:rPr>
        <w:t>Estimări</w:t>
      </w:r>
      <w:r>
        <w:rPr/>
        <w:t xml:space="preserve"> bazate pe arhitectura actuală și prețuri publice 2025-2026. Curs folosit: </w:t>
      </w:r>
      <w:r>
        <w:rPr>
          <w:rStyle w:val="Strong"/>
        </w:rPr>
        <w:t>1 EUR ≈ 5 RON, 1 USD ≈ 4,6 RON.</w:t>
      </w:r>
      <w:r>
        <w:rPr/>
        <w:t xml:space="preserve"> De calibrat cu facturile reale Railway/Anthropic.</w:t>
      </w:r>
    </w:p>
    <w:p>
      <w:pPr>
        <w:pStyle w:val="Heading3"/>
        <w:bidi w:val="0"/>
        <w:jc w:val="left"/>
        <w:rPr/>
      </w:pPr>
      <w:r>
        <w:rPr/>
        <w:t>5.1 Costuri operaționale / infrastructură (lunar, pe paliere de scală)</w:t>
      </w:r>
    </w:p>
    <w:tbl>
      <w:tblPr>
        <w:tblW w:w="11322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5006"/>
        <w:gridCol w:w="1163"/>
        <w:gridCol w:w="1163"/>
        <w:gridCol w:w="1277"/>
        <w:gridCol w:w="1277"/>
        <w:gridCol w:w="1436"/>
      </w:tblGrid>
      <w:tr>
        <w:trPr>
          <w:tblHeader w:val="true"/>
        </w:trPr>
        <w:tc>
          <w:tcPr>
            <w:tcW w:w="5006" w:type="dxa"/>
            <w:tcBorders/>
            <w:vAlign w:val="center"/>
          </w:tcPr>
          <w:p>
            <w:pPr>
              <w:pStyle w:val="TableHeading"/>
              <w:suppressLineNumbers/>
              <w:shd w:fill="0B6B3A" w:val="clear"/>
              <w:bidi w:val="0"/>
              <w:spacing w:before="0" w:after="283"/>
              <w:jc w:val="left"/>
              <w:rPr/>
            </w:pPr>
            <w:r>
              <w:rPr/>
              <w:t>Componentă</w:t>
            </w:r>
          </w:p>
        </w:tc>
        <w:tc>
          <w:tcPr>
            <w:tcW w:w="1163" w:type="dxa"/>
            <w:tcBorders/>
            <w:vAlign w:val="center"/>
          </w:tcPr>
          <w:p>
            <w:pPr>
              <w:pStyle w:val="TableHeading"/>
              <w:suppressLineNumbers/>
              <w:shd w:fill="0B6B3A" w:val="clear"/>
              <w:bidi w:val="0"/>
              <w:spacing w:before="0" w:after="283"/>
              <w:jc w:val="left"/>
              <w:rPr/>
            </w:pPr>
            <w:r>
              <w:rPr/>
              <w:t>10 vehicule</w:t>
            </w:r>
          </w:p>
        </w:tc>
        <w:tc>
          <w:tcPr>
            <w:tcW w:w="1163" w:type="dxa"/>
            <w:tcBorders/>
            <w:vAlign w:val="center"/>
          </w:tcPr>
          <w:p>
            <w:pPr>
              <w:pStyle w:val="TableHeading"/>
              <w:suppressLineNumbers/>
              <w:shd w:fill="0B6B3A" w:val="clear"/>
              <w:bidi w:val="0"/>
              <w:spacing w:before="0" w:after="283"/>
              <w:jc w:val="left"/>
              <w:rPr/>
            </w:pPr>
            <w:r>
              <w:rPr/>
              <w:t>50 vehicule</w:t>
            </w:r>
          </w:p>
        </w:tc>
        <w:tc>
          <w:tcPr>
            <w:tcW w:w="1277" w:type="dxa"/>
            <w:tcBorders/>
            <w:vAlign w:val="center"/>
          </w:tcPr>
          <w:p>
            <w:pPr>
              <w:pStyle w:val="TableHeading"/>
              <w:suppressLineNumbers/>
              <w:shd w:fill="0B6B3A" w:val="clear"/>
              <w:bidi w:val="0"/>
              <w:spacing w:before="0" w:after="283"/>
              <w:jc w:val="left"/>
              <w:rPr/>
            </w:pPr>
            <w:r>
              <w:rPr/>
              <w:t>200 vehicule</w:t>
            </w:r>
          </w:p>
        </w:tc>
        <w:tc>
          <w:tcPr>
            <w:tcW w:w="1277" w:type="dxa"/>
            <w:tcBorders/>
            <w:vAlign w:val="center"/>
          </w:tcPr>
          <w:p>
            <w:pPr>
              <w:pStyle w:val="TableHeading"/>
              <w:suppressLineNumbers/>
              <w:shd w:fill="0B6B3A" w:val="clear"/>
              <w:bidi w:val="0"/>
              <w:spacing w:before="0" w:after="283"/>
              <w:jc w:val="left"/>
              <w:rPr/>
            </w:pPr>
            <w:r>
              <w:rPr/>
              <w:t>500 vehicule</w:t>
            </w:r>
          </w:p>
        </w:tc>
        <w:tc>
          <w:tcPr>
            <w:tcW w:w="1436" w:type="dxa"/>
            <w:tcBorders/>
            <w:vAlign w:val="center"/>
          </w:tcPr>
          <w:p>
            <w:pPr>
              <w:pStyle w:val="TableHeading"/>
              <w:suppressLineNumbers/>
              <w:shd w:fill="0B6B3A" w:val="clear"/>
              <w:bidi w:val="0"/>
              <w:spacing w:before="0" w:after="283"/>
              <w:jc w:val="left"/>
              <w:rPr/>
            </w:pPr>
            <w:r>
              <w:rPr/>
              <w:t>2000 vehicule</w:t>
            </w:r>
          </w:p>
        </w:tc>
      </w:tr>
      <w:tr>
        <w:trPr/>
        <w:tc>
          <w:tcPr>
            <w:tcW w:w="500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trong"/>
              </w:rPr>
              <w:t>Railway</w:t>
            </w:r>
            <w:r>
              <w:rPr/>
              <w:t xml:space="preserve"> (server always-on + Postgres/TimescaleDB)</w:t>
            </w:r>
          </w:p>
        </w:tc>
        <w:tc>
          <w:tcPr>
            <w:tcW w:w="116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~70 RON</w:t>
            </w:r>
          </w:p>
        </w:tc>
        <w:tc>
          <w:tcPr>
            <w:tcW w:w="116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~140 RON</w:t>
            </w:r>
          </w:p>
        </w:tc>
        <w:tc>
          <w:tcPr>
            <w:tcW w:w="127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~280 RON</w:t>
            </w:r>
          </w:p>
        </w:tc>
        <w:tc>
          <w:tcPr>
            <w:tcW w:w="127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~550 RON</w:t>
            </w:r>
          </w:p>
        </w:tc>
        <w:tc>
          <w:tcPr>
            <w:tcW w:w="143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~1.600 RON</w:t>
            </w:r>
          </w:p>
        </w:tc>
      </w:tr>
      <w:tr>
        <w:trPr/>
        <w:tc>
          <w:tcPr>
            <w:tcW w:w="500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trong"/>
              </w:rPr>
              <w:t>Anthropic API</w:t>
            </w:r>
            <w:r>
              <w:rPr/>
              <w:t xml:space="preserve"> (Haiku — assistant + sumarizări agenți)</w:t>
            </w:r>
          </w:p>
        </w:tc>
        <w:tc>
          <w:tcPr>
            <w:tcW w:w="116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~10 RON</w:t>
            </w:r>
          </w:p>
        </w:tc>
        <w:tc>
          <w:tcPr>
            <w:tcW w:w="116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~35 RON</w:t>
            </w:r>
          </w:p>
        </w:tc>
        <w:tc>
          <w:tcPr>
            <w:tcW w:w="127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~115 RON</w:t>
            </w:r>
          </w:p>
        </w:tc>
        <w:tc>
          <w:tcPr>
            <w:tcW w:w="127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~230 RON</w:t>
            </w:r>
          </w:p>
        </w:tc>
        <w:tc>
          <w:tcPr>
            <w:tcW w:w="143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~700 RON</w:t>
            </w:r>
          </w:p>
        </w:tc>
      </w:tr>
      <w:tr>
        <w:trPr/>
        <w:tc>
          <w:tcPr>
            <w:tcW w:w="500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trong"/>
              </w:rPr>
              <w:t>Cloudflare</w:t>
            </w:r>
            <w:r>
              <w:rPr/>
              <w:t xml:space="preserve"> (DNS + proxy)</w:t>
            </w:r>
          </w:p>
        </w:tc>
        <w:tc>
          <w:tcPr>
            <w:tcW w:w="116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0 (Free)</w:t>
            </w:r>
          </w:p>
        </w:tc>
        <w:tc>
          <w:tcPr>
            <w:tcW w:w="116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0</w:t>
            </w:r>
          </w:p>
        </w:tc>
        <w:tc>
          <w:tcPr>
            <w:tcW w:w="127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0</w:t>
            </w:r>
          </w:p>
        </w:tc>
        <w:tc>
          <w:tcPr>
            <w:tcW w:w="127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0</w:t>
            </w:r>
          </w:p>
        </w:tc>
        <w:tc>
          <w:tcPr>
            <w:tcW w:w="143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0–Enterprise*</w:t>
            </w:r>
          </w:p>
        </w:tc>
      </w:tr>
      <w:tr>
        <w:trPr/>
        <w:tc>
          <w:tcPr>
            <w:tcW w:w="500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trong"/>
              </w:rPr>
              <w:t>Stripe</w:t>
            </w:r>
            <w:r>
              <w:rPr/>
              <w:t xml:space="preserve"> (taxe tranzacții ~1,5% + 1 RON)</w:t>
            </w:r>
          </w:p>
        </w:tc>
        <w:tc>
          <w:tcPr>
            <w:tcW w:w="116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incl. în preț</w:t>
            </w:r>
          </w:p>
        </w:tc>
        <w:tc>
          <w:tcPr>
            <w:tcW w:w="116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incl.</w:t>
            </w:r>
          </w:p>
        </w:tc>
        <w:tc>
          <w:tcPr>
            <w:tcW w:w="127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incl.</w:t>
            </w:r>
          </w:p>
        </w:tc>
        <w:tc>
          <w:tcPr>
            <w:tcW w:w="127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incl.</w:t>
            </w:r>
          </w:p>
        </w:tc>
        <w:tc>
          <w:tcPr>
            <w:tcW w:w="143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incl.</w:t>
            </w:r>
          </w:p>
        </w:tc>
      </w:tr>
      <w:tr>
        <w:trPr/>
        <w:tc>
          <w:tcPr>
            <w:tcW w:w="500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trong"/>
              </w:rPr>
              <w:t>Domeniu</w:t>
            </w:r>
            <w:r>
              <w:rPr/>
              <w:t xml:space="preserve"> (ratrack.ro, amortizat)</w:t>
            </w:r>
          </w:p>
        </w:tc>
        <w:tc>
          <w:tcPr>
            <w:tcW w:w="116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~8 RON</w:t>
            </w:r>
          </w:p>
        </w:tc>
        <w:tc>
          <w:tcPr>
            <w:tcW w:w="116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~8 RON</w:t>
            </w:r>
          </w:p>
        </w:tc>
        <w:tc>
          <w:tcPr>
            <w:tcW w:w="127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~8 RON</w:t>
            </w:r>
          </w:p>
        </w:tc>
        <w:tc>
          <w:tcPr>
            <w:tcW w:w="127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~8 RON</w:t>
            </w:r>
          </w:p>
        </w:tc>
        <w:tc>
          <w:tcPr>
            <w:tcW w:w="143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~8 RON</w:t>
            </w:r>
          </w:p>
        </w:tc>
      </w:tr>
      <w:tr>
        <w:trPr/>
        <w:tc>
          <w:tcPr>
            <w:tcW w:w="500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trong"/>
              </w:rPr>
              <w:t>TOTAL infra/lună</w:t>
            </w:r>
          </w:p>
        </w:tc>
        <w:tc>
          <w:tcPr>
            <w:tcW w:w="116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trong"/>
              </w:rPr>
              <w:t>~90 RON</w:t>
            </w:r>
          </w:p>
        </w:tc>
        <w:tc>
          <w:tcPr>
            <w:tcW w:w="116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trong"/>
              </w:rPr>
              <w:t>~185 RON</w:t>
            </w:r>
          </w:p>
        </w:tc>
        <w:tc>
          <w:tcPr>
            <w:tcW w:w="127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trong"/>
              </w:rPr>
              <w:t>~400 RON</w:t>
            </w:r>
          </w:p>
        </w:tc>
        <w:tc>
          <w:tcPr>
            <w:tcW w:w="127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trong"/>
              </w:rPr>
              <w:t>~790 RON</w:t>
            </w:r>
          </w:p>
        </w:tc>
        <w:tc>
          <w:tcPr>
            <w:tcW w:w="143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trong"/>
              </w:rPr>
              <w:t>~2.300 RON</w:t>
            </w:r>
          </w:p>
        </w:tc>
      </w:tr>
      <w:tr>
        <w:trPr/>
        <w:tc>
          <w:tcPr>
            <w:tcW w:w="500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trong"/>
              </w:rPr>
              <w:t>Cost infra / vehicul / lună</w:t>
            </w:r>
          </w:p>
        </w:tc>
        <w:tc>
          <w:tcPr>
            <w:tcW w:w="116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trong"/>
              </w:rPr>
              <w:t>~9 RON</w:t>
            </w:r>
          </w:p>
        </w:tc>
        <w:tc>
          <w:tcPr>
            <w:tcW w:w="116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trong"/>
              </w:rPr>
              <w:t>~3,7 RON</w:t>
            </w:r>
          </w:p>
        </w:tc>
        <w:tc>
          <w:tcPr>
            <w:tcW w:w="127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trong"/>
              </w:rPr>
              <w:t>~2,0 RON</w:t>
            </w:r>
          </w:p>
        </w:tc>
        <w:tc>
          <w:tcPr>
            <w:tcW w:w="127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trong"/>
              </w:rPr>
              <w:t>~1,6 RON</w:t>
            </w:r>
          </w:p>
        </w:tc>
        <w:tc>
          <w:tcPr>
            <w:tcW w:w="143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trong"/>
              </w:rPr>
              <w:t>~1,2 RON</w:t>
            </w:r>
          </w:p>
        </w:tc>
      </w:tr>
    </w:tbl>
    <w:p>
      <w:pPr>
        <w:pStyle w:val="BodyText"/>
        <w:bidi w:val="0"/>
        <w:jc w:val="left"/>
        <w:rPr/>
      </w:pPr>
      <w:r>
        <w:rPr/>
        <w:t>\* *Cloudflare Spectrum (TCP proxy non-HTTP) e Enterprise dacă portul tracker trece prin Cloudflare. Acum traficul TCP merge direct la Railway (DNS gray-cloud) = gratuit. La 2000+ vehicule de evaluat.*</w:t>
      </w:r>
    </w:p>
    <w:p>
      <w:pPr>
        <w:pStyle w:val="BodyText"/>
        <w:bidi w:val="0"/>
        <w:jc w:val="left"/>
        <w:rPr/>
      </w:pPr>
      <w:r>
        <w:rPr>
          <w:rStyle w:val="Strong"/>
        </w:rPr>
        <w:t>SIM-uri trackere</w:t>
      </w:r>
      <w:r>
        <w:rPr/>
        <w:t xml:space="preserve"> (~5-10 RON/SIM/lună M2M): de regulă </w:t>
      </w:r>
      <w:r>
        <w:rPr>
          <w:rStyle w:val="Strong"/>
        </w:rPr>
        <w:t>costul clientului</w:t>
      </w:r>
      <w:r>
        <w:rPr/>
        <w:t>, nu al platformei. Dacă oferi SIM-uri incluse, adaugă ~7 RON/vehicul la cost.</w:t>
      </w:r>
    </w:p>
    <w:p>
      <w:pPr>
        <w:pStyle w:val="BodyText"/>
        <w:bidi w:val="0"/>
        <w:jc w:val="left"/>
        <w:rPr/>
      </w:pPr>
      <w:r>
        <w:rPr>
          <w:rStyle w:val="Strong"/>
        </w:rPr>
        <w:t>Observație:</w:t>
      </w:r>
      <w:r>
        <w:rPr/>
        <w:t xml:space="preserve"> costul infra/vehicul scade de la ~9 RON (10 veh) la ~1,2 RON (2000 veh) — economie de scală clasică SaaS.</w:t>
      </w:r>
    </w:p>
    <w:p>
      <w:pPr>
        <w:pStyle w:val="Heading3"/>
        <w:bidi w:val="0"/>
        <w:jc w:val="left"/>
        <w:rPr/>
      </w:pPr>
      <w:r>
        <w:rPr/>
        <w:t>5.2 Preț de vânzare / abonament (deja în cod)</w:t>
      </w:r>
    </w:p>
    <w:tbl>
      <w:tblPr>
        <w:tblW w:w="10217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222"/>
        <w:gridCol w:w="1761"/>
        <w:gridCol w:w="7234"/>
      </w:tblGrid>
      <w:tr>
        <w:trPr>
          <w:tblHeader w:val="true"/>
        </w:trPr>
        <w:tc>
          <w:tcPr>
            <w:tcW w:w="1222" w:type="dxa"/>
            <w:tcBorders/>
            <w:vAlign w:val="center"/>
          </w:tcPr>
          <w:p>
            <w:pPr>
              <w:pStyle w:val="TableHeading"/>
              <w:suppressLineNumbers/>
              <w:shd w:fill="0B6B3A" w:val="clear"/>
              <w:bidi w:val="0"/>
              <w:spacing w:before="0" w:after="283"/>
              <w:jc w:val="left"/>
              <w:rPr/>
            </w:pPr>
            <w:r>
              <w:rPr/>
              <w:t>Plan</w:t>
            </w:r>
          </w:p>
        </w:tc>
        <w:tc>
          <w:tcPr>
            <w:tcW w:w="1761" w:type="dxa"/>
            <w:tcBorders/>
            <w:vAlign w:val="center"/>
          </w:tcPr>
          <w:p>
            <w:pPr>
              <w:pStyle w:val="TableHeading"/>
              <w:suppressLineNumbers/>
              <w:shd w:fill="0B6B3A" w:val="clear"/>
              <w:bidi w:val="0"/>
              <w:spacing w:before="0" w:after="283"/>
              <w:jc w:val="left"/>
              <w:rPr/>
            </w:pPr>
            <w:r>
              <w:rPr/>
              <w:t>Preț/vehicul/lună</w:t>
            </w:r>
          </w:p>
        </w:tc>
        <w:tc>
          <w:tcPr>
            <w:tcW w:w="7234" w:type="dxa"/>
            <w:tcBorders/>
            <w:vAlign w:val="center"/>
          </w:tcPr>
          <w:p>
            <w:pPr>
              <w:pStyle w:val="TableHeading"/>
              <w:suppressLineNumbers/>
              <w:shd w:fill="0B6B3A" w:val="clear"/>
              <w:bidi w:val="0"/>
              <w:spacing w:before="0" w:after="283"/>
              <w:jc w:val="left"/>
              <w:rPr/>
            </w:pPr>
            <w:r>
              <w:rPr/>
              <w:t>Include</w:t>
            </w:r>
          </w:p>
        </w:tc>
      </w:tr>
      <w:tr>
        <w:trPr/>
        <w:tc>
          <w:tcPr>
            <w:tcW w:w="122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trong"/>
              </w:rPr>
              <w:t>Start</w:t>
            </w:r>
          </w:p>
        </w:tc>
        <w:tc>
          <w:tcPr>
            <w:tcW w:w="176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trong"/>
              </w:rPr>
              <w:t>29 RON</w:t>
            </w:r>
          </w:p>
        </w:tc>
        <w:tc>
          <w:tcPr>
            <w:tcW w:w="723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Tracking live, hartă, istoric, rapoarte de bază, alerte standard</w:t>
            </w:r>
          </w:p>
        </w:tc>
      </w:tr>
      <w:tr>
        <w:trPr/>
        <w:tc>
          <w:tcPr>
            <w:tcW w:w="122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trong"/>
              </w:rPr>
              <w:t>Pro</w:t>
            </w:r>
          </w:p>
        </w:tc>
        <w:tc>
          <w:tcPr>
            <w:tcW w:w="176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trong"/>
              </w:rPr>
              <w:t>45 RON</w:t>
            </w:r>
          </w:p>
        </w:tc>
        <w:tc>
          <w:tcPr>
            <w:tcW w:w="723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+ RA Watch + RA Dispatch, rapoarte avansate, geofence, notificări multi-canal</w:t>
            </w:r>
          </w:p>
        </w:tc>
      </w:tr>
      <w:tr>
        <w:trPr/>
        <w:tc>
          <w:tcPr>
            <w:tcW w:w="122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trong"/>
              </w:rPr>
              <w:t>Premium AI</w:t>
            </w:r>
          </w:p>
        </w:tc>
        <w:tc>
          <w:tcPr>
            <w:tcW w:w="176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trong"/>
              </w:rPr>
              <w:t>65 RON</w:t>
            </w:r>
          </w:p>
        </w:tc>
        <w:tc>
          <w:tcPr>
            <w:tcW w:w="723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+ toți cei 6 agenți AI + AI Assistant + tahograf + e-Transport (când e gata)</w:t>
            </w:r>
          </w:p>
        </w:tc>
      </w:tr>
      <w:tr>
        <w:trPr/>
        <w:tc>
          <w:tcPr>
            <w:tcW w:w="122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trong"/>
              </w:rPr>
              <w:t>Enterprise</w:t>
            </w:r>
          </w:p>
        </w:tc>
        <w:tc>
          <w:tcPr>
            <w:tcW w:w="176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custom</w:t>
            </w:r>
          </w:p>
        </w:tc>
        <w:tc>
          <w:tcPr>
            <w:tcW w:w="723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Volume mari, white-label, suport dedicat</w:t>
            </w:r>
          </w:p>
        </w:tc>
      </w:tr>
    </w:tbl>
    <w:p>
      <w:pPr>
        <w:pStyle w:val="BodyText"/>
        <w:bidi w:val="0"/>
        <w:jc w:val="left"/>
        <w:rPr/>
      </w:pPr>
      <w:r>
        <w:rPr>
          <w:rStyle w:val="Strong"/>
        </w:rPr>
        <w:t>Reduceri volum:</w:t>
      </w:r>
      <w:r>
        <w:rPr/>
        <w:t xml:space="preserve"> -10% la 20 vehicule, -20% la 50 vehicule · </w:t>
      </w:r>
      <w:r>
        <w:rPr>
          <w:rStyle w:val="Strong"/>
        </w:rPr>
        <w:t>Trial:</w:t>
      </w:r>
      <w:r>
        <w:rPr/>
        <w:t xml:space="preserve"> 14 zile</w:t>
      </w:r>
    </w:p>
    <w:p>
      <w:pPr>
        <w:pStyle w:val="Heading3"/>
        <w:bidi w:val="0"/>
        <w:jc w:val="left"/>
        <w:rPr/>
      </w:pPr>
      <w:r>
        <w:rPr/>
        <w:t>5.3 Marjă &amp; break-even</w:t>
      </w:r>
    </w:p>
    <w:tbl>
      <w:tblPr>
        <w:tblW w:w="6253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192"/>
        <w:gridCol w:w="933"/>
        <w:gridCol w:w="1549"/>
        <w:gridCol w:w="1658"/>
        <w:gridCol w:w="921"/>
      </w:tblGrid>
      <w:tr>
        <w:trPr>
          <w:tblHeader w:val="true"/>
        </w:trPr>
        <w:tc>
          <w:tcPr>
            <w:tcW w:w="1192" w:type="dxa"/>
            <w:tcBorders/>
            <w:vAlign w:val="center"/>
          </w:tcPr>
          <w:p>
            <w:pPr>
              <w:pStyle w:val="TableHeading"/>
              <w:suppressLineNumbers/>
              <w:shd w:fill="0B6B3A" w:val="clear"/>
              <w:bidi w:val="0"/>
              <w:spacing w:before="0" w:after="283"/>
              <w:jc w:val="left"/>
              <w:rPr/>
            </w:pPr>
            <w:r>
              <w:rPr/>
              <w:t>Plan</w:t>
            </w:r>
          </w:p>
        </w:tc>
        <w:tc>
          <w:tcPr>
            <w:tcW w:w="933" w:type="dxa"/>
            <w:tcBorders/>
            <w:vAlign w:val="center"/>
          </w:tcPr>
          <w:p>
            <w:pPr>
              <w:pStyle w:val="TableHeading"/>
              <w:suppressLineNumbers/>
              <w:shd w:fill="0B6B3A" w:val="clear"/>
              <w:bidi w:val="0"/>
              <w:spacing w:before="0" w:after="283"/>
              <w:jc w:val="left"/>
              <w:rPr/>
            </w:pPr>
            <w:r>
              <w:rPr/>
              <w:t>Preț/veh</w:t>
            </w:r>
          </w:p>
        </w:tc>
        <w:tc>
          <w:tcPr>
            <w:tcW w:w="1549" w:type="dxa"/>
            <w:tcBorders/>
            <w:vAlign w:val="center"/>
          </w:tcPr>
          <w:p>
            <w:pPr>
              <w:pStyle w:val="TableHeading"/>
              <w:suppressLineNumbers/>
              <w:shd w:fill="0B6B3A" w:val="clear"/>
              <w:bidi w:val="0"/>
              <w:spacing w:before="0" w:after="283"/>
              <w:jc w:val="left"/>
              <w:rPr/>
            </w:pPr>
            <w:r>
              <w:rPr/>
              <w:t>Cost infra/veh*</w:t>
            </w:r>
          </w:p>
        </w:tc>
        <w:tc>
          <w:tcPr>
            <w:tcW w:w="1658" w:type="dxa"/>
            <w:tcBorders/>
            <w:vAlign w:val="center"/>
          </w:tcPr>
          <w:p>
            <w:pPr>
              <w:pStyle w:val="TableHeading"/>
              <w:suppressLineNumbers/>
              <w:shd w:fill="0B6B3A" w:val="clear"/>
              <w:bidi w:val="0"/>
              <w:spacing w:before="0" w:after="283"/>
              <w:jc w:val="left"/>
              <w:rPr/>
            </w:pPr>
            <w:r>
              <w:rPr>
                <w:rStyle w:val="Strong"/>
                <w:b/>
                <w:bCs/>
              </w:rPr>
              <w:t>Marjă brută/veh</w:t>
            </w:r>
          </w:p>
        </w:tc>
        <w:tc>
          <w:tcPr>
            <w:tcW w:w="921" w:type="dxa"/>
            <w:tcBorders/>
            <w:vAlign w:val="center"/>
          </w:tcPr>
          <w:p>
            <w:pPr>
              <w:pStyle w:val="TableHeading"/>
              <w:suppressLineNumbers/>
              <w:shd w:fill="0B6B3A" w:val="clear"/>
              <w:bidi w:val="0"/>
              <w:spacing w:before="0" w:after="283"/>
              <w:jc w:val="left"/>
              <w:rPr/>
            </w:pPr>
            <w:r>
              <w:rPr>
                <w:rStyle w:val="Strong"/>
                <w:b/>
                <w:bCs/>
              </w:rPr>
              <w:t>Marjă %</w:t>
            </w:r>
          </w:p>
        </w:tc>
      </w:tr>
      <w:tr>
        <w:trPr/>
        <w:tc>
          <w:tcPr>
            <w:tcW w:w="119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Start</w:t>
            </w:r>
          </w:p>
        </w:tc>
        <w:tc>
          <w:tcPr>
            <w:tcW w:w="93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29 RON</w:t>
            </w:r>
          </w:p>
        </w:tc>
        <w:tc>
          <w:tcPr>
            <w:tcW w:w="154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~2 RON</w:t>
            </w:r>
          </w:p>
        </w:tc>
        <w:tc>
          <w:tcPr>
            <w:tcW w:w="165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trong"/>
              </w:rPr>
              <w:t>~27 RON</w:t>
            </w:r>
          </w:p>
        </w:tc>
        <w:tc>
          <w:tcPr>
            <w:tcW w:w="92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trong"/>
              </w:rPr>
              <w:t>~93%</w:t>
            </w:r>
          </w:p>
        </w:tc>
      </w:tr>
      <w:tr>
        <w:trPr/>
        <w:tc>
          <w:tcPr>
            <w:tcW w:w="119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Pro</w:t>
            </w:r>
          </w:p>
        </w:tc>
        <w:tc>
          <w:tcPr>
            <w:tcW w:w="93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45 RON</w:t>
            </w:r>
          </w:p>
        </w:tc>
        <w:tc>
          <w:tcPr>
            <w:tcW w:w="154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~2,5 RON</w:t>
            </w:r>
          </w:p>
        </w:tc>
        <w:tc>
          <w:tcPr>
            <w:tcW w:w="165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trong"/>
              </w:rPr>
              <w:t>~42,5 RON</w:t>
            </w:r>
          </w:p>
        </w:tc>
        <w:tc>
          <w:tcPr>
            <w:tcW w:w="92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trong"/>
              </w:rPr>
              <w:t>~94%</w:t>
            </w:r>
          </w:p>
        </w:tc>
      </w:tr>
      <w:tr>
        <w:trPr/>
        <w:tc>
          <w:tcPr>
            <w:tcW w:w="119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Premium AI</w:t>
            </w:r>
          </w:p>
        </w:tc>
        <w:tc>
          <w:tcPr>
            <w:tcW w:w="93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65 RON</w:t>
            </w:r>
          </w:p>
        </w:tc>
        <w:tc>
          <w:tcPr>
            <w:tcW w:w="154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~4 RON</w:t>
            </w:r>
          </w:p>
        </w:tc>
        <w:tc>
          <w:tcPr>
            <w:tcW w:w="165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trong"/>
              </w:rPr>
              <w:t>~61 RON</w:t>
            </w:r>
          </w:p>
        </w:tc>
        <w:tc>
          <w:tcPr>
            <w:tcW w:w="92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trong"/>
              </w:rPr>
              <w:t>~94%</w:t>
            </w:r>
          </w:p>
        </w:tc>
      </w:tr>
    </w:tbl>
    <w:p>
      <w:pPr>
        <w:pStyle w:val="BodyText"/>
        <w:bidi w:val="0"/>
        <w:jc w:val="left"/>
        <w:rPr/>
      </w:pPr>
      <w:r>
        <w:rPr/>
        <w:t>\* *cost infra/vehicul la palierul ~200 vehicule; AI mai mare la Premium.*</w:t>
      </w:r>
    </w:p>
    <w:p>
      <w:pPr>
        <w:pStyle w:val="BodyText"/>
        <w:bidi w:val="0"/>
        <w:jc w:val="left"/>
        <w:rPr/>
      </w:pPr>
      <w:r>
        <w:rPr>
          <w:rStyle w:val="Strong"/>
        </w:rPr>
        <w:t>Break-even (acoperire costuri fixe lunare):</w:t>
      </w:r>
    </w:p>
    <w:p>
      <w:pPr>
        <w:pStyle w:val="BodyText"/>
        <w:numPr>
          <w:ilvl w:val="0"/>
          <w:numId w:val="15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Cost fix de bază ≈ </w:t>
      </w:r>
      <w:r>
        <w:rPr>
          <w:rStyle w:val="Strong"/>
        </w:rPr>
        <w:t>90-185 RON/lună</w:t>
      </w:r>
      <w:r>
        <w:rPr/>
        <w:t xml:space="preserve"> (infra minimă, indiferent de nr. clienți) </w:t>
      </w:r>
    </w:p>
    <w:p>
      <w:pPr>
        <w:pStyle w:val="BodyText"/>
        <w:numPr>
          <w:ilvl w:val="0"/>
          <w:numId w:val="15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La marjă ~30-60 RON/vehicul → </w:t>
      </w:r>
      <w:r>
        <w:rPr>
          <w:rStyle w:val="Strong"/>
        </w:rPr>
        <w:t>break-even la 3-6 vehicule plătitoare</w:t>
      </w:r>
      <w:r>
        <w:rPr/>
        <w:t xml:space="preserve"> </w:t>
      </w:r>
    </w:p>
    <w:p>
      <w:pPr>
        <w:pStyle w:val="BodyText"/>
        <w:numPr>
          <w:ilvl w:val="0"/>
          <w:numId w:val="15"/>
        </w:numPr>
        <w:tabs>
          <w:tab w:val="clear" w:pos="1134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Costul real nu e infra (neglijabil), ci </w:t>
      </w:r>
      <w:r>
        <w:rPr>
          <w:rStyle w:val="Strong"/>
        </w:rPr>
        <w:t>timpul tău de operare/suport + amortizarea dezvoltării</w:t>
      </w:r>
      <w:r>
        <w:rPr/>
        <w:t xml:space="preserve"> </w:t>
      </w:r>
    </w:p>
    <w:p>
      <w:pPr>
        <w:pStyle w:val="BlockQuotation"/>
        <w:bidi w:val="0"/>
        <w:jc w:val="left"/>
        <w:rPr/>
      </w:pPr>
      <w:r>
        <w:rPr>
          <w:rStyle w:val="Strong"/>
        </w:rPr>
        <w:t>Concluzie financiară:</w:t>
      </w:r>
      <w:r>
        <w:rPr/>
        <w:t xml:space="preserve"> marja brută SaaS e excelentă (&gt;90%). Constrângerea reală e </w:t>
      </w:r>
      <w:r>
        <w:rPr>
          <w:rStyle w:val="Strong"/>
        </w:rPr>
        <w:t>costul de achiziție client (CAC) + suport</w:t>
      </w:r>
      <w:r>
        <w:rPr/>
        <w:t xml:space="preserve">, nu infrastructura. La 30 companii × ~60 vehicule × 45 RON ≈ </w:t>
      </w:r>
      <w:r>
        <w:rPr>
          <w:rStyle w:val="Strong"/>
        </w:rPr>
        <w:t>81.000 RON/lună venit</w:t>
      </w:r>
      <w:r>
        <w:rPr/>
        <w:t xml:space="preserve"> vs ~400-800 RON infra → marjă operațională dominată de timp/suport/vânzări.</w:t>
      </w:r>
    </w:p>
    <w:p>
      <w:pPr>
        <w:pStyle w:val="Heading3"/>
        <w:bidi w:val="0"/>
        <w:jc w:val="left"/>
        <w:rPr/>
      </w:pPr>
      <w:r>
        <w:rPr/>
        <w:t>5.4 Cost dezvoltare (estimare efort investit)</w:t>
      </w:r>
    </w:p>
    <w:tbl>
      <w:tblPr>
        <w:tblW w:w="11339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5631"/>
        <w:gridCol w:w="5708"/>
      </w:tblGrid>
      <w:tr>
        <w:trPr>
          <w:tblHeader w:val="true"/>
        </w:trPr>
        <w:tc>
          <w:tcPr>
            <w:tcW w:w="5631" w:type="dxa"/>
            <w:tcBorders/>
            <w:vAlign w:val="center"/>
          </w:tcPr>
          <w:p>
            <w:pPr>
              <w:pStyle w:val="TableHeading"/>
              <w:suppressLineNumbers/>
              <w:shd w:fill="0B6B3A" w:val="clear"/>
              <w:bidi w:val="0"/>
              <w:spacing w:before="0" w:after="283"/>
              <w:jc w:val="left"/>
              <w:rPr/>
            </w:pPr>
            <w:r>
              <w:rPr/>
              <w:t>Metrică</w:t>
            </w:r>
          </w:p>
        </w:tc>
        <w:tc>
          <w:tcPr>
            <w:tcW w:w="5708" w:type="dxa"/>
            <w:tcBorders/>
            <w:vAlign w:val="center"/>
          </w:tcPr>
          <w:p>
            <w:pPr>
              <w:pStyle w:val="TableHeading"/>
              <w:suppressLineNumbers/>
              <w:shd w:fill="0B6B3A" w:val="clear"/>
              <w:bidi w:val="0"/>
              <w:spacing w:before="0" w:after="283"/>
              <w:jc w:val="left"/>
              <w:rPr/>
            </w:pPr>
            <w:r>
              <w:rPr/>
              <w:t>Valoare</w:t>
            </w:r>
          </w:p>
        </w:tc>
      </w:tr>
      <w:tr>
        <w:trPr/>
        <w:tc>
          <w:tcPr>
            <w:tcW w:w="563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Cod total</w:t>
            </w:r>
          </w:p>
        </w:tc>
        <w:tc>
          <w:tcPr>
            <w:tcW w:w="570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~20.000 LOC (9.400 backend + 10.200 frontend + codec + teste)</w:t>
            </w:r>
          </w:p>
        </w:tc>
      </w:tr>
      <w:tr>
        <w:trPr/>
        <w:tc>
          <w:tcPr>
            <w:tcW w:w="563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Echivalent efort (1 dev senior, ~100 LOC prod/zi cu test/debug)</w:t>
            </w:r>
          </w:p>
        </w:tc>
        <w:tc>
          <w:tcPr>
            <w:tcW w:w="570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trong"/>
              </w:rPr>
              <w:t>~9-10 luni-om</w:t>
            </w:r>
          </w:p>
        </w:tc>
      </w:tr>
      <w:tr>
        <w:trPr/>
        <w:tc>
          <w:tcPr>
            <w:tcW w:w="563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trong"/>
              </w:rPr>
              <w:t>Cost de piață echivalent</w:t>
            </w:r>
            <w:r>
              <w:rPr/>
              <w:t xml:space="preserve"> (agenție/freelance senior €30-40/h)</w:t>
            </w:r>
          </w:p>
        </w:tc>
        <w:tc>
          <w:tcPr>
            <w:tcW w:w="570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trong"/>
              </w:rPr>
              <w:t>~40.000-120.000 EUR</w:t>
            </w:r>
            <w:r>
              <w:rPr/>
              <w:t xml:space="preserve"> (200-300k-600k RON)</w:t>
            </w:r>
          </w:p>
        </w:tc>
      </w:tr>
      <w:tr>
        <w:trPr/>
        <w:tc>
          <w:tcPr>
            <w:tcW w:w="563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Cost real (dezvoltare AI-assisted, calendar comprimat)</w:t>
            </w:r>
          </w:p>
        </w:tc>
        <w:tc>
          <w:tcPr>
            <w:tcW w:w="570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Substanțial mai mic — </w:t>
            </w:r>
            <w:r>
              <w:rPr>
                <w:rStyle w:val="Strong"/>
              </w:rPr>
              <w:t>sunk cost</w:t>
            </w:r>
            <w:r>
              <w:rPr/>
              <w:t xml:space="preserve"> deja investit</w:t>
            </w:r>
          </w:p>
        </w:tc>
      </w:tr>
    </w:tbl>
    <w:p>
      <w:pPr>
        <w:pStyle w:val="BlockQuotation"/>
        <w:bidi w:val="0"/>
        <w:jc w:val="left"/>
        <w:rPr/>
      </w:pPr>
      <w:r>
        <w:rPr/>
        <w:t xml:space="preserve">Valoarea e deja </w:t>
      </w:r>
      <w:r>
        <w:rPr>
          <w:rStyle w:val="Strong"/>
        </w:rPr>
        <w:t>construită și live</w:t>
      </w:r>
      <w:r>
        <w:rPr/>
        <w:t xml:space="preserve"> — costul de dezvoltare e sunk. Investiția marginală de aici e: închidere gap-uri securitate (~1 săpt), e-Transport real (~2-4 săpt), testare extinsă (~2-3 săpt), hardening scalare (~2 săpt).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6. RECOMANDĂRI PRIORITIZATE</w:t>
      </w:r>
    </w:p>
    <w:p>
      <w:pPr>
        <w:pStyle w:val="Heading3"/>
        <w:bidi w:val="0"/>
        <w:jc w:val="left"/>
        <w:rPr/>
      </w:pPr>
      <w:r>
        <w:rPr/>
        <w:t>P0 — înainte de clienți plătitori serioși (1-2 săptămâni)</w:t>
      </w:r>
    </w:p>
    <w:p>
      <w:pPr>
        <w:pStyle w:val="BodyText"/>
        <w:numPr>
          <w:ilvl w:val="0"/>
          <w:numId w:val="16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🔴 </w:t>
      </w:r>
      <w:r>
        <w:rPr/>
        <w:t xml:space="preserve">Forțează </w:t>
      </w:r>
      <w:r>
        <w:rPr>
          <w:rStyle w:val="SourceText"/>
        </w:rPr>
        <w:t>ADMIN_PASSWORD</w:t>
      </w:r>
      <w:r>
        <w:rPr/>
        <w:t xml:space="preserve"> obligatoriu (fail-fast), setează </w:t>
      </w:r>
      <w:r>
        <w:rPr>
          <w:rStyle w:val="SourceText"/>
        </w:rPr>
        <w:t>COOKIE_SECURE=true</w:t>
      </w:r>
      <w:r>
        <w:rPr/>
        <w:t xml:space="preserve">, whitelist CORS în Railway </w:t>
      </w:r>
    </w:p>
    <w:p>
      <w:pPr>
        <w:pStyle w:val="BodyText"/>
        <w:numPr>
          <w:ilvl w:val="0"/>
          <w:numId w:val="16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🔴 </w:t>
      </w:r>
      <w:r>
        <w:rPr>
          <w:rStyle w:val="SourceText"/>
        </w:rPr>
        <w:t>npm audit fix</w:t>
      </w:r>
      <w:r>
        <w:rPr/>
        <w:t xml:space="preserve"> (1 high) </w:t>
      </w:r>
    </w:p>
    <w:p>
      <w:pPr>
        <w:pStyle w:val="BodyText"/>
        <w:numPr>
          <w:ilvl w:val="0"/>
          <w:numId w:val="16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🟠 </w:t>
      </w:r>
      <w:r>
        <w:rPr>
          <w:rStyle w:val="SourceText"/>
        </w:rPr>
        <w:t>insertPositions</w:t>
      </w:r>
      <w:r>
        <w:rPr/>
        <w:t xml:space="preserve"> cu </w:t>
      </w:r>
      <w:r>
        <w:rPr>
          <w:rStyle w:val="SourceText"/>
        </w:rPr>
        <w:t>ON CONFLICT (imei, timestamp) DO NOTHING</w:t>
      </w:r>
      <w:r>
        <w:rPr/>
        <w:t xml:space="preserve"> </w:t>
      </w:r>
    </w:p>
    <w:p>
      <w:pPr>
        <w:pStyle w:val="BodyText"/>
        <w:numPr>
          <w:ilvl w:val="0"/>
          <w:numId w:val="16"/>
        </w:numPr>
        <w:tabs>
          <w:tab w:val="clear" w:pos="1134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🟠 </w:t>
      </w:r>
      <w:r>
        <w:rPr/>
        <w:t xml:space="preserve">Extinde CI să ruleze toate cele ~15 suite de teste </w:t>
      </w:r>
    </w:p>
    <w:p>
      <w:pPr>
        <w:pStyle w:val="Heading3"/>
        <w:bidi w:val="0"/>
        <w:jc w:val="left"/>
        <w:rPr/>
      </w:pPr>
      <w:r>
        <w:rPr/>
        <w:t>P1 — onestitate de produs (2-4 săptămâni)</w:t>
      </w:r>
    </w:p>
    <w:p>
      <w:pPr>
        <w:pStyle w:val="BodyText"/>
        <w:numPr>
          <w:ilvl w:val="0"/>
          <w:numId w:val="17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🔴 </w:t>
      </w:r>
      <w:r>
        <w:rPr>
          <w:rStyle w:val="Strong"/>
        </w:rPr>
        <w:t>e-Transport ANAF real</w:t>
      </w:r>
      <w:r>
        <w:rPr/>
        <w:t xml:space="preserve"> sau scoate-l din materialele de vânzare până e gata </w:t>
      </w:r>
    </w:p>
    <w:p>
      <w:pPr>
        <w:pStyle w:val="BodyText"/>
        <w:numPr>
          <w:ilvl w:val="0"/>
          <w:numId w:val="17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🔴 </w:t>
      </w:r>
      <w:r>
        <w:rPr/>
        <w:t xml:space="preserve">Testează tahograf .DDD pe fișiere reale sau marchează „beta" </w:t>
      </w:r>
    </w:p>
    <w:p>
      <w:pPr>
        <w:pStyle w:val="BodyText"/>
        <w:numPr>
          <w:ilvl w:val="0"/>
          <w:numId w:val="17"/>
        </w:numPr>
        <w:tabs>
          <w:tab w:val="clear" w:pos="1134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🟠 </w:t>
      </w:r>
      <w:r>
        <w:rPr/>
        <w:t xml:space="preserve">Cache truck config în </w:t>
      </w:r>
      <w:r>
        <w:rPr>
          <w:rStyle w:val="SourceText"/>
        </w:rPr>
        <w:t>/api/live</w:t>
      </w:r>
      <w:r>
        <w:rPr/>
        <w:t xml:space="preserve"> (nu re-query la fiecare poll) </w:t>
      </w:r>
    </w:p>
    <w:p>
      <w:pPr>
        <w:pStyle w:val="Heading3"/>
        <w:bidi w:val="0"/>
        <w:jc w:val="left"/>
        <w:rPr/>
      </w:pPr>
      <w:r>
        <w:rPr/>
        <w:t>P2 — scalare &amp; calitate (1-2 luni)</w:t>
      </w:r>
    </w:p>
    <w:p>
      <w:pPr>
        <w:pStyle w:val="BodyText"/>
        <w:numPr>
          <w:ilvl w:val="0"/>
          <w:numId w:val="18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Batching pe </w:t>
      </w:r>
      <w:r>
        <w:rPr>
          <w:rStyle w:val="SourceText"/>
        </w:rPr>
        <w:t>broadcastWs</w:t>
      </w:r>
      <w:r>
        <w:rPr/>
        <w:t xml:space="preserve">, paginare pe liste mari </w:t>
      </w:r>
    </w:p>
    <w:p>
      <w:pPr>
        <w:pStyle w:val="BodyText"/>
        <w:numPr>
          <w:ilvl w:val="0"/>
          <w:numId w:val="18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Refactor frontend incremental (extrage CSS, modularizează </w:t>
      </w:r>
      <w:r>
        <w:rPr>
          <w:rStyle w:val="SourceText"/>
        </w:rPr>
        <w:t>window.*</w:t>
      </w:r>
      <w:r>
        <w:rPr/>
        <w:t xml:space="preserve">) </w:t>
      </w:r>
    </w:p>
    <w:p>
      <w:pPr>
        <w:pStyle w:val="BodyText"/>
        <w:numPr>
          <w:ilvl w:val="0"/>
          <w:numId w:val="18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Unit tests pe codec8e + agenți + billing </w:t>
      </w:r>
    </w:p>
    <w:p>
      <w:pPr>
        <w:pStyle w:val="BodyText"/>
        <w:numPr>
          <w:ilvl w:val="0"/>
          <w:numId w:val="18"/>
        </w:numPr>
        <w:tabs>
          <w:tab w:val="clear" w:pos="1134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Observabilitate: error-tracking centralizat (Sentry-like) </w:t>
      </w:r>
    </w:p>
    <w:p>
      <w:pPr>
        <w:pStyle w:val="Heading3"/>
        <w:bidi w:val="0"/>
        <w:jc w:val="left"/>
        <w:rPr/>
      </w:pPr>
      <w:r>
        <w:rPr/>
        <w:t>P3 — enterprise (când apare cererea)</w:t>
      </w:r>
    </w:p>
    <w:p>
      <w:pPr>
        <w:pStyle w:val="BodyText"/>
        <w:numPr>
          <w:ilvl w:val="0"/>
          <w:numId w:val="19"/>
        </w:numPr>
        <w:tabs>
          <w:tab w:val="clear" w:pos="1134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SSO/SAML, SLA documentat, GDPR DPA formal, multi-vendor hardware 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7. Concluzie</w:t>
      </w:r>
    </w:p>
    <w:p>
      <w:pPr>
        <w:pStyle w:val="BodyText"/>
        <w:bidi w:val="0"/>
        <w:jc w:val="left"/>
        <w:rPr/>
      </w:pPr>
      <w:r>
        <w:rPr/>
        <w:t xml:space="preserve">RA Tracks este un </w:t>
      </w:r>
      <w:r>
        <w:rPr>
          <w:rStyle w:val="Strong"/>
        </w:rPr>
        <w:t>produs real, în producție, cu fundație tehnică solidă</w:t>
      </w:r>
      <w:r>
        <w:rPr/>
        <w:t xml:space="preserve"> și o nișă clară: </w:t>
      </w:r>
      <w:r>
        <w:rPr>
          <w:rStyle w:val="Strong"/>
        </w:rPr>
        <w:t>SMB românesc cu trackere Teltonika</w:t>
      </w:r>
      <w:r>
        <w:rPr/>
        <w:t>. Backend-ul, codec-ul și agenții AI sunt diferențiatori autentici față de open-source, iar marja SaaS e excelentă.</w:t>
      </w:r>
    </w:p>
    <w:p>
      <w:pPr>
        <w:pStyle w:val="BodyText"/>
        <w:bidi w:val="0"/>
        <w:jc w:val="left"/>
        <w:rPr/>
      </w:pPr>
      <w:r>
        <w:rPr>
          <w:rStyle w:val="Strong"/>
        </w:rPr>
        <w:t>Onest:</w:t>
      </w:r>
      <w:r>
        <w:rPr/>
        <w:t xml:space="preserve"> nu e enterprise-ready și nu poate concura cu AROBS pe conformitate certificată (e-Transport/tahograf). Dar pe segmentul țintă — preț + UX + AI + română — e un </w:t>
      </w:r>
      <w:r>
        <w:rPr>
          <w:rStyle w:val="Strong"/>
        </w:rPr>
        <w:t>challenger credibil, vandabil azi</w:t>
      </w:r>
      <w:r>
        <w:rPr/>
        <w:t>, cu condiția de a poziționa onest funcțiile incomplete și de a închide întâi gap-urile de securitate.</w:t>
      </w:r>
    </w:p>
    <w:p>
      <w:pPr>
        <w:pStyle w:val="BodyText"/>
        <w:bidi w:val="0"/>
        <w:spacing w:before="0" w:after="283"/>
        <w:jc w:val="left"/>
        <w:rPr/>
      </w:pPr>
      <w:r>
        <w:rPr>
          <w:rStyle w:val="Strong"/>
        </w:rPr>
        <w:t>Următorul pas logic:</w:t>
      </w:r>
      <w:r>
        <w:rPr/>
        <w:t xml:space="preserve"> P0 securitate (1 săpt) → primii clienți plătitori SMB → e-Transport real în paralel → extindere.</w:t>
      </w:r>
    </w:p>
    <w:sectPr>
      <w:type w:val="nextPage"/>
      <w:pgSz w:w="11906" w:h="16838"/>
      <w:pgMar w:left="1134" w:right="567" w:gutter="0" w:header="0" w:top="567" w:footer="0" w:bottom="567"/>
      <w:pgNumType w:fmt="decimal"/>
      <w:formProt w:val="false"/>
      <w:textDirection w:val="lrTb"/>
      <w:docGrid w:type="default" w:linePitch="600" w:charSpace="36864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altName w:val="Segoe UI"/>
    <w:charset w:val="00"/>
    <w:family w:val="auto"/>
    <w:pitch w:val="default"/>
  </w:font>
  <w:font w:name="Consolas">
    <w:altName w:val="monospace"/>
    <w:charset w:val="00"/>
    <w:family w:val="auto"/>
    <w:pitch w:val="default"/>
  </w:font>
  <w:font w:name="OpenSymbol">
    <w:altName w:val="Arial Unicode MS"/>
    <w:charset w:val="02"/>
    <w:family w:val="auto"/>
    <w:pitch w:val="default"/>
  </w:font>
  <w:font w:name="Liberation Sans">
    <w:altName w:val="Arial"/>
    <w:charset w:val="00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8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9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10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11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1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6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17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18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19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20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pStyle w:val="Heading2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pStyle w:val="Heading3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pStyle w:val="Heading4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</w:numbering>
</file>

<file path=word/settings.xml><?xml version="1.0" encoding="utf-8"?>
<w:settings xmlns:w="http://schemas.openxmlformats.org/wordprocessingml/2006/main">
  <w:view w:val="web"/>
  <w:zoom w:percent="100"/>
  <w:defaultTabStop w:val="1134"/>
  <w:autoHyphenation w:val="true"/>
  <w:hyphenationZone w:val="0"/>
  <w:compat>
    <w:adjustLineHeightInTable/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spacing w:lineRule="auto" w:line="348"/>
    </w:pPr>
    <w:rPr>
      <w:rFonts w:ascii="Calibri;Segoe UI;Arial;sans-serif" w:hAnsi="Calibri;Segoe UI;Arial;sans-serif" w:eastAsia="Calibri;Segoe UI;Arial;sans-serif" w:cs="Calibri;Segoe UI;Arial;sans-serif"/>
      <w:color w:val="1A1A1A"/>
      <w:sz w:val="22"/>
      <w:szCs w:val="22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pBdr>
        <w:bottom w:val="single" w:sz="18" w:space="5" w:color="0B6B3A"/>
      </w:pBdr>
    </w:pPr>
    <w:rPr>
      <w:b/>
      <w:bCs/>
      <w:color w:val="0B6B3A"/>
      <w:sz w:val="44"/>
      <w:szCs w:val="44"/>
    </w:rPr>
  </w:style>
  <w:style w:type="paragraph" w:styleId="Heading2">
    <w:name w:val="heading 2"/>
    <w:basedOn w:val="Heading"/>
    <w:next w:val="BodyText"/>
    <w:qFormat/>
    <w:pPr>
      <w:pBdr>
        <w:bottom w:val="single" w:sz="2" w:space="3" w:color="CFD8DC"/>
      </w:pBdr>
      <w:spacing w:before="270" w:after="120"/>
      <w:outlineLvl w:val="1"/>
    </w:pPr>
    <w:rPr>
      <w:rFonts w:ascii="Liberation Serif" w:hAnsi="Liberation Serif" w:eastAsia="NSimSun" w:cs="Lucida Sans"/>
      <w:b/>
      <w:bCs/>
      <w:color w:val="0B6B3A"/>
      <w:sz w:val="32"/>
      <w:szCs w:val="32"/>
    </w:rPr>
  </w:style>
  <w:style w:type="paragraph" w:styleId="Heading3">
    <w:name w:val="heading 3"/>
    <w:basedOn w:val="Heading"/>
    <w:next w:val="BodyText"/>
    <w:qFormat/>
    <w:pPr>
      <w:spacing w:before="210" w:after="120"/>
      <w:outlineLvl w:val="2"/>
    </w:pPr>
    <w:rPr>
      <w:rFonts w:ascii="Liberation Serif" w:hAnsi="Liberation Serif" w:eastAsia="NSimSun" w:cs="Lucida Sans"/>
      <w:b/>
      <w:bCs/>
      <w:color w:val="15803D"/>
      <w:sz w:val="26"/>
      <w:szCs w:val="26"/>
    </w:rPr>
  </w:style>
  <w:style w:type="paragraph" w:styleId="Heading4">
    <w:name w:val="heading 4"/>
    <w:basedOn w:val="Heading"/>
    <w:next w:val="BodyText"/>
    <w:qFormat/>
    <w:pPr>
      <w:spacing w:before="120" w:after="120"/>
      <w:outlineLvl w:val="3"/>
    </w:pPr>
    <w:rPr>
      <w:rFonts w:ascii="Liberation Serif" w:hAnsi="Liberation Serif" w:eastAsia="NSimSun" w:cs="Lucida Sans"/>
      <w:b/>
      <w:bCs/>
      <w:color w:val="333333"/>
      <w:sz w:val="23"/>
      <w:szCs w:val="23"/>
    </w:rPr>
  </w:style>
  <w:style w:type="character" w:styleId="EndnoteReference">
    <w:name w:val="endnote reference"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EndnoteCharacters">
    <w:name w:val="Endnote Characters"/>
    <w:qFormat/>
    <w:rPr/>
  </w:style>
  <w:style w:type="character" w:styleId="FootnoteCharacters">
    <w:name w:val="Footnote Characters"/>
    <w:qFormat/>
    <w:rPr/>
  </w:style>
  <w:style w:type="character" w:styleId="Hyperlink">
    <w:name w:val="Hyperlink"/>
    <w:rPr>
      <w:color w:val="000080"/>
      <w:u w:val="single"/>
    </w:rPr>
  </w:style>
  <w:style w:type="character" w:styleId="SourceText">
    <w:name w:val="Source Text"/>
    <w:qFormat/>
    <w:rPr>
      <w:rFonts w:ascii="Consolas;monospace" w:hAnsi="Consolas;monospace" w:eastAsia="Consolas;monospace" w:cs="Consolas;monospace"/>
      <w:color w:val="B91C1C"/>
      <w:sz w:val="19"/>
      <w:szCs w:val="19"/>
      <w:shd w:fill="EEF2F0" w:val="clear"/>
    </w:rPr>
  </w:style>
  <w:style w:type="character" w:styleId="Strong">
    <w:name w:val="Strong"/>
    <w:qFormat/>
    <w:rPr>
      <w:b/>
      <w:bCs/>
      <w:color w:val="0B3A22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paragraph" w:styleId="HorizontalLine">
    <w:name w:val="Horizontal Line"/>
    <w:basedOn w:val="Normal"/>
    <w:next w:val="BodyText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EnvelopeReturn">
    <w:name w:val="envelope return"/>
    <w:basedOn w:val="Normal"/>
    <w:pPr/>
    <w:rPr>
      <w:i/>
    </w:rPr>
  </w:style>
  <w:style w:type="paragraph" w:styleId="TableContents">
    <w:name w:val="Table Contents"/>
    <w:basedOn w:val="BodyText"/>
    <w:qFormat/>
    <w:pPr/>
    <w:rPr/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List">
    <w:name w:val="List"/>
    <w:basedOn w:val="BodyText"/>
    <w:pPr/>
    <w:rPr>
      <w:rFonts w:cs="Lucida Sans"/>
    </w:rPr>
  </w:style>
  <w:style w:type="paragraph" w:styleId="BodyText">
    <w:name w:val="Body Text"/>
    <w:basedOn w:val="Normal"/>
    <w:pPr>
      <w:spacing w:before="0" w:after="283"/>
    </w:pPr>
    <w:rPr/>
  </w:style>
  <w:style w:type="paragraph" w:styleId="Heading">
    <w:name w:val="Heading"/>
    <w:basedOn w:val="Normal"/>
    <w:next w:val="BodyText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  <w:style w:type="paragraph" w:styleId="BlockQuotation">
    <w:name w:val="Block Quotation"/>
    <w:basedOn w:val="Normal"/>
    <w:qFormat/>
    <w:pPr>
      <w:pBdr>
        <w:left w:val="single" w:sz="24" w:space="11" w:color="EA580C"/>
      </w:pBdr>
      <w:shd w:fill="FFF7ED" w:val="clear"/>
      <w:spacing w:before="120" w:after="120"/>
      <w:ind w:hanging="0" w:left="120" w:right="120"/>
    </w:pPr>
    <w:rPr>
      <w:color w:val="7C2D12"/>
    </w:rPr>
  </w:style>
  <w:style w:type="paragraph" w:styleId="TableHeading">
    <w:name w:val="Table Heading"/>
    <w:basedOn w:val="TableContents"/>
    <w:qFormat/>
    <w:pPr>
      <w:suppressLineNumbers/>
      <w:shd w:fill="0B6B3A" w:val="clear"/>
      <w:jc w:val="left"/>
    </w:pPr>
    <w:rPr>
      <w:b/>
      <w:bCs/>
      <w:color w:val="FFFFFF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LibreOffice/26.2.3.2$Windows_X86_64 LibreOffice_project/70e089b17412e4cb7773e41413306b17a2328c34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>Audit RA Tracks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