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 20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JAIRO FABRICIO MORENO MARTINEZ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MOMJ850114PI5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 20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