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55B" w:rsidRPr="00444418" w:rsidRDefault="00A8155B" w:rsidP="00A8155B">
      <w:pPr>
        <w:pStyle w:val="BodyText2"/>
        <w:spacing w:before="120" w:after="120"/>
        <w:rPr>
          <w:szCs w:val="24"/>
          <w:lang w:val="ro-RO"/>
        </w:rPr>
      </w:pPr>
      <w:r w:rsidRPr="00444418">
        <w:rPr>
          <w:szCs w:val="24"/>
          <w:lang w:val="ro-RO"/>
        </w:rPr>
        <w:t>Specializarea</w:t>
      </w:r>
      <w:r>
        <w:rPr>
          <w:szCs w:val="24"/>
          <w:lang w:val="ro-RO"/>
        </w:rPr>
        <w:t xml:space="preserve"> Sisteme Informatice de Monitorizare a Mediului</w:t>
      </w:r>
    </w:p>
    <w:p w:rsidR="00A8155B" w:rsidRPr="00444418" w:rsidRDefault="00A8155B" w:rsidP="00A8155B">
      <w:pPr>
        <w:pStyle w:val="BodyText2"/>
        <w:spacing w:before="120" w:after="120"/>
        <w:rPr>
          <w:szCs w:val="24"/>
          <w:lang w:val="ro-RO"/>
        </w:rPr>
      </w:pPr>
      <w:r w:rsidRPr="00444418">
        <w:rPr>
          <w:szCs w:val="24"/>
          <w:lang w:val="ro-RO"/>
        </w:rPr>
        <w:t>Grupa</w:t>
      </w:r>
      <w:r>
        <w:rPr>
          <w:szCs w:val="24"/>
          <w:lang w:val="ro-RO"/>
        </w:rPr>
        <w:t xml:space="preserve"> 6503</w:t>
      </w: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55792A">
      <w:pPr>
        <w:pStyle w:val="BodyText2"/>
        <w:rPr>
          <w:lang w:val="ro-RO"/>
        </w:rPr>
      </w:pPr>
    </w:p>
    <w:p w:rsidR="0055792A" w:rsidRPr="00444418" w:rsidRDefault="00DF26F4" w:rsidP="006A5198">
      <w:pPr>
        <w:pStyle w:val="BodyText2"/>
        <w:rPr>
          <w:b/>
          <w:sz w:val="48"/>
          <w:szCs w:val="48"/>
          <w:lang w:val="ro-RO"/>
        </w:rPr>
      </w:pPr>
      <w:r>
        <w:rPr>
          <w:b/>
          <w:sz w:val="48"/>
          <w:szCs w:val="48"/>
          <w:lang w:val="ro-RO"/>
        </w:rPr>
        <w:t>Instrument virtual pentru analiza consumului de energie electrică (activ, reactiv, aparent) utilizând cartela de achiziții DAQmx USB 6009</w:t>
      </w:r>
    </w:p>
    <w:p w:rsidR="0055792A" w:rsidRPr="00444418" w:rsidRDefault="0055792A">
      <w:pPr>
        <w:pStyle w:val="BodyText2"/>
        <w:rPr>
          <w:b/>
          <w:sz w:val="32"/>
          <w:lang w:val="ro-RO"/>
        </w:rPr>
      </w:pPr>
    </w:p>
    <w:p w:rsidR="0055792A" w:rsidRPr="00444418" w:rsidRDefault="0055792A">
      <w:pPr>
        <w:pStyle w:val="BodyText2"/>
        <w:rPr>
          <w:lang w:val="ro-RO"/>
        </w:rPr>
      </w:pPr>
    </w:p>
    <w:p w:rsidR="00A8155B" w:rsidRPr="00444418" w:rsidRDefault="00A8155B" w:rsidP="00A8155B">
      <w:pPr>
        <w:pStyle w:val="BodyText2"/>
        <w:rPr>
          <w:lang w:val="ro-RO"/>
        </w:rPr>
      </w:pPr>
      <w:r w:rsidRPr="00444418">
        <w:rPr>
          <w:lang w:val="ro-RO"/>
        </w:rPr>
        <w:t xml:space="preserve">Ing. </w:t>
      </w:r>
      <w:r>
        <w:rPr>
          <w:lang w:val="ro-RO"/>
        </w:rPr>
        <w:t>Ghervasă Cristian</w:t>
      </w:r>
    </w:p>
    <w:p w:rsidR="0013514B" w:rsidRPr="008E27A1" w:rsidRDefault="0055792A">
      <w:pPr>
        <w:pStyle w:val="BodyText2"/>
        <w:rPr>
          <w:lang w:val="ro-RO"/>
        </w:rPr>
      </w:pPr>
      <w:r w:rsidRPr="00444418">
        <w:rPr>
          <w:lang w:val="ro-RO"/>
        </w:rPr>
        <w:br w:type="page"/>
      </w:r>
      <w:r w:rsidR="00B6503A">
        <w:rPr>
          <w:lang w:val="ro-RO"/>
        </w:rPr>
        <w:lastRenderedPageBreak/>
        <w:t>DEZVOLTAREA APLICAȚIEI LABVIEW</w:t>
      </w:r>
    </w:p>
    <w:p w:rsidR="0013514B" w:rsidRPr="00444418" w:rsidRDefault="0013514B" w:rsidP="00F44716">
      <w:pPr>
        <w:spacing w:before="240"/>
        <w:rPr>
          <w:sz w:val="20"/>
          <w:lang w:val="ro-RO"/>
        </w:rPr>
      </w:pPr>
    </w:p>
    <w:p w:rsidR="0013514B" w:rsidRPr="00444418" w:rsidRDefault="004F0FB2">
      <w:pPr>
        <w:jc w:val="center"/>
        <w:rPr>
          <w:sz w:val="16"/>
          <w:lang w:val="ro-RO"/>
        </w:rPr>
      </w:pPr>
      <w:r>
        <w:rPr>
          <w:sz w:val="20"/>
          <w:lang w:val="ro-RO"/>
        </w:rPr>
        <w:t>Ghervasă Cristian</w:t>
      </w:r>
    </w:p>
    <w:p w:rsidR="0013514B" w:rsidRPr="00444418" w:rsidRDefault="001E3033">
      <w:pPr>
        <w:spacing w:before="240"/>
        <w:ind w:left="567" w:right="567"/>
        <w:rPr>
          <w:sz w:val="18"/>
          <w:szCs w:val="18"/>
          <w:lang w:val="ro-RO"/>
        </w:rPr>
      </w:pPr>
      <w:r w:rsidRPr="00444418">
        <w:rPr>
          <w:b/>
          <w:sz w:val="18"/>
          <w:lang w:val="ro-RO"/>
        </w:rPr>
        <w:t>Rezumat</w:t>
      </w:r>
      <w:r w:rsidR="0013514B" w:rsidRPr="00444418">
        <w:rPr>
          <w:sz w:val="18"/>
          <w:lang w:val="ro-RO"/>
        </w:rPr>
        <w:t xml:space="preserve">. </w:t>
      </w:r>
      <w:r w:rsidR="00B6503A">
        <w:rPr>
          <w:sz w:val="18"/>
          <w:lang w:val="ro-RO"/>
        </w:rPr>
        <w:t>Urmează a se discuta despre implementarea modelului de control în LabVIEW 2013 SP1, aplicație creată de National Instruments. Aceasta este perfect integrata du DAQmx de la aceeasi companie, prescurtată NI. Se vor utiliza procedee de scalare a factorilor, calculul în timp real al puterilor dar și afișare în interfața utilizator.</w:t>
      </w:r>
    </w:p>
    <w:p w:rsidR="0013514B" w:rsidRPr="00444418" w:rsidRDefault="001E3033">
      <w:pPr>
        <w:spacing w:before="120"/>
        <w:ind w:left="567" w:right="567"/>
        <w:rPr>
          <w:sz w:val="18"/>
          <w:lang w:val="ro-RO"/>
        </w:rPr>
      </w:pPr>
      <w:r w:rsidRPr="00444418">
        <w:rPr>
          <w:b/>
          <w:sz w:val="18"/>
          <w:lang w:val="ro-RO"/>
        </w:rPr>
        <w:t>Cuvinte cheie</w:t>
      </w:r>
      <w:r w:rsidR="0013514B" w:rsidRPr="00444418">
        <w:rPr>
          <w:sz w:val="18"/>
          <w:lang w:val="ro-RO"/>
        </w:rPr>
        <w:t xml:space="preserve">: </w:t>
      </w:r>
      <w:r w:rsidR="004F0FB2">
        <w:rPr>
          <w:sz w:val="18"/>
          <w:lang w:val="ro-RO"/>
        </w:rPr>
        <w:t xml:space="preserve">LabVIEW, </w:t>
      </w:r>
      <w:r w:rsidR="00B6503A">
        <w:rPr>
          <w:sz w:val="18"/>
          <w:lang w:val="ro-RO"/>
        </w:rPr>
        <w:t>Putere Reactivă, Waveform Chart, Osciloscop</w:t>
      </w:r>
    </w:p>
    <w:p w:rsidR="003D153C" w:rsidRDefault="003D153C" w:rsidP="002A487C">
      <w:pPr>
        <w:spacing w:before="400" w:after="200"/>
        <w:ind w:right="567"/>
        <w:jc w:val="center"/>
        <w:rPr>
          <w:b/>
          <w:sz w:val="22"/>
          <w:lang w:val="ro-RO"/>
        </w:rPr>
      </w:pPr>
      <w:r>
        <w:rPr>
          <w:noProof/>
        </w:rPr>
        <w:drawing>
          <wp:inline distT="0" distB="0" distL="0" distR="0">
            <wp:extent cx="4535170" cy="2977515"/>
            <wp:effectExtent l="0" t="0" r="0" b="0"/>
            <wp:docPr id="6" name="Picture 6" descr="C:\Users\Giulia\AppData\Local\Microsoft\Windows\INetCache\Content.Word\Screenshot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iulia\AppData\Local\Microsoft\Windows\INetCache\Content.Word\Screenshot_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5170" cy="2977515"/>
                    </a:xfrm>
                    <a:prstGeom prst="rect">
                      <a:avLst/>
                    </a:prstGeom>
                    <a:noFill/>
                    <a:ln>
                      <a:noFill/>
                    </a:ln>
                  </pic:spPr>
                </pic:pic>
              </a:graphicData>
            </a:graphic>
          </wp:inline>
        </w:drawing>
      </w:r>
    </w:p>
    <w:p w:rsidR="003E5BE4" w:rsidRPr="00B6503A" w:rsidRDefault="003E5BE4" w:rsidP="003E5BE4">
      <w:pPr>
        <w:pStyle w:val="Normal1"/>
        <w:rPr>
          <w:lang w:val="en-US"/>
        </w:rPr>
      </w:pPr>
    </w:p>
    <w:p w:rsidR="004F0FB2" w:rsidRDefault="00B6503A" w:rsidP="000B347B">
      <w:pPr>
        <w:pStyle w:val="Normal1"/>
        <w:ind w:firstLine="0"/>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56.85pt;height:234.8pt">
            <v:imagedata r:id="rId12" o:title="Screenshot_2"/>
          </v:shape>
        </w:pict>
      </w:r>
    </w:p>
    <w:p w:rsidR="00F65FCC" w:rsidRDefault="00F65FCC" w:rsidP="00F65FCC">
      <w:pPr>
        <w:pStyle w:val="Normal1"/>
        <w:ind w:firstLine="0"/>
        <w:jc w:val="center"/>
      </w:pPr>
      <w:r>
        <w:t>Figura 7. Vizualizarea tensiunii achiziționate prin cartela de achiziții DAQmx 6009. Panou de testare NI-MAX.</w:t>
      </w:r>
    </w:p>
    <w:p w:rsidR="00F65FCC" w:rsidRDefault="00F65FCC" w:rsidP="000B347B">
      <w:pPr>
        <w:pStyle w:val="Normal1"/>
        <w:ind w:firstLine="0"/>
        <w:jc w:val="center"/>
      </w:pPr>
    </w:p>
    <w:p w:rsidR="000B347B" w:rsidRDefault="00B6503A" w:rsidP="000B347B">
      <w:pPr>
        <w:pStyle w:val="Normal1"/>
        <w:ind w:firstLine="0"/>
        <w:jc w:val="center"/>
      </w:pPr>
      <w:r>
        <w:pict>
          <v:shape id="_x0000_i1027" type="#_x0000_t75" style="width:356.85pt;height:210.35pt">
            <v:imagedata r:id="rId13" o:title="Screenshot_11"/>
          </v:shape>
        </w:pict>
      </w:r>
    </w:p>
    <w:p w:rsidR="00F65FCC" w:rsidRDefault="00F65FCC" w:rsidP="00F65FCC">
      <w:pPr>
        <w:pStyle w:val="Normal1"/>
        <w:ind w:firstLine="0"/>
        <w:jc w:val="center"/>
      </w:pPr>
      <w:r>
        <w:t>Figura 8. Model VI de testare și vizualizare a semnalului achiziționat</w:t>
      </w:r>
    </w:p>
    <w:p w:rsidR="00F65FCC" w:rsidRDefault="00F65FCC" w:rsidP="000B347B">
      <w:pPr>
        <w:pStyle w:val="Normal1"/>
        <w:ind w:firstLine="0"/>
        <w:jc w:val="center"/>
      </w:pPr>
    </w:p>
    <w:p w:rsidR="006A5198" w:rsidRPr="006A5198" w:rsidRDefault="006A5198" w:rsidP="006A5198">
      <w:pPr>
        <w:pStyle w:val="Normal1"/>
      </w:pPr>
      <w:r w:rsidRPr="006A5198">
        <w:t>Prin intermediul interfeței grafice cu utilizatorul (GUI), pot fi monitorizate simultan valorile brute achiziționate de către placa de achiziție de date DAQmx USB-6009.</w:t>
      </w:r>
      <w:r w:rsidR="00AF72B3">
        <w:t>[5]</w:t>
      </w:r>
    </w:p>
    <w:p w:rsidR="006A5198" w:rsidRDefault="006A5198" w:rsidP="000B347B">
      <w:pPr>
        <w:pStyle w:val="Normal1"/>
        <w:ind w:firstLine="0"/>
        <w:jc w:val="center"/>
        <w:rPr>
          <w:lang w:val="en-US"/>
        </w:rPr>
      </w:pPr>
    </w:p>
    <w:p w:rsidR="002A487C" w:rsidRDefault="000B347B" w:rsidP="000B347B">
      <w:pPr>
        <w:pStyle w:val="Normal1"/>
        <w:ind w:firstLine="0"/>
        <w:jc w:val="center"/>
      </w:pPr>
      <w:r>
        <w:rPr>
          <w:noProof/>
          <w:lang w:val="en-US"/>
        </w:rPr>
        <w:drawing>
          <wp:inline distT="0" distB="0" distL="0" distR="0" wp14:anchorId="54143797" wp14:editId="166C1D05">
            <wp:extent cx="4537075" cy="28517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7075" cy="2851785"/>
                    </a:xfrm>
                    <a:prstGeom prst="rect">
                      <a:avLst/>
                    </a:prstGeom>
                  </pic:spPr>
                </pic:pic>
              </a:graphicData>
            </a:graphic>
          </wp:inline>
        </w:drawing>
      </w:r>
    </w:p>
    <w:p w:rsidR="00F65FCC" w:rsidRDefault="00F65FCC" w:rsidP="00F65FCC">
      <w:pPr>
        <w:pStyle w:val="Normal1"/>
        <w:ind w:firstLine="0"/>
        <w:jc w:val="center"/>
      </w:pPr>
      <w:r>
        <w:t>Figura 9. Osciloscop virtual construit în LabVIEW 2013 SP1.</w:t>
      </w:r>
    </w:p>
    <w:p w:rsidR="00F65FCC" w:rsidRDefault="00F65FCC" w:rsidP="000B347B">
      <w:pPr>
        <w:pStyle w:val="Normal1"/>
        <w:ind w:firstLine="0"/>
        <w:jc w:val="center"/>
      </w:pPr>
    </w:p>
    <w:p w:rsidR="000B347B" w:rsidRDefault="000B347B" w:rsidP="000B347B">
      <w:pPr>
        <w:pStyle w:val="Normal1"/>
        <w:ind w:firstLine="0"/>
        <w:jc w:val="center"/>
      </w:pPr>
      <w:r>
        <w:rPr>
          <w:noProof/>
          <w:lang w:val="en-US"/>
        </w:rPr>
        <w:drawing>
          <wp:inline distT="0" distB="0" distL="0" distR="0" wp14:anchorId="20A66CF1" wp14:editId="246FC352">
            <wp:extent cx="2999232" cy="29337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23472" cy="2957459"/>
                    </a:xfrm>
                    <a:prstGeom prst="rect">
                      <a:avLst/>
                    </a:prstGeom>
                  </pic:spPr>
                </pic:pic>
              </a:graphicData>
            </a:graphic>
          </wp:inline>
        </w:drawing>
      </w:r>
    </w:p>
    <w:p w:rsidR="000B347B" w:rsidRDefault="00F65FCC" w:rsidP="000B347B">
      <w:pPr>
        <w:pStyle w:val="Normal1"/>
        <w:ind w:firstLine="0"/>
        <w:jc w:val="center"/>
      </w:pPr>
      <w:r>
        <w:t>Figura 10. Setările utilizate pentru tenstarea funcționalității</w:t>
      </w:r>
    </w:p>
    <w:p w:rsidR="001C5212" w:rsidRDefault="001C5212" w:rsidP="001C5212">
      <w:pPr>
        <w:pStyle w:val="Normal1"/>
        <w:ind w:firstLine="0"/>
      </w:pPr>
    </w:p>
    <w:p w:rsidR="001C5212" w:rsidRPr="001C5212" w:rsidRDefault="001C5212" w:rsidP="001C5212">
      <w:pPr>
        <w:pStyle w:val="Normal1"/>
      </w:pPr>
      <w:r w:rsidRPr="001C5212">
        <w:t xml:space="preserve">Pentru o bună funcționalitate, următorul pas este validarea și calibrarea sistemului cu o referință externă. Astfel, în modelul LabVIEW introducem </w:t>
      </w:r>
      <w:r w:rsidRPr="001C5212">
        <w:lastRenderedPageBreak/>
        <w:t>calculele necesare de RMS a curentului în circuit și comparăm valorile măsurate exterior cu valorile calculate. Astfel Se introduce un factor de corecție al sistemului tocmai ca datele măsurate să fie corecte.</w:t>
      </w:r>
    </w:p>
    <w:p w:rsidR="001C5212" w:rsidRDefault="001C5212" w:rsidP="001C5212">
      <w:pPr>
        <w:pStyle w:val="Normal1"/>
        <w:ind w:firstLine="0"/>
        <w:jc w:val="center"/>
      </w:pPr>
    </w:p>
    <w:p w:rsidR="001C5212" w:rsidRDefault="001C5212" w:rsidP="001C5212">
      <w:pPr>
        <w:pStyle w:val="Normal1"/>
        <w:ind w:firstLine="0"/>
        <w:jc w:val="center"/>
      </w:pPr>
      <w:r>
        <w:rPr>
          <w:noProof/>
          <w:lang w:val="en-US"/>
        </w:rPr>
        <w:drawing>
          <wp:inline distT="0" distB="0" distL="0" distR="0" wp14:anchorId="5628F3C7" wp14:editId="5FC54B98">
            <wp:extent cx="4217159" cy="21732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26364" cy="2177953"/>
                    </a:xfrm>
                    <a:prstGeom prst="rect">
                      <a:avLst/>
                    </a:prstGeom>
                  </pic:spPr>
                </pic:pic>
              </a:graphicData>
            </a:graphic>
          </wp:inline>
        </w:drawing>
      </w:r>
    </w:p>
    <w:p w:rsidR="001C5212" w:rsidRDefault="001C5212" w:rsidP="001C5212">
      <w:pPr>
        <w:pStyle w:val="Normal1"/>
        <w:ind w:firstLine="0"/>
        <w:jc w:val="center"/>
      </w:pPr>
      <w:r>
        <w:t>Figura 11. Parametrizarea și calibrarea modelului de măsură.</w:t>
      </w:r>
    </w:p>
    <w:p w:rsidR="001C5212" w:rsidRDefault="001C5212" w:rsidP="001C5212">
      <w:pPr>
        <w:pStyle w:val="Normal1"/>
        <w:ind w:firstLine="0"/>
        <w:jc w:val="center"/>
      </w:pPr>
      <w:r>
        <w:rPr>
          <w:noProof/>
          <w:lang w:val="en-US"/>
        </w:rPr>
        <w:drawing>
          <wp:inline distT="0" distB="0" distL="0" distR="0">
            <wp:extent cx="3739515" cy="2586355"/>
            <wp:effectExtent l="0" t="0" r="0" b="4445"/>
            <wp:docPr id="10" name="Picture 10" descr="C:\Users\Giulia\AppData\Local\Microsoft\Windows\INetCache\Content.Word\Screenshot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iulia\AppData\Local\Microsoft\Windows\INetCache\Content.Word\Screenshot_1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39515" cy="2586355"/>
                    </a:xfrm>
                    <a:prstGeom prst="rect">
                      <a:avLst/>
                    </a:prstGeom>
                    <a:noFill/>
                    <a:ln>
                      <a:noFill/>
                    </a:ln>
                  </pic:spPr>
                </pic:pic>
              </a:graphicData>
            </a:graphic>
          </wp:inline>
        </w:drawing>
      </w:r>
    </w:p>
    <w:p w:rsidR="001C5212" w:rsidRDefault="001C5212" w:rsidP="001C5212">
      <w:pPr>
        <w:pStyle w:val="Normal1"/>
        <w:ind w:firstLine="0"/>
        <w:jc w:val="center"/>
      </w:pPr>
      <w:r>
        <w:t>Figura 12. Măsurarea I RMS în timpul testului de placă video (LOAD State, LabVIEW)</w:t>
      </w:r>
    </w:p>
    <w:p w:rsidR="001C5212" w:rsidRDefault="001C5212" w:rsidP="001C5212">
      <w:pPr>
        <w:pStyle w:val="Normal1"/>
        <w:ind w:firstLine="0"/>
        <w:jc w:val="center"/>
      </w:pPr>
    </w:p>
    <w:p w:rsidR="001C5212" w:rsidRDefault="001C5212" w:rsidP="001C5212">
      <w:pPr>
        <w:pStyle w:val="Normal1"/>
        <w:ind w:firstLine="0"/>
        <w:jc w:val="center"/>
      </w:pPr>
      <w:r>
        <w:rPr>
          <w:noProof/>
          <w:lang w:val="en-US"/>
        </w:rPr>
        <w:lastRenderedPageBreak/>
        <w:drawing>
          <wp:inline distT="0" distB="0" distL="0" distR="0" wp14:anchorId="0F01D3CA" wp14:editId="5426AA46">
            <wp:extent cx="4531360" cy="3398520"/>
            <wp:effectExtent l="0" t="0" r="2540" b="0"/>
            <wp:docPr id="14" name="Picture 14" descr="C:\Users\Giulia\Documents\GitHub\SAM Power Analyser\Documentation\WhatsApp Image 2026-06-15 at 23.14.3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iulia\Documents\GitHub\SAM Power Analyser\Documentation\WhatsApp Image 2026-06-15 at 23.14.35 (1).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1360" cy="3398520"/>
                    </a:xfrm>
                    <a:prstGeom prst="rect">
                      <a:avLst/>
                    </a:prstGeom>
                    <a:noFill/>
                    <a:ln>
                      <a:noFill/>
                    </a:ln>
                  </pic:spPr>
                </pic:pic>
              </a:graphicData>
            </a:graphic>
          </wp:inline>
        </w:drawing>
      </w:r>
    </w:p>
    <w:p w:rsidR="001C5212" w:rsidRDefault="001C5212" w:rsidP="001C5212">
      <w:pPr>
        <w:pStyle w:val="Normal1"/>
        <w:ind w:firstLine="0"/>
        <w:jc w:val="center"/>
      </w:pPr>
      <w:r>
        <w:t>Figura 13. Măsurarea I RMS în LOAD State</w:t>
      </w:r>
    </w:p>
    <w:p w:rsidR="001C5212" w:rsidRDefault="001C5212" w:rsidP="001C5212">
      <w:pPr>
        <w:pStyle w:val="Normal1"/>
        <w:ind w:firstLine="0"/>
        <w:jc w:val="center"/>
      </w:pPr>
    </w:p>
    <w:p w:rsidR="001C5212" w:rsidRDefault="001C5212" w:rsidP="001C5212">
      <w:pPr>
        <w:pStyle w:val="Normal1"/>
        <w:ind w:firstLine="0"/>
        <w:jc w:val="center"/>
      </w:pPr>
      <w:r>
        <w:rPr>
          <w:noProof/>
          <w:lang w:val="en-US"/>
        </w:rPr>
        <w:lastRenderedPageBreak/>
        <w:drawing>
          <wp:inline distT="0" distB="0" distL="0" distR="0" wp14:anchorId="77E6DA3D" wp14:editId="6E4F5C6E">
            <wp:extent cx="4531360" cy="3398520"/>
            <wp:effectExtent l="0" t="0" r="2540" b="0"/>
            <wp:docPr id="13" name="Picture 13" descr="C:\Users\Giulia\Documents\GitHub\SAM Power Analyser\Documentation\WhatsApp Image 2026-06-15 at 23.1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iulia\Documents\GitHub\SAM Power Analyser\Documentation\WhatsApp Image 2026-06-15 at 23.14.35.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1360" cy="3398520"/>
                    </a:xfrm>
                    <a:prstGeom prst="rect">
                      <a:avLst/>
                    </a:prstGeom>
                    <a:noFill/>
                    <a:ln>
                      <a:noFill/>
                    </a:ln>
                  </pic:spPr>
                </pic:pic>
              </a:graphicData>
            </a:graphic>
          </wp:inline>
        </w:drawing>
      </w:r>
    </w:p>
    <w:p w:rsidR="001C5212" w:rsidRDefault="001C5212" w:rsidP="001C5212">
      <w:pPr>
        <w:pStyle w:val="Normal1"/>
        <w:ind w:firstLine="0"/>
        <w:jc w:val="center"/>
      </w:pPr>
      <w:r>
        <w:t>Figura 14. Măsurarea I RMS în Idle State</w:t>
      </w:r>
    </w:p>
    <w:p w:rsidR="001C5212" w:rsidRDefault="001C5212" w:rsidP="001C5212">
      <w:pPr>
        <w:pStyle w:val="Normal1"/>
        <w:ind w:firstLine="0"/>
        <w:jc w:val="center"/>
      </w:pPr>
    </w:p>
    <w:p w:rsidR="001C5212" w:rsidRDefault="001C5212" w:rsidP="001C5212">
      <w:pPr>
        <w:pStyle w:val="Normal1"/>
        <w:ind w:firstLine="0"/>
        <w:jc w:val="center"/>
      </w:pPr>
      <w:r>
        <w:rPr>
          <w:noProof/>
          <w:lang w:val="en-US"/>
        </w:rPr>
        <w:drawing>
          <wp:inline distT="0" distB="0" distL="0" distR="0" wp14:anchorId="70F2BEBF" wp14:editId="3A81B944">
            <wp:extent cx="4537075" cy="30206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37075" cy="3020695"/>
                    </a:xfrm>
                    <a:prstGeom prst="rect">
                      <a:avLst/>
                    </a:prstGeom>
                  </pic:spPr>
                </pic:pic>
              </a:graphicData>
            </a:graphic>
          </wp:inline>
        </w:drawing>
      </w:r>
    </w:p>
    <w:p w:rsidR="001C5212" w:rsidRDefault="001C5212" w:rsidP="001C5212">
      <w:pPr>
        <w:pStyle w:val="Normal1"/>
        <w:ind w:firstLine="0"/>
        <w:jc w:val="center"/>
      </w:pPr>
      <w:r>
        <w:t>Figura 15. Măsurarea I RMS în Idle State (LabVIEW)</w:t>
      </w:r>
    </w:p>
    <w:p w:rsidR="001C5212" w:rsidRPr="001C5212" w:rsidRDefault="001C5212" w:rsidP="001C5212">
      <w:pPr>
        <w:pStyle w:val="Normal1"/>
      </w:pPr>
      <w:r>
        <w:lastRenderedPageBreak/>
        <w:t>Astfel, validarea se încheie, sistemul este calibrat și pregătit pentru următorul pas.</w:t>
      </w:r>
    </w:p>
    <w:p w:rsidR="0013514B" w:rsidRPr="00444418" w:rsidRDefault="006D7DF1" w:rsidP="00D72784">
      <w:pPr>
        <w:spacing w:before="400" w:after="200"/>
        <w:rPr>
          <w:b/>
          <w:sz w:val="22"/>
          <w:lang w:val="ro-RO"/>
        </w:rPr>
      </w:pPr>
      <w:r w:rsidRPr="00444418">
        <w:rPr>
          <w:b/>
          <w:sz w:val="22"/>
          <w:lang w:val="ro-RO"/>
        </w:rPr>
        <w:t>Bibliografie :</w:t>
      </w:r>
    </w:p>
    <w:p w:rsidR="001C209A" w:rsidRDefault="001C209A" w:rsidP="001C209A">
      <w:pPr>
        <w:rPr>
          <w:sz w:val="18"/>
          <w:szCs w:val="18"/>
          <w:lang w:val="ro-RO" w:eastAsia="ro-RO"/>
        </w:rPr>
      </w:pPr>
      <w:r w:rsidRPr="00444418">
        <w:rPr>
          <w:bCs/>
          <w:sz w:val="18"/>
          <w:szCs w:val="18"/>
          <w:lang w:val="ro-RO" w:eastAsia="ro-RO"/>
        </w:rPr>
        <w:t>[1]</w:t>
      </w:r>
      <w:r w:rsidRPr="00444418">
        <w:rPr>
          <w:bCs/>
          <w:sz w:val="18"/>
          <w:szCs w:val="18"/>
          <w:lang w:val="ro-RO" w:eastAsia="ro-RO"/>
        </w:rPr>
        <w:tab/>
      </w:r>
      <w:r w:rsidR="006A5198">
        <w:rPr>
          <w:sz w:val="18"/>
          <w:szCs w:val="18"/>
          <w:lang w:val="ro-RO" w:eastAsia="ro-RO"/>
        </w:rPr>
        <w:t xml:space="preserve">LabVIEW 2013 </w:t>
      </w:r>
      <w:r w:rsidR="006A5198" w:rsidRPr="006A5198">
        <w:rPr>
          <w:sz w:val="18"/>
          <w:szCs w:val="18"/>
          <w:lang w:val="ro-RO" w:eastAsia="ro-RO"/>
        </w:rPr>
        <w:t>https://www.ni.com/en/shop/labview</w:t>
      </w:r>
    </w:p>
    <w:p w:rsidR="006A5198" w:rsidRDefault="006A5198" w:rsidP="001C209A">
      <w:pPr>
        <w:rPr>
          <w:sz w:val="18"/>
          <w:szCs w:val="18"/>
          <w:lang w:eastAsia="ro-RO"/>
        </w:rPr>
      </w:pPr>
      <w:r>
        <w:rPr>
          <w:sz w:val="18"/>
          <w:szCs w:val="18"/>
          <w:lang w:eastAsia="ro-RO"/>
        </w:rPr>
        <w:t>[2]</w:t>
      </w:r>
      <w:r>
        <w:rPr>
          <w:sz w:val="18"/>
          <w:szCs w:val="18"/>
          <w:lang w:eastAsia="ro-RO"/>
        </w:rPr>
        <w:tab/>
        <w:t>Talema – ASM sensor series</w:t>
      </w:r>
    </w:p>
    <w:p w:rsidR="006A5198" w:rsidRDefault="006A5198" w:rsidP="001C209A">
      <w:pPr>
        <w:rPr>
          <w:sz w:val="18"/>
          <w:szCs w:val="18"/>
          <w:lang w:eastAsia="ro-RO"/>
        </w:rPr>
      </w:pPr>
      <w:r w:rsidRPr="006A5198">
        <w:rPr>
          <w:sz w:val="18"/>
          <w:szCs w:val="18"/>
          <w:lang w:eastAsia="ro-RO"/>
        </w:rPr>
        <w:t>https://www.alldatasheet.com/datasheet-pdf/pdf/240951/TALEMA/ASM-010.html</w:t>
      </w:r>
    </w:p>
    <w:p w:rsidR="006A5198" w:rsidRDefault="006A5198" w:rsidP="001C209A">
      <w:pPr>
        <w:rPr>
          <w:sz w:val="18"/>
          <w:szCs w:val="18"/>
          <w:lang w:eastAsia="ro-RO"/>
        </w:rPr>
      </w:pPr>
      <w:r>
        <w:rPr>
          <w:sz w:val="18"/>
          <w:szCs w:val="18"/>
          <w:lang w:eastAsia="ro-RO"/>
        </w:rPr>
        <w:t>[3]</w:t>
      </w:r>
      <w:r>
        <w:rPr>
          <w:sz w:val="18"/>
          <w:szCs w:val="18"/>
          <w:lang w:eastAsia="ro-RO"/>
        </w:rPr>
        <w:tab/>
        <w:t xml:space="preserve">NI USB-6009 DOCUMENTATION </w:t>
      </w:r>
      <w:hyperlink r:id="rId21" w:history="1">
        <w:r w:rsidRPr="00292C48">
          <w:rPr>
            <w:rStyle w:val="Hyperlink"/>
            <w:sz w:val="18"/>
            <w:szCs w:val="18"/>
            <w:lang w:eastAsia="ro-RO"/>
          </w:rPr>
          <w:t>https://documentation.help/NI-DAQmx-Device-Terminals/6009Pinout.html</w:t>
        </w:r>
      </w:hyperlink>
    </w:p>
    <w:p w:rsidR="006A5198" w:rsidRDefault="006A5198" w:rsidP="001C209A">
      <w:pPr>
        <w:rPr>
          <w:sz w:val="18"/>
          <w:szCs w:val="18"/>
          <w:lang w:eastAsia="ro-RO"/>
        </w:rPr>
      </w:pPr>
      <w:r>
        <w:rPr>
          <w:sz w:val="18"/>
          <w:szCs w:val="18"/>
          <w:lang w:eastAsia="ro-RO"/>
        </w:rPr>
        <w:t>[4]</w:t>
      </w:r>
      <w:r>
        <w:rPr>
          <w:sz w:val="18"/>
          <w:szCs w:val="18"/>
          <w:lang w:eastAsia="ro-RO"/>
        </w:rPr>
        <w:tab/>
        <w:t xml:space="preserve">FurMark – GPU Benchmark </w:t>
      </w:r>
      <w:hyperlink r:id="rId22" w:history="1">
        <w:r w:rsidRPr="00292C48">
          <w:rPr>
            <w:rStyle w:val="Hyperlink"/>
            <w:sz w:val="18"/>
            <w:szCs w:val="18"/>
            <w:lang w:eastAsia="ro-RO"/>
          </w:rPr>
          <w:t>https://www.geeks3d.com/furmark/</w:t>
        </w:r>
      </w:hyperlink>
    </w:p>
    <w:p w:rsidR="005F2FA5" w:rsidRPr="006A5198" w:rsidRDefault="006A5198" w:rsidP="006A5198">
      <w:pPr>
        <w:rPr>
          <w:sz w:val="20"/>
          <w:lang w:val="ro-RO"/>
        </w:rPr>
      </w:pPr>
      <w:r>
        <w:rPr>
          <w:sz w:val="18"/>
          <w:szCs w:val="18"/>
          <w:lang w:eastAsia="ro-RO"/>
        </w:rPr>
        <w:t>[5]</w:t>
      </w:r>
      <w:r>
        <w:rPr>
          <w:sz w:val="18"/>
          <w:szCs w:val="18"/>
          <w:lang w:eastAsia="ro-RO"/>
        </w:rPr>
        <w:tab/>
        <w:t xml:space="preserve">Curs Sisteme automate de </w:t>
      </w:r>
      <w:r>
        <w:rPr>
          <w:sz w:val="18"/>
          <w:szCs w:val="18"/>
          <w:lang w:val="ro-RO" w:eastAsia="ro-RO"/>
        </w:rPr>
        <w:t>măs</w:t>
      </w:r>
      <w:bookmarkStart w:id="0" w:name="_GoBack"/>
      <w:bookmarkEnd w:id="0"/>
      <w:r>
        <w:rPr>
          <w:sz w:val="18"/>
          <w:szCs w:val="18"/>
          <w:lang w:val="ro-RO" w:eastAsia="ro-RO"/>
        </w:rPr>
        <w:t xml:space="preserve">ură </w:t>
      </w:r>
      <w:r w:rsidRPr="006A5198">
        <w:rPr>
          <w:sz w:val="18"/>
          <w:szCs w:val="18"/>
          <w:lang w:val="ro-RO" w:eastAsia="ro-RO"/>
        </w:rPr>
        <w:t>https://edu.tuiasi.ro/course/view.php?id=1946</w:t>
      </w:r>
    </w:p>
    <w:sectPr w:rsidR="005F2FA5" w:rsidRPr="006A5198" w:rsidSect="00D72784">
      <w:headerReference w:type="even" r:id="rId23"/>
      <w:headerReference w:type="default" r:id="rId24"/>
      <w:footerReference w:type="even" r:id="rId25"/>
      <w:footerReference w:type="default" r:id="rId26"/>
      <w:headerReference w:type="first" r:id="rId27"/>
      <w:footerReference w:type="first" r:id="rId28"/>
      <w:pgSz w:w="11907" w:h="16840" w:code="9"/>
      <w:pgMar w:top="2552" w:right="2381" w:bottom="2835" w:left="2381" w:header="2552"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A8F" w:rsidRDefault="00882A8F">
      <w:r>
        <w:separator/>
      </w:r>
    </w:p>
  </w:endnote>
  <w:endnote w:type="continuationSeparator" w:id="0">
    <w:p w:rsidR="00882A8F" w:rsidRDefault="00882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hitney Semibold">
    <w:altName w:val="Arial"/>
    <w:panose1 w:val="00000000000000000000"/>
    <w:charset w:val="00"/>
    <w:family w:val="swiss"/>
    <w:notTrueType/>
    <w:pitch w:val="default"/>
    <w:sig w:usb0="00000003" w:usb1="00000000" w:usb2="00000000" w:usb3="00000000" w:csb0="00000001" w:csb1="00000000"/>
  </w:font>
  <w:font w:name="Whitney Book">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6A89">
      <w:rPr>
        <w:rStyle w:val="PageNumber"/>
        <w:noProof/>
      </w:rPr>
      <w:t>8</w:t>
    </w:r>
    <w:r>
      <w:rPr>
        <w:rStyle w:val="PageNumber"/>
      </w:rPr>
      <w:fldChar w:fldCharType="end"/>
    </w:r>
  </w:p>
  <w:p w:rsidR="00DA7DF9" w:rsidRDefault="00DA7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7DF9" w:rsidRDefault="00DA7DF9" w:rsidP="00DA7D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6A89">
      <w:rPr>
        <w:rStyle w:val="PageNumber"/>
        <w:noProof/>
      </w:rPr>
      <w:t>7</w:t>
    </w:r>
    <w:r>
      <w:rPr>
        <w:rStyle w:val="PageNumber"/>
      </w:rPr>
      <w:fldChar w:fldCharType="end"/>
    </w:r>
  </w:p>
  <w:p w:rsidR="00DA7DF9" w:rsidRDefault="00DA7D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2AA" w:rsidRPr="009D42AA" w:rsidRDefault="009D42AA" w:rsidP="009D42AA">
    <w:pPr>
      <w:pStyle w:val="Footer"/>
      <w:jc w:val="center"/>
      <w:rPr>
        <w:b/>
        <w:bCs/>
      </w:rPr>
    </w:pPr>
    <w:r w:rsidRPr="009D42AA">
      <w:rPr>
        <w:b/>
        <w:bCs/>
      </w:rPr>
      <w:t>2026</w:t>
    </w:r>
  </w:p>
  <w:p w:rsidR="0013514B" w:rsidRPr="009D42AA" w:rsidRDefault="0013514B">
    <w:pPr>
      <w:pStyle w:val="Footer"/>
      <w:spacing w:before="240"/>
      <w:jc w:val="left"/>
      <w:rPr>
        <w:b/>
        <w:bCs/>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A8F" w:rsidRDefault="00882A8F">
      <w:r>
        <w:separator/>
      </w:r>
    </w:p>
  </w:footnote>
  <w:footnote w:type="continuationSeparator" w:id="0">
    <w:p w:rsidR="00882A8F" w:rsidRDefault="00882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155B" w:rsidRDefault="00A8155B" w:rsidP="00A8155B">
    <w:pPr>
      <w:pStyle w:val="Header"/>
      <w:pBdr>
        <w:bottom w:val="double" w:sz="6" w:space="1" w:color="auto"/>
      </w:pBdr>
      <w:jc w:val="center"/>
      <w:rPr>
        <w:sz w:val="16"/>
      </w:rPr>
    </w:pPr>
    <w:r>
      <w:rPr>
        <w:sz w:val="16"/>
      </w:rPr>
      <w:t>Ghervasă Cristian</w:t>
    </w:r>
  </w:p>
  <w:p w:rsidR="0013514B" w:rsidRPr="009D42AA" w:rsidRDefault="0013514B">
    <w:pPr>
      <w:pStyle w:val="Header"/>
      <w:jc w:val="center"/>
      <w:rPr>
        <w:sz w:val="22"/>
        <w:lang w:val="en-G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14B" w:rsidRPr="009D42AA" w:rsidRDefault="0055792A">
    <w:pPr>
      <w:pStyle w:val="Header"/>
      <w:pBdr>
        <w:bottom w:val="double" w:sz="6" w:space="1" w:color="auto"/>
      </w:pBdr>
      <w:jc w:val="center"/>
      <w:rPr>
        <w:sz w:val="16"/>
        <w:lang w:val="ro-RO"/>
      </w:rPr>
    </w:pPr>
    <w:r>
      <w:rPr>
        <w:sz w:val="16"/>
      </w:rPr>
      <w:t>E</w:t>
    </w:r>
    <w:r w:rsidR="004A1AA8">
      <w:rPr>
        <w:sz w:val="16"/>
      </w:rPr>
      <w:t>TICĂ ŞI INTEGRITATE</w:t>
    </w:r>
    <w:r w:rsidR="009D42AA">
      <w:rPr>
        <w:sz w:val="16"/>
      </w:rPr>
      <w:t xml:space="preserve"> ACADEMIC</w:t>
    </w:r>
    <w:r w:rsidR="009D42AA">
      <w:rPr>
        <w:sz w:val="16"/>
        <w:lang w:val="ro-RO"/>
      </w:rPr>
      <w:t>Ă</w:t>
    </w:r>
  </w:p>
  <w:p w:rsidR="0013514B" w:rsidRDefault="0013514B">
    <w:pPr>
      <w:pStyle w:val="Header"/>
      <w:jc w:val="center"/>
      <w:rPr>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792A" w:rsidRDefault="0066601C" w:rsidP="0055792A">
    <w:pPr>
      <w:pStyle w:val="Header"/>
      <w:jc w:val="center"/>
      <w:rPr>
        <w:sz w:val="16"/>
      </w:rPr>
    </w:pPr>
    <w:r>
      <w:rPr>
        <w:sz w:val="16"/>
      </w:rPr>
      <w:t>UNIVERSITATEA TEHNICĂ “GHEORGHE ASACHI” DIN</w:t>
    </w:r>
    <w:r w:rsidR="0013514B">
      <w:rPr>
        <w:sz w:val="16"/>
      </w:rPr>
      <w:t xml:space="preserve"> IAŞI</w:t>
    </w:r>
    <w:r w:rsidR="00714B22">
      <w:rPr>
        <w:sz w:val="16"/>
      </w:rPr>
      <w:br/>
      <w:t xml:space="preserve"> </w:t>
    </w:r>
    <w:r>
      <w:rPr>
        <w:sz w:val="16"/>
      </w:rPr>
      <w:t>FACULTATEA DE INGINERIE ELECTRICĂ, ENERGETICĂ ŞI INFORMATICĂ APLICATĂ</w:t>
    </w:r>
  </w:p>
  <w:p w:rsidR="0055792A" w:rsidRDefault="0055792A">
    <w:pPr>
      <w:pStyle w:val="Header"/>
      <w:jc w:val="center"/>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D0A71"/>
    <w:multiLevelType w:val="hybridMultilevel"/>
    <w:tmpl w:val="8C58B1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043E0"/>
    <w:multiLevelType w:val="hybridMultilevel"/>
    <w:tmpl w:val="6764C1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1241627"/>
    <w:multiLevelType w:val="singleLevel"/>
    <w:tmpl w:val="3BA0F340"/>
    <w:lvl w:ilvl="0">
      <w:start w:val="1"/>
      <w:numFmt w:val="decimal"/>
      <w:lvlText w:val="%1."/>
      <w:legacy w:legacy="1" w:legacySpace="0" w:legacyIndent="283"/>
      <w:lvlJc w:val="left"/>
      <w:pPr>
        <w:ind w:left="283" w:hanging="283"/>
      </w:pPr>
    </w:lvl>
  </w:abstractNum>
  <w:abstractNum w:abstractNumId="3" w15:restartNumberingAfterBreak="0">
    <w:nsid w:val="27E77AD6"/>
    <w:multiLevelType w:val="hybridMultilevel"/>
    <w:tmpl w:val="9084C1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6FF1BAD"/>
    <w:multiLevelType w:val="hybridMultilevel"/>
    <w:tmpl w:val="055AC5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CF68A3"/>
    <w:multiLevelType w:val="singleLevel"/>
    <w:tmpl w:val="0C09000F"/>
    <w:lvl w:ilvl="0">
      <w:start w:val="1"/>
      <w:numFmt w:val="decimal"/>
      <w:lvlText w:val="%1."/>
      <w:lvlJc w:val="left"/>
      <w:pPr>
        <w:tabs>
          <w:tab w:val="num" w:pos="360"/>
        </w:tabs>
        <w:ind w:left="360" w:hanging="360"/>
      </w:pPr>
    </w:lvl>
  </w:abstractNum>
  <w:abstractNum w:abstractNumId="6" w15:restartNumberingAfterBreak="0">
    <w:nsid w:val="5A024101"/>
    <w:multiLevelType w:val="hybridMultilevel"/>
    <w:tmpl w:val="A4BEA12C"/>
    <w:lvl w:ilvl="0" w:tplc="70AE6038">
      <w:start w:val="1"/>
      <w:numFmt w:val="decimal"/>
      <w:lvlText w:val="%1."/>
      <w:lvlJc w:val="left"/>
      <w:pPr>
        <w:tabs>
          <w:tab w:val="num" w:pos="720"/>
        </w:tabs>
        <w:ind w:left="720" w:hanging="360"/>
      </w:pPr>
      <w:rPr>
        <w:rFonts w:hint="default"/>
        <w:w w:val="15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D7C39E5"/>
    <w:multiLevelType w:val="hybridMultilevel"/>
    <w:tmpl w:val="3EE2F9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64A4F44"/>
    <w:multiLevelType w:val="multilevel"/>
    <w:tmpl w:val="677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96498"/>
    <w:multiLevelType w:val="hybridMultilevel"/>
    <w:tmpl w:val="D1A892B2"/>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abstractNumId w:val="2"/>
  </w:num>
  <w:num w:numId="2">
    <w:abstractNumId w:val="5"/>
  </w:num>
  <w:num w:numId="3">
    <w:abstractNumId w:val="3"/>
  </w:num>
  <w:num w:numId="4">
    <w:abstractNumId w:val="1"/>
  </w:num>
  <w:num w:numId="5">
    <w:abstractNumId w:val="0"/>
  </w:num>
  <w:num w:numId="6">
    <w:abstractNumId w:val="6"/>
  </w:num>
  <w:num w:numId="7">
    <w:abstractNumId w:val="7"/>
  </w:num>
  <w:num w:numId="8">
    <w:abstractNumId w:val="2"/>
    <w:lvlOverride w:ilvl="0">
      <w:startOverride w:val="1"/>
    </w:lvlOverride>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
  <w:drawingGridVerticalSpacing w:val="6"/>
  <w:displayVerticalDrawingGridEvery w:val="0"/>
  <w:doNotUseMarginsForDrawingGridOrigin/>
  <w:drawingGridVerticalOrigin w:val="1985"/>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B22"/>
    <w:rsid w:val="00096BB2"/>
    <w:rsid w:val="000A7E25"/>
    <w:rsid w:val="000B347B"/>
    <w:rsid w:val="000C3C69"/>
    <w:rsid w:val="0013514B"/>
    <w:rsid w:val="00157BF9"/>
    <w:rsid w:val="001A11EF"/>
    <w:rsid w:val="001B2188"/>
    <w:rsid w:val="001B3CA9"/>
    <w:rsid w:val="001C209A"/>
    <w:rsid w:val="001C5212"/>
    <w:rsid w:val="001E3033"/>
    <w:rsid w:val="00207383"/>
    <w:rsid w:val="002239F7"/>
    <w:rsid w:val="002431DD"/>
    <w:rsid w:val="002A487C"/>
    <w:rsid w:val="002C3897"/>
    <w:rsid w:val="002C6862"/>
    <w:rsid w:val="002F7DD5"/>
    <w:rsid w:val="00350704"/>
    <w:rsid w:val="003674F3"/>
    <w:rsid w:val="003971CB"/>
    <w:rsid w:val="003A4812"/>
    <w:rsid w:val="003B7AAE"/>
    <w:rsid w:val="003C467C"/>
    <w:rsid w:val="003D153C"/>
    <w:rsid w:val="003E53E1"/>
    <w:rsid w:val="003E5BE4"/>
    <w:rsid w:val="004011A6"/>
    <w:rsid w:val="00444418"/>
    <w:rsid w:val="00461D42"/>
    <w:rsid w:val="00493366"/>
    <w:rsid w:val="0049614D"/>
    <w:rsid w:val="004A1AA8"/>
    <w:rsid w:val="004C4ADB"/>
    <w:rsid w:val="004F0FB2"/>
    <w:rsid w:val="004F3C5A"/>
    <w:rsid w:val="004F76E4"/>
    <w:rsid w:val="00502A30"/>
    <w:rsid w:val="00503B38"/>
    <w:rsid w:val="00547F39"/>
    <w:rsid w:val="0055792A"/>
    <w:rsid w:val="00573A92"/>
    <w:rsid w:val="005C1813"/>
    <w:rsid w:val="005F2FA5"/>
    <w:rsid w:val="005F3851"/>
    <w:rsid w:val="00632C53"/>
    <w:rsid w:val="00637531"/>
    <w:rsid w:val="006603AF"/>
    <w:rsid w:val="0066601C"/>
    <w:rsid w:val="006737AC"/>
    <w:rsid w:val="0067424A"/>
    <w:rsid w:val="006842C7"/>
    <w:rsid w:val="006A5198"/>
    <w:rsid w:val="006B0956"/>
    <w:rsid w:val="006D7DF1"/>
    <w:rsid w:val="00714B22"/>
    <w:rsid w:val="007202B7"/>
    <w:rsid w:val="007609B4"/>
    <w:rsid w:val="007B3F5A"/>
    <w:rsid w:val="007D3F15"/>
    <w:rsid w:val="007D4C81"/>
    <w:rsid w:val="007F171E"/>
    <w:rsid w:val="00810C3D"/>
    <w:rsid w:val="00850CC0"/>
    <w:rsid w:val="008764ED"/>
    <w:rsid w:val="00882A8F"/>
    <w:rsid w:val="008E27A1"/>
    <w:rsid w:val="00951EF8"/>
    <w:rsid w:val="009D42AA"/>
    <w:rsid w:val="00A24773"/>
    <w:rsid w:val="00A27139"/>
    <w:rsid w:val="00A51036"/>
    <w:rsid w:val="00A8155B"/>
    <w:rsid w:val="00AA3992"/>
    <w:rsid w:val="00AC176B"/>
    <w:rsid w:val="00AF6135"/>
    <w:rsid w:val="00AF72B3"/>
    <w:rsid w:val="00B44044"/>
    <w:rsid w:val="00B6503A"/>
    <w:rsid w:val="00B74FFD"/>
    <w:rsid w:val="00B92509"/>
    <w:rsid w:val="00C61145"/>
    <w:rsid w:val="00C65BC1"/>
    <w:rsid w:val="00C67B17"/>
    <w:rsid w:val="00C96FFF"/>
    <w:rsid w:val="00CB0A15"/>
    <w:rsid w:val="00D0336D"/>
    <w:rsid w:val="00D72784"/>
    <w:rsid w:val="00D76994"/>
    <w:rsid w:val="00D9301B"/>
    <w:rsid w:val="00D94099"/>
    <w:rsid w:val="00D96A89"/>
    <w:rsid w:val="00DA7DF9"/>
    <w:rsid w:val="00DF00C5"/>
    <w:rsid w:val="00DF26F4"/>
    <w:rsid w:val="00DF3644"/>
    <w:rsid w:val="00E1082D"/>
    <w:rsid w:val="00E17CCA"/>
    <w:rsid w:val="00E27000"/>
    <w:rsid w:val="00E31950"/>
    <w:rsid w:val="00E36113"/>
    <w:rsid w:val="00E42039"/>
    <w:rsid w:val="00E44269"/>
    <w:rsid w:val="00E4688B"/>
    <w:rsid w:val="00EA24E7"/>
    <w:rsid w:val="00EE7D8C"/>
    <w:rsid w:val="00EF02D2"/>
    <w:rsid w:val="00F247A4"/>
    <w:rsid w:val="00F362A8"/>
    <w:rsid w:val="00F44716"/>
    <w:rsid w:val="00F476AC"/>
    <w:rsid w:val="00F63E09"/>
    <w:rsid w:val="00F647F7"/>
    <w:rsid w:val="00F65FCC"/>
    <w:rsid w:val="00F7171E"/>
    <w:rsid w:val="00F76390"/>
    <w:rsid w:val="00FF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9B0655"/>
  <w15:chartTrackingRefBased/>
  <w15:docId w15:val="{51AD5E42-8457-4E57-AA60-4E883E504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D153C"/>
    <w:pPr>
      <w:widowControl w:val="0"/>
      <w:overflowPunct w:val="0"/>
      <w:autoSpaceDE w:val="0"/>
      <w:autoSpaceDN w:val="0"/>
      <w:adjustRightInd w:val="0"/>
      <w:jc w:val="both"/>
      <w:textAlignment w:val="baseline"/>
    </w:pPr>
    <w:rPr>
      <w:sz w:val="24"/>
    </w:rPr>
  </w:style>
  <w:style w:type="paragraph" w:styleId="Heading1">
    <w:name w:val="heading 1"/>
    <w:basedOn w:val="Normal"/>
    <w:next w:val="Normal"/>
    <w:qFormat/>
    <w:pPr>
      <w:keepNext/>
      <w:tabs>
        <w:tab w:val="decimal" w:pos="-2410"/>
      </w:tabs>
      <w:jc w:val="center"/>
      <w:outlineLvl w:val="0"/>
    </w:pPr>
    <w:rPr>
      <w:b/>
      <w:bCs/>
      <w:sz w:val="28"/>
    </w:rPr>
  </w:style>
  <w:style w:type="paragraph" w:styleId="Heading2">
    <w:name w:val="heading 2"/>
    <w:basedOn w:val="Normal"/>
    <w:next w:val="Normal"/>
    <w:qFormat/>
    <w:pPr>
      <w:keepNext/>
      <w:tabs>
        <w:tab w:val="decimal" w:pos="3544"/>
      </w:tabs>
      <w:jc w:val="center"/>
      <w:outlineLvl w:val="1"/>
    </w:pPr>
    <w:rPr>
      <w:b/>
      <w:sz w:val="22"/>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20"/>
    </w:rPr>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
    <w:name w:val="Body Text"/>
    <w:basedOn w:val="Normal"/>
    <w:pPr>
      <w:tabs>
        <w:tab w:val="decimal" w:pos="-2410"/>
      </w:tabs>
    </w:pPr>
    <w:rPr>
      <w:sz w:val="28"/>
      <w:lang w:val="fr-FR"/>
    </w:rPr>
  </w:style>
  <w:style w:type="character" w:styleId="Hyperlink">
    <w:name w:val="Hyperlink"/>
    <w:rPr>
      <w:color w:val="0000FF"/>
      <w:u w:val="single"/>
    </w:rPr>
  </w:style>
  <w:style w:type="paragraph" w:styleId="BodyText2">
    <w:name w:val="Body Text 2"/>
    <w:basedOn w:val="Normal"/>
    <w:pPr>
      <w:spacing w:before="720"/>
      <w:jc w:val="center"/>
    </w:pPr>
    <w:rPr>
      <w:szCs w:val="32"/>
    </w:rPr>
  </w:style>
  <w:style w:type="paragraph" w:styleId="BodyText3">
    <w:name w:val="Body Text 3"/>
    <w:basedOn w:val="Normal"/>
    <w:pPr>
      <w:widowControl/>
      <w:overflowPunct/>
      <w:autoSpaceDE/>
      <w:autoSpaceDN/>
      <w:adjustRightInd/>
      <w:jc w:val="center"/>
      <w:textAlignment w:val="auto"/>
    </w:pPr>
    <w:rPr>
      <w:sz w:val="18"/>
      <w:szCs w:val="16"/>
      <w:lang w:val="en-GB"/>
    </w:rPr>
  </w:style>
  <w:style w:type="paragraph" w:styleId="BodyTextIndent">
    <w:name w:val="Body Text Indent"/>
    <w:basedOn w:val="Normal"/>
    <w:pPr>
      <w:ind w:firstLine="720"/>
    </w:pPr>
    <w:rPr>
      <w:bCs/>
      <w:sz w:val="18"/>
      <w:szCs w:val="24"/>
      <w:lang w:val="ro-RO"/>
    </w:rPr>
  </w:style>
  <w:style w:type="paragraph" w:styleId="BlockText">
    <w:name w:val="Block Text"/>
    <w:basedOn w:val="Normal"/>
    <w:pPr>
      <w:ind w:left="567" w:right="567"/>
    </w:pPr>
    <w:rPr>
      <w:i/>
      <w:sz w:val="18"/>
    </w:rPr>
  </w:style>
  <w:style w:type="paragraph" w:styleId="BodyTextIndent2">
    <w:name w:val="Body Text Indent 2"/>
    <w:basedOn w:val="Normal"/>
    <w:pPr>
      <w:ind w:firstLine="567"/>
    </w:pPr>
    <w:rPr>
      <w:sz w:val="22"/>
    </w:rPr>
  </w:style>
  <w:style w:type="paragraph" w:styleId="BodyTextIndent3">
    <w:name w:val="Body Text Indent 3"/>
    <w:basedOn w:val="Normal"/>
    <w:pPr>
      <w:ind w:left="57" w:firstLine="513"/>
    </w:pPr>
    <w:rPr>
      <w:sz w:val="22"/>
      <w:szCs w:val="22"/>
    </w:rPr>
  </w:style>
  <w:style w:type="character" w:styleId="LineNumber">
    <w:name w:val="line number"/>
    <w:basedOn w:val="DefaultParagraphFont"/>
  </w:style>
  <w:style w:type="paragraph" w:styleId="NormalWeb">
    <w:name w:val="Normal (Web)"/>
    <w:basedOn w:val="Normal"/>
    <w:uiPriority w:val="99"/>
    <w:unhideWhenUsed/>
    <w:rsid w:val="00C61145"/>
    <w:pPr>
      <w:widowControl/>
      <w:overflowPunct/>
      <w:autoSpaceDE/>
      <w:autoSpaceDN/>
      <w:adjustRightInd/>
      <w:spacing w:before="100" w:beforeAutospacing="1" w:after="100" w:afterAutospacing="1"/>
      <w:jc w:val="left"/>
      <w:textAlignment w:val="auto"/>
    </w:pPr>
    <w:rPr>
      <w:szCs w:val="24"/>
      <w:lang w:val="ro-RO" w:eastAsia="ro-RO"/>
    </w:rPr>
  </w:style>
  <w:style w:type="character" w:customStyle="1" w:styleId="reference-text">
    <w:name w:val="reference-text"/>
    <w:rsid w:val="00157BF9"/>
  </w:style>
  <w:style w:type="character" w:styleId="PageNumber">
    <w:name w:val="page number"/>
    <w:basedOn w:val="DefaultParagraphFont"/>
    <w:rsid w:val="00DA7DF9"/>
  </w:style>
  <w:style w:type="paragraph" w:customStyle="1" w:styleId="Default">
    <w:name w:val="Default"/>
    <w:rsid w:val="001C209A"/>
    <w:pPr>
      <w:autoSpaceDE w:val="0"/>
      <w:autoSpaceDN w:val="0"/>
      <w:adjustRightInd w:val="0"/>
    </w:pPr>
    <w:rPr>
      <w:rFonts w:ascii="Whitney Semibold" w:hAnsi="Whitney Semibold" w:cs="Whitney Semibold"/>
      <w:color w:val="000000"/>
      <w:sz w:val="24"/>
      <w:szCs w:val="24"/>
      <w:lang w:val="ro-RO" w:eastAsia="ro-RO"/>
    </w:rPr>
  </w:style>
  <w:style w:type="character" w:customStyle="1" w:styleId="A9">
    <w:name w:val="A9"/>
    <w:uiPriority w:val="99"/>
    <w:rsid w:val="001C209A"/>
    <w:rPr>
      <w:rFonts w:cs="Whitney Semibold"/>
      <w:color w:val="000000"/>
      <w:sz w:val="14"/>
      <w:szCs w:val="14"/>
    </w:rPr>
  </w:style>
  <w:style w:type="character" w:customStyle="1" w:styleId="A1">
    <w:name w:val="A1"/>
    <w:uiPriority w:val="99"/>
    <w:rsid w:val="001C209A"/>
    <w:rPr>
      <w:rFonts w:cs="Whitney Semibold"/>
      <w:color w:val="000000"/>
      <w:sz w:val="13"/>
      <w:szCs w:val="13"/>
    </w:rPr>
  </w:style>
  <w:style w:type="character" w:customStyle="1" w:styleId="A2">
    <w:name w:val="A2"/>
    <w:uiPriority w:val="99"/>
    <w:rsid w:val="001C209A"/>
    <w:rPr>
      <w:rFonts w:ascii="Whitney Book" w:hAnsi="Whitney Book" w:cs="Whitney Book"/>
      <w:color w:val="000000"/>
      <w:sz w:val="13"/>
      <w:szCs w:val="13"/>
    </w:rPr>
  </w:style>
  <w:style w:type="character" w:customStyle="1" w:styleId="FooterChar">
    <w:name w:val="Footer Char"/>
    <w:link w:val="Footer"/>
    <w:uiPriority w:val="99"/>
    <w:rsid w:val="009D42AA"/>
    <w:rPr>
      <w:sz w:val="24"/>
      <w:lang w:val="en-US" w:eastAsia="en-US"/>
    </w:rPr>
  </w:style>
  <w:style w:type="character" w:styleId="CommentReference">
    <w:name w:val="annotation reference"/>
    <w:rsid w:val="00F247A4"/>
    <w:rPr>
      <w:sz w:val="16"/>
      <w:szCs w:val="16"/>
    </w:rPr>
  </w:style>
  <w:style w:type="paragraph" w:styleId="CommentText">
    <w:name w:val="annotation text"/>
    <w:basedOn w:val="Normal"/>
    <w:link w:val="CommentTextChar"/>
    <w:rsid w:val="00F247A4"/>
    <w:rPr>
      <w:sz w:val="20"/>
    </w:rPr>
  </w:style>
  <w:style w:type="character" w:customStyle="1" w:styleId="CommentTextChar">
    <w:name w:val="Comment Text Char"/>
    <w:link w:val="CommentText"/>
    <w:rsid w:val="00F247A4"/>
    <w:rPr>
      <w:lang w:val="en-US" w:eastAsia="en-US"/>
    </w:rPr>
  </w:style>
  <w:style w:type="paragraph" w:styleId="CommentSubject">
    <w:name w:val="annotation subject"/>
    <w:basedOn w:val="CommentText"/>
    <w:next w:val="CommentText"/>
    <w:link w:val="CommentSubjectChar"/>
    <w:rsid w:val="00F247A4"/>
    <w:rPr>
      <w:b/>
      <w:bCs/>
    </w:rPr>
  </w:style>
  <w:style w:type="character" w:customStyle="1" w:styleId="CommentSubjectChar">
    <w:name w:val="Comment Subject Char"/>
    <w:link w:val="CommentSubject"/>
    <w:rsid w:val="00F247A4"/>
    <w:rPr>
      <w:b/>
      <w:bCs/>
      <w:lang w:val="en-US" w:eastAsia="en-US"/>
    </w:rPr>
  </w:style>
  <w:style w:type="paragraph" w:customStyle="1" w:styleId="Normal1">
    <w:name w:val="Normal1"/>
    <w:basedOn w:val="Normal"/>
    <w:qFormat/>
    <w:rsid w:val="004F0FB2"/>
    <w:pPr>
      <w:ind w:firstLine="708"/>
    </w:pPr>
    <w:rPr>
      <w:sz w:val="22"/>
      <w:szCs w:val="22"/>
      <w:lang w:val="ro-RO"/>
    </w:rPr>
  </w:style>
  <w:style w:type="character" w:styleId="Strong">
    <w:name w:val="Strong"/>
    <w:uiPriority w:val="22"/>
    <w:qFormat/>
    <w:rsid w:val="001B3CA9"/>
    <w:rPr>
      <w:b/>
      <w:bCs/>
    </w:rPr>
  </w:style>
  <w:style w:type="character" w:customStyle="1" w:styleId="katex-mathml">
    <w:name w:val="katex-mathml"/>
    <w:rsid w:val="001B3CA9"/>
  </w:style>
  <w:style w:type="character" w:customStyle="1" w:styleId="mord">
    <w:name w:val="mord"/>
    <w:rsid w:val="001B3CA9"/>
  </w:style>
  <w:style w:type="character" w:customStyle="1" w:styleId="mopen">
    <w:name w:val="mopen"/>
    <w:rsid w:val="001B3CA9"/>
  </w:style>
  <w:style w:type="character" w:customStyle="1" w:styleId="mclose">
    <w:name w:val="mclose"/>
    <w:rsid w:val="001B3CA9"/>
  </w:style>
  <w:style w:type="character" w:customStyle="1" w:styleId="vlist-s">
    <w:name w:val="vlist-s"/>
    <w:rsid w:val="001B3CA9"/>
  </w:style>
  <w:style w:type="character" w:customStyle="1" w:styleId="mrel">
    <w:name w:val="mrel"/>
    <w:rsid w:val="001B3CA9"/>
  </w:style>
  <w:style w:type="character" w:customStyle="1" w:styleId="mbin">
    <w:name w:val="mbin"/>
    <w:rsid w:val="001B3CA9"/>
  </w:style>
  <w:style w:type="character" w:customStyle="1" w:styleId="mop">
    <w:name w:val="mop"/>
    <w:rsid w:val="001B3CA9"/>
  </w:style>
  <w:style w:type="character" w:styleId="PlaceholderText">
    <w:name w:val="Placeholder Text"/>
    <w:basedOn w:val="DefaultParagraphFont"/>
    <w:uiPriority w:val="99"/>
    <w:semiHidden/>
    <w:rsid w:val="006B0956"/>
    <w:rPr>
      <w:color w:val="808080"/>
    </w:rPr>
  </w:style>
  <w:style w:type="character" w:styleId="Emphasis">
    <w:name w:val="Emphasis"/>
    <w:basedOn w:val="DefaultParagraphFont"/>
    <w:uiPriority w:val="20"/>
    <w:qFormat/>
    <w:rsid w:val="00E31950"/>
    <w:rPr>
      <w:i/>
      <w:iCs/>
    </w:rPr>
  </w:style>
  <w:style w:type="paragraph" w:customStyle="1" w:styleId="break-words">
    <w:name w:val="break-words"/>
    <w:basedOn w:val="Normal"/>
    <w:rsid w:val="003E53E1"/>
    <w:pPr>
      <w:widowControl/>
      <w:overflowPunct/>
      <w:autoSpaceDE/>
      <w:autoSpaceDN/>
      <w:adjustRightInd/>
      <w:spacing w:before="100" w:beforeAutospacing="1" w:after="100" w:afterAutospacing="1"/>
      <w:jc w:val="left"/>
      <w:textAlignment w:val="auto"/>
    </w:pPr>
    <w:rPr>
      <w:szCs w:val="24"/>
    </w:rPr>
  </w:style>
  <w:style w:type="paragraph" w:styleId="ListParagraph">
    <w:name w:val="List Paragraph"/>
    <w:basedOn w:val="Normal"/>
    <w:uiPriority w:val="34"/>
    <w:qFormat/>
    <w:rsid w:val="003D153C"/>
    <w:pPr>
      <w:ind w:left="720"/>
      <w:contextualSpacing/>
    </w:pPr>
  </w:style>
  <w:style w:type="character" w:customStyle="1" w:styleId="math-inline">
    <w:name w:val="math-inline"/>
    <w:basedOn w:val="DefaultParagraphFont"/>
    <w:rsid w:val="006A5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9364">
      <w:bodyDiv w:val="1"/>
      <w:marLeft w:val="0"/>
      <w:marRight w:val="0"/>
      <w:marTop w:val="0"/>
      <w:marBottom w:val="0"/>
      <w:divBdr>
        <w:top w:val="none" w:sz="0" w:space="0" w:color="auto"/>
        <w:left w:val="none" w:sz="0" w:space="0" w:color="auto"/>
        <w:bottom w:val="none" w:sz="0" w:space="0" w:color="auto"/>
        <w:right w:val="none" w:sz="0" w:space="0" w:color="auto"/>
      </w:divBdr>
      <w:divsChild>
        <w:div w:id="902789742">
          <w:marLeft w:val="0"/>
          <w:marRight w:val="0"/>
          <w:marTop w:val="0"/>
          <w:marBottom w:val="0"/>
          <w:divBdr>
            <w:top w:val="none" w:sz="0" w:space="0" w:color="auto"/>
            <w:left w:val="none" w:sz="0" w:space="0" w:color="auto"/>
            <w:bottom w:val="none" w:sz="0" w:space="0" w:color="auto"/>
            <w:right w:val="none" w:sz="0" w:space="0" w:color="auto"/>
          </w:divBdr>
          <w:divsChild>
            <w:div w:id="1559903738">
              <w:marLeft w:val="0"/>
              <w:marRight w:val="0"/>
              <w:marTop w:val="0"/>
              <w:marBottom w:val="0"/>
              <w:divBdr>
                <w:top w:val="none" w:sz="0" w:space="0" w:color="auto"/>
                <w:left w:val="none" w:sz="0" w:space="0" w:color="auto"/>
                <w:bottom w:val="none" w:sz="0" w:space="0" w:color="auto"/>
                <w:right w:val="none" w:sz="0" w:space="0" w:color="auto"/>
              </w:divBdr>
              <w:divsChild>
                <w:div w:id="18714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65081">
      <w:bodyDiv w:val="1"/>
      <w:marLeft w:val="0"/>
      <w:marRight w:val="0"/>
      <w:marTop w:val="0"/>
      <w:marBottom w:val="0"/>
      <w:divBdr>
        <w:top w:val="none" w:sz="0" w:space="0" w:color="auto"/>
        <w:left w:val="none" w:sz="0" w:space="0" w:color="auto"/>
        <w:bottom w:val="none" w:sz="0" w:space="0" w:color="auto"/>
        <w:right w:val="none" w:sz="0" w:space="0" w:color="auto"/>
      </w:divBdr>
    </w:div>
    <w:div w:id="211312581">
      <w:bodyDiv w:val="1"/>
      <w:marLeft w:val="0"/>
      <w:marRight w:val="0"/>
      <w:marTop w:val="0"/>
      <w:marBottom w:val="0"/>
      <w:divBdr>
        <w:top w:val="none" w:sz="0" w:space="0" w:color="auto"/>
        <w:left w:val="none" w:sz="0" w:space="0" w:color="auto"/>
        <w:bottom w:val="none" w:sz="0" w:space="0" w:color="auto"/>
        <w:right w:val="none" w:sz="0" w:space="0" w:color="auto"/>
      </w:divBdr>
    </w:div>
    <w:div w:id="296303980">
      <w:bodyDiv w:val="1"/>
      <w:marLeft w:val="0"/>
      <w:marRight w:val="0"/>
      <w:marTop w:val="0"/>
      <w:marBottom w:val="0"/>
      <w:divBdr>
        <w:top w:val="none" w:sz="0" w:space="0" w:color="auto"/>
        <w:left w:val="none" w:sz="0" w:space="0" w:color="auto"/>
        <w:bottom w:val="none" w:sz="0" w:space="0" w:color="auto"/>
        <w:right w:val="none" w:sz="0" w:space="0" w:color="auto"/>
      </w:divBdr>
    </w:div>
    <w:div w:id="328604304">
      <w:bodyDiv w:val="1"/>
      <w:marLeft w:val="0"/>
      <w:marRight w:val="0"/>
      <w:marTop w:val="0"/>
      <w:marBottom w:val="0"/>
      <w:divBdr>
        <w:top w:val="none" w:sz="0" w:space="0" w:color="auto"/>
        <w:left w:val="none" w:sz="0" w:space="0" w:color="auto"/>
        <w:bottom w:val="none" w:sz="0" w:space="0" w:color="auto"/>
        <w:right w:val="none" w:sz="0" w:space="0" w:color="auto"/>
      </w:divBdr>
    </w:div>
    <w:div w:id="583685396">
      <w:bodyDiv w:val="1"/>
      <w:marLeft w:val="0"/>
      <w:marRight w:val="0"/>
      <w:marTop w:val="0"/>
      <w:marBottom w:val="0"/>
      <w:divBdr>
        <w:top w:val="none" w:sz="0" w:space="0" w:color="auto"/>
        <w:left w:val="none" w:sz="0" w:space="0" w:color="auto"/>
        <w:bottom w:val="none" w:sz="0" w:space="0" w:color="auto"/>
        <w:right w:val="none" w:sz="0" w:space="0" w:color="auto"/>
      </w:divBdr>
    </w:div>
    <w:div w:id="866990729">
      <w:bodyDiv w:val="1"/>
      <w:marLeft w:val="0"/>
      <w:marRight w:val="0"/>
      <w:marTop w:val="0"/>
      <w:marBottom w:val="0"/>
      <w:divBdr>
        <w:top w:val="none" w:sz="0" w:space="0" w:color="auto"/>
        <w:left w:val="none" w:sz="0" w:space="0" w:color="auto"/>
        <w:bottom w:val="none" w:sz="0" w:space="0" w:color="auto"/>
        <w:right w:val="none" w:sz="0" w:space="0" w:color="auto"/>
      </w:divBdr>
    </w:div>
    <w:div w:id="892500529">
      <w:bodyDiv w:val="1"/>
      <w:marLeft w:val="0"/>
      <w:marRight w:val="0"/>
      <w:marTop w:val="0"/>
      <w:marBottom w:val="0"/>
      <w:divBdr>
        <w:top w:val="none" w:sz="0" w:space="0" w:color="auto"/>
        <w:left w:val="none" w:sz="0" w:space="0" w:color="auto"/>
        <w:bottom w:val="none" w:sz="0" w:space="0" w:color="auto"/>
        <w:right w:val="none" w:sz="0" w:space="0" w:color="auto"/>
      </w:divBdr>
    </w:div>
    <w:div w:id="916136650">
      <w:bodyDiv w:val="1"/>
      <w:marLeft w:val="0"/>
      <w:marRight w:val="0"/>
      <w:marTop w:val="0"/>
      <w:marBottom w:val="0"/>
      <w:divBdr>
        <w:top w:val="none" w:sz="0" w:space="0" w:color="auto"/>
        <w:left w:val="none" w:sz="0" w:space="0" w:color="auto"/>
        <w:bottom w:val="none" w:sz="0" w:space="0" w:color="auto"/>
        <w:right w:val="none" w:sz="0" w:space="0" w:color="auto"/>
      </w:divBdr>
    </w:div>
    <w:div w:id="943609933">
      <w:bodyDiv w:val="1"/>
      <w:marLeft w:val="0"/>
      <w:marRight w:val="0"/>
      <w:marTop w:val="0"/>
      <w:marBottom w:val="0"/>
      <w:divBdr>
        <w:top w:val="none" w:sz="0" w:space="0" w:color="auto"/>
        <w:left w:val="none" w:sz="0" w:space="0" w:color="auto"/>
        <w:bottom w:val="none" w:sz="0" w:space="0" w:color="auto"/>
        <w:right w:val="none" w:sz="0" w:space="0" w:color="auto"/>
      </w:divBdr>
    </w:div>
    <w:div w:id="1176309434">
      <w:bodyDiv w:val="1"/>
      <w:marLeft w:val="0"/>
      <w:marRight w:val="0"/>
      <w:marTop w:val="0"/>
      <w:marBottom w:val="0"/>
      <w:divBdr>
        <w:top w:val="none" w:sz="0" w:space="0" w:color="auto"/>
        <w:left w:val="none" w:sz="0" w:space="0" w:color="auto"/>
        <w:bottom w:val="none" w:sz="0" w:space="0" w:color="auto"/>
        <w:right w:val="none" w:sz="0" w:space="0" w:color="auto"/>
      </w:divBdr>
    </w:div>
    <w:div w:id="1256208554">
      <w:bodyDiv w:val="1"/>
      <w:marLeft w:val="0"/>
      <w:marRight w:val="0"/>
      <w:marTop w:val="0"/>
      <w:marBottom w:val="0"/>
      <w:divBdr>
        <w:top w:val="none" w:sz="0" w:space="0" w:color="auto"/>
        <w:left w:val="none" w:sz="0" w:space="0" w:color="auto"/>
        <w:bottom w:val="none" w:sz="0" w:space="0" w:color="auto"/>
        <w:right w:val="none" w:sz="0" w:space="0" w:color="auto"/>
      </w:divBdr>
    </w:div>
    <w:div w:id="1324236810">
      <w:bodyDiv w:val="1"/>
      <w:marLeft w:val="0"/>
      <w:marRight w:val="0"/>
      <w:marTop w:val="0"/>
      <w:marBottom w:val="0"/>
      <w:divBdr>
        <w:top w:val="none" w:sz="0" w:space="0" w:color="auto"/>
        <w:left w:val="none" w:sz="0" w:space="0" w:color="auto"/>
        <w:bottom w:val="none" w:sz="0" w:space="0" w:color="auto"/>
        <w:right w:val="none" w:sz="0" w:space="0" w:color="auto"/>
      </w:divBdr>
    </w:div>
    <w:div w:id="1740324399">
      <w:bodyDiv w:val="1"/>
      <w:marLeft w:val="0"/>
      <w:marRight w:val="0"/>
      <w:marTop w:val="0"/>
      <w:marBottom w:val="0"/>
      <w:divBdr>
        <w:top w:val="none" w:sz="0" w:space="0" w:color="auto"/>
        <w:left w:val="none" w:sz="0" w:space="0" w:color="auto"/>
        <w:bottom w:val="none" w:sz="0" w:space="0" w:color="auto"/>
        <w:right w:val="none" w:sz="0" w:space="0" w:color="auto"/>
      </w:divBdr>
    </w:div>
    <w:div w:id="1909144050">
      <w:bodyDiv w:val="1"/>
      <w:marLeft w:val="0"/>
      <w:marRight w:val="0"/>
      <w:marTop w:val="0"/>
      <w:marBottom w:val="0"/>
      <w:divBdr>
        <w:top w:val="none" w:sz="0" w:space="0" w:color="auto"/>
        <w:left w:val="none" w:sz="0" w:space="0" w:color="auto"/>
        <w:bottom w:val="none" w:sz="0" w:space="0" w:color="auto"/>
        <w:right w:val="none" w:sz="0" w:space="0" w:color="auto"/>
      </w:divBdr>
    </w:div>
    <w:div w:id="2067752489">
      <w:bodyDiv w:val="1"/>
      <w:marLeft w:val="0"/>
      <w:marRight w:val="0"/>
      <w:marTop w:val="0"/>
      <w:marBottom w:val="0"/>
      <w:divBdr>
        <w:top w:val="none" w:sz="0" w:space="0" w:color="auto"/>
        <w:left w:val="none" w:sz="0" w:space="0" w:color="auto"/>
        <w:bottom w:val="none" w:sz="0" w:space="0" w:color="auto"/>
        <w:right w:val="none" w:sz="0" w:space="0" w:color="auto"/>
      </w:divBdr>
    </w:div>
    <w:div w:id="20703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cumentation.help/NI-DAQmx-Device-Terminals/6009Pinout.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eeks3d.com/furmark/"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E3735DDDFF3E4B91B5712878CB80EB" ma:contentTypeVersion="3" ma:contentTypeDescription="Creați un document nou." ma:contentTypeScope="" ma:versionID="e7229b9a9307016fcc40734719034527">
  <xsd:schema xmlns:xsd="http://www.w3.org/2001/XMLSchema" xmlns:xs="http://www.w3.org/2001/XMLSchema" xmlns:p="http://schemas.microsoft.com/office/2006/metadata/properties" xmlns:ns2="50547c37-e22e-46b6-9404-40eb8f5be217" targetNamespace="http://schemas.microsoft.com/office/2006/metadata/properties" ma:root="true" ma:fieldsID="bd69766b1d9b7c461f826bef6164dd03" ns2:_="">
    <xsd:import namespace="50547c37-e22e-46b6-9404-40eb8f5be2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47c37-e22e-46b6-9404-40eb8f5be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379135-5C40-429C-BBA3-04337B5464B5}">
  <ds:schemaRefs>
    <ds:schemaRef ds:uri="http://schemas.microsoft.com/sharepoint/v3/contenttype/forms"/>
  </ds:schemaRefs>
</ds:datastoreItem>
</file>

<file path=customXml/itemProps2.xml><?xml version="1.0" encoding="utf-8"?>
<ds:datastoreItem xmlns:ds="http://schemas.openxmlformats.org/officeDocument/2006/customXml" ds:itemID="{55AF1944-BE18-435F-825F-717B22BD9B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D823B3D-862A-4194-8AF8-DCE2E7A66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47c37-e22e-46b6-9404-40eb8f5be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A05B9-B8CC-4BED-A150-DABB642DF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INSULATED GATE BIPOLAR TRANSISTORS BASED REVERSIBLE PWM CONVERTER FOR D.C. MOTORS</vt:lpstr>
    </vt:vector>
  </TitlesOfParts>
  <Company>aaaa</Company>
  <LinksUpToDate>false</LinksUpToDate>
  <CharactersWithSpaces>2468</CharactersWithSpaces>
  <SharedDoc>false</SharedDoc>
  <HLinks>
    <vt:vector size="12" baseType="variant">
      <vt:variant>
        <vt:i4>4849752</vt:i4>
      </vt:variant>
      <vt:variant>
        <vt:i4>3</vt:i4>
      </vt:variant>
      <vt:variant>
        <vt:i4>0</vt:i4>
      </vt:variant>
      <vt:variant>
        <vt:i4>5</vt:i4>
      </vt:variant>
      <vt:variant>
        <vt:lpwstr>https://talema.com/wp-content/uploads/datasheets/ASM.pdf</vt:lpwstr>
      </vt:variant>
      <vt:variant>
        <vt:lpwstr/>
      </vt:variant>
      <vt:variant>
        <vt:i4>262265</vt:i4>
      </vt:variant>
      <vt:variant>
        <vt:i4>0</vt:i4>
      </vt:variant>
      <vt:variant>
        <vt:i4>0</vt:i4>
      </vt:variant>
      <vt:variant>
        <vt:i4>5</vt:i4>
      </vt:variant>
      <vt:variant>
        <vt:lpwstr>https://www.block.eu/en_EN/productversion/ct-250-048-12-0-only-available-in-usa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INSULATED GATE BIPOLAR TRANSISTORS BASED REVERSIBLE PWM CONVERTER FOR D.C. MOTORS</dc:title>
  <dc:subject/>
  <dc:creator>Gh. B.</dc:creator>
  <cp:keywords/>
  <cp:lastModifiedBy>Giulia</cp:lastModifiedBy>
  <cp:revision>19</cp:revision>
  <cp:lastPrinted>2006-05-30T10:06:00Z</cp:lastPrinted>
  <dcterms:created xsi:type="dcterms:W3CDTF">2026-06-15T11:49:00Z</dcterms:created>
  <dcterms:modified xsi:type="dcterms:W3CDTF">2026-06-16T15:15:00Z</dcterms:modified>
</cp:coreProperties>
</file>