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155B" w:rsidRPr="00444418" w:rsidRDefault="00A8155B" w:rsidP="00A8155B">
      <w:pPr>
        <w:pStyle w:val="BodyText2"/>
        <w:spacing w:before="120" w:after="120"/>
        <w:rPr>
          <w:szCs w:val="24"/>
          <w:lang w:val="ro-RO"/>
        </w:rPr>
      </w:pPr>
      <w:r w:rsidRPr="00444418">
        <w:rPr>
          <w:szCs w:val="24"/>
          <w:lang w:val="ro-RO"/>
        </w:rPr>
        <w:t>Specializarea</w:t>
      </w:r>
      <w:r>
        <w:rPr>
          <w:szCs w:val="24"/>
          <w:lang w:val="ro-RO"/>
        </w:rPr>
        <w:t xml:space="preserve"> Sisteme Informatice de Monitorizare a Mediului</w:t>
      </w:r>
    </w:p>
    <w:p w:rsidR="00A8155B" w:rsidRPr="00444418" w:rsidRDefault="00A8155B" w:rsidP="00A8155B">
      <w:pPr>
        <w:pStyle w:val="BodyText2"/>
        <w:spacing w:before="120" w:after="120"/>
        <w:rPr>
          <w:szCs w:val="24"/>
          <w:lang w:val="ro-RO"/>
        </w:rPr>
      </w:pPr>
      <w:r w:rsidRPr="00444418">
        <w:rPr>
          <w:szCs w:val="24"/>
          <w:lang w:val="ro-RO"/>
        </w:rPr>
        <w:t>Grupa</w:t>
      </w:r>
      <w:r>
        <w:rPr>
          <w:szCs w:val="24"/>
          <w:lang w:val="ro-RO"/>
        </w:rPr>
        <w:t xml:space="preserve"> 6503</w:t>
      </w:r>
    </w:p>
    <w:p w:rsidR="0055792A" w:rsidRPr="00444418" w:rsidRDefault="0055792A">
      <w:pPr>
        <w:pStyle w:val="BodyText2"/>
        <w:rPr>
          <w:lang w:val="ro-RO"/>
        </w:rPr>
      </w:pPr>
    </w:p>
    <w:p w:rsidR="0055792A" w:rsidRPr="00444418" w:rsidRDefault="0055792A">
      <w:pPr>
        <w:pStyle w:val="BodyText2"/>
        <w:rPr>
          <w:lang w:val="ro-RO"/>
        </w:rPr>
      </w:pPr>
    </w:p>
    <w:p w:rsidR="0055792A" w:rsidRPr="00444418" w:rsidRDefault="0055792A">
      <w:pPr>
        <w:pStyle w:val="BodyText2"/>
        <w:rPr>
          <w:lang w:val="ro-RO"/>
        </w:rPr>
      </w:pPr>
    </w:p>
    <w:p w:rsidR="00C47924" w:rsidRPr="00444418" w:rsidRDefault="00C47924" w:rsidP="00C47924">
      <w:pPr>
        <w:pStyle w:val="BodyText2"/>
        <w:rPr>
          <w:b/>
          <w:sz w:val="48"/>
          <w:szCs w:val="48"/>
          <w:lang w:val="ro-RO"/>
        </w:rPr>
      </w:pPr>
      <w:r>
        <w:rPr>
          <w:b/>
          <w:sz w:val="48"/>
          <w:szCs w:val="48"/>
          <w:lang w:val="ro-RO"/>
        </w:rPr>
        <w:t>Instrument virtual pentru analiza consumului de energie electrică (activ, reactiv, aparent) utilizând cartela de achiziții DAQmx USB 6009</w:t>
      </w:r>
    </w:p>
    <w:p w:rsidR="0055792A" w:rsidRPr="00444418" w:rsidRDefault="0055792A">
      <w:pPr>
        <w:pStyle w:val="BodyText2"/>
        <w:rPr>
          <w:b/>
          <w:sz w:val="32"/>
          <w:lang w:val="ro-RO"/>
        </w:rPr>
      </w:pPr>
    </w:p>
    <w:p w:rsidR="0055792A" w:rsidRPr="00444418" w:rsidRDefault="0055792A">
      <w:pPr>
        <w:pStyle w:val="BodyText2"/>
        <w:rPr>
          <w:lang w:val="ro-RO"/>
        </w:rPr>
      </w:pPr>
    </w:p>
    <w:p w:rsidR="00A8155B" w:rsidRPr="00444418" w:rsidRDefault="00A8155B" w:rsidP="00A8155B">
      <w:pPr>
        <w:pStyle w:val="BodyText2"/>
        <w:rPr>
          <w:lang w:val="ro-RO"/>
        </w:rPr>
      </w:pPr>
      <w:r w:rsidRPr="00444418">
        <w:rPr>
          <w:lang w:val="ro-RO"/>
        </w:rPr>
        <w:t xml:space="preserve">Ing. </w:t>
      </w:r>
      <w:r>
        <w:rPr>
          <w:lang w:val="ro-RO"/>
        </w:rPr>
        <w:t>Ghervasă Cristian</w:t>
      </w:r>
    </w:p>
    <w:p w:rsidR="0013514B" w:rsidRPr="00EE2129" w:rsidRDefault="0055792A">
      <w:pPr>
        <w:pStyle w:val="BodyText2"/>
      </w:pPr>
      <w:r w:rsidRPr="00444418">
        <w:rPr>
          <w:lang w:val="ro-RO"/>
        </w:rPr>
        <w:br w:type="page"/>
      </w:r>
      <w:r w:rsidR="00EE2129">
        <w:rPr>
          <w:lang w:val="ro-RO"/>
        </w:rPr>
        <w:lastRenderedPageBreak/>
        <w:t>CONCEPȚIA PĂRȚII HARDWARE A PROIECTULUI</w:t>
      </w:r>
    </w:p>
    <w:p w:rsidR="0013514B" w:rsidRPr="00444418" w:rsidRDefault="0013514B" w:rsidP="00F44716">
      <w:pPr>
        <w:spacing w:before="240"/>
        <w:rPr>
          <w:sz w:val="20"/>
          <w:lang w:val="ro-RO"/>
        </w:rPr>
      </w:pPr>
    </w:p>
    <w:p w:rsidR="0013514B" w:rsidRPr="00444418" w:rsidRDefault="004F0FB2">
      <w:pPr>
        <w:jc w:val="center"/>
        <w:rPr>
          <w:sz w:val="16"/>
          <w:lang w:val="ro-RO"/>
        </w:rPr>
      </w:pPr>
      <w:r>
        <w:rPr>
          <w:sz w:val="20"/>
          <w:lang w:val="ro-RO"/>
        </w:rPr>
        <w:t>Ghervasă Cristian</w:t>
      </w:r>
    </w:p>
    <w:p w:rsidR="0013514B" w:rsidRPr="00444418" w:rsidRDefault="001E3033">
      <w:pPr>
        <w:spacing w:before="240"/>
        <w:ind w:left="567" w:right="567"/>
        <w:rPr>
          <w:sz w:val="18"/>
          <w:szCs w:val="18"/>
          <w:lang w:val="ro-RO"/>
        </w:rPr>
      </w:pPr>
      <w:r w:rsidRPr="00444418">
        <w:rPr>
          <w:b/>
          <w:sz w:val="18"/>
          <w:lang w:val="ro-RO"/>
        </w:rPr>
        <w:t>Rezumat</w:t>
      </w:r>
      <w:r w:rsidR="0013514B" w:rsidRPr="00444418">
        <w:rPr>
          <w:sz w:val="18"/>
          <w:lang w:val="ro-RO"/>
        </w:rPr>
        <w:t xml:space="preserve">. </w:t>
      </w:r>
      <w:r w:rsidRPr="00444418">
        <w:rPr>
          <w:sz w:val="18"/>
          <w:lang w:val="ro-RO"/>
        </w:rPr>
        <w:t xml:space="preserve">În </w:t>
      </w:r>
      <w:r w:rsidR="004F0FB2">
        <w:rPr>
          <w:sz w:val="18"/>
          <w:lang w:val="ro-RO"/>
        </w:rPr>
        <w:t xml:space="preserve">această parte a lucrării va fi prezentată </w:t>
      </w:r>
      <w:r w:rsidR="00D72503">
        <w:rPr>
          <w:sz w:val="18"/>
          <w:lang w:val="ro-RO"/>
        </w:rPr>
        <w:t>documentarea parametrilor de interes sc</w:t>
      </w:r>
      <w:r w:rsidR="00556611">
        <w:rPr>
          <w:sz w:val="18"/>
          <w:lang w:val="ro-RO"/>
        </w:rPr>
        <w:t>urte analogii pentru a putea înț</w:t>
      </w:r>
      <w:r w:rsidR="00D72503">
        <w:rPr>
          <w:sz w:val="18"/>
          <w:lang w:val="ro-RO"/>
        </w:rPr>
        <w:t>elege cu ușurință problema dar și echipament hardware ce calculează în timp real parametrii de interes.</w:t>
      </w:r>
    </w:p>
    <w:p w:rsidR="0013514B" w:rsidRPr="00444418" w:rsidRDefault="001E3033">
      <w:pPr>
        <w:spacing w:before="120"/>
        <w:ind w:left="567" w:right="567"/>
        <w:rPr>
          <w:sz w:val="18"/>
          <w:lang w:val="ro-RO"/>
        </w:rPr>
      </w:pPr>
      <w:r w:rsidRPr="00444418">
        <w:rPr>
          <w:b/>
          <w:sz w:val="18"/>
          <w:lang w:val="ro-RO"/>
        </w:rPr>
        <w:t>Cuvinte cheie</w:t>
      </w:r>
      <w:r w:rsidR="0013514B" w:rsidRPr="00444418">
        <w:rPr>
          <w:sz w:val="18"/>
          <w:lang w:val="ro-RO"/>
        </w:rPr>
        <w:t xml:space="preserve">: </w:t>
      </w:r>
      <w:r w:rsidR="004F0FB2">
        <w:rPr>
          <w:sz w:val="18"/>
          <w:lang w:val="ro-RO"/>
        </w:rPr>
        <w:t xml:space="preserve">THD, LabVIEW, </w:t>
      </w:r>
      <w:r w:rsidR="00040183">
        <w:rPr>
          <w:sz w:val="18"/>
          <w:lang w:val="ro-RO"/>
        </w:rPr>
        <w:t>H</w:t>
      </w:r>
      <w:r w:rsidR="004F0FB2">
        <w:rPr>
          <w:sz w:val="18"/>
          <w:lang w:val="ro-RO"/>
        </w:rPr>
        <w:t xml:space="preserve">ardware, </w:t>
      </w:r>
      <w:r w:rsidR="00040183">
        <w:rPr>
          <w:sz w:val="18"/>
          <w:lang w:val="ro-RO"/>
        </w:rPr>
        <w:t>Putere Activa, Putere Reactivă</w:t>
      </w:r>
    </w:p>
    <w:p w:rsidR="0013514B" w:rsidRPr="00444418" w:rsidRDefault="0013514B">
      <w:pPr>
        <w:spacing w:before="400" w:after="200"/>
        <w:ind w:left="567" w:right="567"/>
        <w:jc w:val="center"/>
        <w:rPr>
          <w:b/>
          <w:sz w:val="22"/>
          <w:lang w:val="ro-RO"/>
        </w:rPr>
      </w:pPr>
      <w:r w:rsidRPr="00444418">
        <w:rPr>
          <w:b/>
          <w:sz w:val="22"/>
          <w:lang w:val="ro-RO"/>
        </w:rPr>
        <w:t xml:space="preserve">1. </w:t>
      </w:r>
      <w:r w:rsidR="001E3033" w:rsidRPr="00444418">
        <w:rPr>
          <w:b/>
          <w:sz w:val="22"/>
          <w:lang w:val="ro-RO"/>
        </w:rPr>
        <w:t>Introducere</w:t>
      </w:r>
      <w:r w:rsidRPr="00444418">
        <w:rPr>
          <w:b/>
          <w:sz w:val="22"/>
          <w:lang w:val="ro-RO"/>
        </w:rPr>
        <w:t xml:space="preserve"> </w:t>
      </w:r>
    </w:p>
    <w:p w:rsidR="00A24773" w:rsidRDefault="00A24773" w:rsidP="00A24773">
      <w:pPr>
        <w:pStyle w:val="Normal1"/>
      </w:pPr>
      <w:r w:rsidRPr="00A24773">
        <w:t xml:space="preserve">Analiza consumului de energie electrică este </w:t>
      </w:r>
      <w:r>
        <w:t>importantă</w:t>
      </w:r>
      <w:r w:rsidRPr="00A24773">
        <w:t xml:space="preserve"> pentru evaluarea eficienței, calității energiei și optimizării sistemelor electrice, mai ales în prezența </w:t>
      </w:r>
      <w:r w:rsidR="00556611">
        <w:t xml:space="preserve">totalității </w:t>
      </w:r>
      <w:r w:rsidRPr="00A24773">
        <w:t xml:space="preserve">distorsiunilor armonice (THD) </w:t>
      </w:r>
      <w:r>
        <w:t>într-o</w:t>
      </w:r>
      <w:r w:rsidRPr="00A24773">
        <w:t xml:space="preserve"> rețea</w:t>
      </w:r>
      <w:r>
        <w:t xml:space="preserve"> electrică</w:t>
      </w:r>
      <w:r w:rsidRPr="00A24773">
        <w:t xml:space="preserve">. </w:t>
      </w:r>
      <w:r>
        <w:t>Se propune astfel construirea</w:t>
      </w:r>
      <w:r w:rsidRPr="00A24773">
        <w:t xml:space="preserve"> unui analizor </w:t>
      </w:r>
      <w:r>
        <w:t xml:space="preserve">de </w:t>
      </w:r>
      <w:r w:rsidRPr="00A24773">
        <w:t xml:space="preserve">putere, calculând în timp real </w:t>
      </w:r>
      <w:r w:rsidRPr="00A24773">
        <w:rPr>
          <w:rStyle w:val="Strong"/>
          <w:b w:val="0"/>
          <w:bCs w:val="0"/>
        </w:rPr>
        <w:t>puterea activă (P)</w:t>
      </w:r>
      <w:r w:rsidRPr="00A24773">
        <w:t xml:space="preserve">, </w:t>
      </w:r>
      <w:r w:rsidRPr="00A24773">
        <w:rPr>
          <w:rStyle w:val="Strong"/>
          <w:b w:val="0"/>
          <w:bCs w:val="0"/>
        </w:rPr>
        <w:t>reactivă (Q)</w:t>
      </w:r>
      <w:r w:rsidRPr="00A24773">
        <w:t xml:space="preserve">, </w:t>
      </w:r>
      <w:r w:rsidRPr="00A24773">
        <w:rPr>
          <w:rStyle w:val="Strong"/>
          <w:b w:val="0"/>
          <w:bCs w:val="0"/>
        </w:rPr>
        <w:t>aparentă (S)</w:t>
      </w:r>
      <w:r w:rsidRPr="00A24773">
        <w:t>, factorul de putere (PF) și parametri suplimentari (THD, frecvență).</w:t>
      </w:r>
      <w:r w:rsidR="006506C1">
        <w:t xml:space="preserve"> [1][2]</w:t>
      </w:r>
    </w:p>
    <w:p w:rsidR="00A24773" w:rsidRPr="00A24773" w:rsidRDefault="00A24773" w:rsidP="00A24773">
      <w:pPr>
        <w:pStyle w:val="Normal1"/>
      </w:pPr>
    </w:p>
    <w:p w:rsidR="004F0FB2" w:rsidRDefault="00A24773" w:rsidP="004F0FB2">
      <w:pPr>
        <w:pStyle w:val="Normal1"/>
      </w:pPr>
      <w:r w:rsidRPr="00A24773">
        <w:t xml:space="preserve">Instrumentul se bazează pe achiziția semnalelor analogice provenite de la senzori de tensiune și curent prin intermediul canalelor de intrare analogică (AI) ale plăcii </w:t>
      </w:r>
      <w:r w:rsidRPr="00A24773">
        <w:rPr>
          <w:rStyle w:val="Strong"/>
          <w:b w:val="0"/>
          <w:bCs w:val="0"/>
        </w:rPr>
        <w:t>NI USB-6009</w:t>
      </w:r>
      <w:r w:rsidRPr="00A24773">
        <w:t xml:space="preserve">. Această placă oferă 8 canale AI (configurabile single-ended sau differential), rezoluție 14 biți, rată de eșantionare </w:t>
      </w:r>
      <w:r>
        <w:t>de</w:t>
      </w:r>
      <w:r w:rsidRPr="00A24773">
        <w:t xml:space="preserve"> până la 48 kS/s și domeniu ±10 V. Aceste caracteristici sunt </w:t>
      </w:r>
      <w:r>
        <w:t>importante</w:t>
      </w:r>
      <w:r w:rsidRPr="00A24773">
        <w:t xml:space="preserve"> deoarece semnalele sinusoidale AC au valori pozitive și negative (componenta DC = 0), iar achiziția diferențială reduce zgomotul.</w:t>
      </w:r>
      <w:r w:rsidR="006506C1">
        <w:t xml:space="preserve"> [4]</w:t>
      </w:r>
    </w:p>
    <w:p w:rsidR="0013514B" w:rsidRDefault="0013514B">
      <w:pPr>
        <w:spacing w:before="400" w:after="200"/>
        <w:jc w:val="center"/>
        <w:rPr>
          <w:b/>
          <w:sz w:val="22"/>
          <w:lang w:val="ro-RO"/>
        </w:rPr>
      </w:pPr>
      <w:r w:rsidRPr="00444418">
        <w:rPr>
          <w:b/>
          <w:sz w:val="22"/>
          <w:lang w:val="ro-RO"/>
        </w:rPr>
        <w:t xml:space="preserve">2. </w:t>
      </w:r>
      <w:r w:rsidR="00D72503">
        <w:rPr>
          <w:b/>
          <w:sz w:val="22"/>
          <w:lang w:val="ro-RO"/>
        </w:rPr>
        <w:t>Triunghiul Puterilor</w:t>
      </w:r>
    </w:p>
    <w:p w:rsidR="00D72503" w:rsidRDefault="00D72503" w:rsidP="00D72503">
      <w:pPr>
        <w:pStyle w:val="Normal1"/>
      </w:pPr>
      <w:r>
        <w:t xml:space="preserve">Întrucât </w:t>
      </w:r>
      <w:r w:rsidR="00556611">
        <w:t>lucrurile sunt necesare a se înț</w:t>
      </w:r>
      <w:r>
        <w:t>elege relat</w:t>
      </w:r>
      <w:r w:rsidR="00556611">
        <w:t>i</w:t>
      </w:r>
      <w:r>
        <w:t xml:space="preserve">v ușor, pentru cazul de față se pune </w:t>
      </w:r>
      <w:r w:rsidR="00556611">
        <w:t>va folosi analogia unui pahar de bere</w:t>
      </w:r>
      <w:r>
        <w:t xml:space="preserve">, unde puterea activa este data de lichidul în sine (acesta fiind conținutul de interes), spuma ce reprezintă puterea reactivă (conținut rezidual) iar suma acestor două puteri reprezentând puterea aparentă. </w:t>
      </w:r>
      <w:r w:rsidR="006506C1">
        <w:t>[2]</w:t>
      </w:r>
    </w:p>
    <w:p w:rsidR="00D72503" w:rsidRDefault="00D72503" w:rsidP="00D72503">
      <w:pPr>
        <w:pStyle w:val="Normal1"/>
      </w:pPr>
    </w:p>
    <w:p w:rsidR="00D72503" w:rsidRDefault="00556611" w:rsidP="00D72503">
      <w:pPr>
        <w:pStyle w:val="Normal1"/>
      </w:pPr>
      <w:r>
        <w:t>O</w:t>
      </w:r>
      <w:r w:rsidR="00D72503">
        <w:t xml:space="preserve"> analogie</w:t>
      </w:r>
      <w:r>
        <w:t xml:space="preserve"> similară</w:t>
      </w:r>
      <w:r w:rsidR="00D72503">
        <w:t xml:space="preserve"> poate fi realizată și pentru punga de cipsuri, unde conținutul pungii reprezintă </w:t>
      </w:r>
      <w:r>
        <w:t>măsura</w:t>
      </w:r>
      <w:r w:rsidR="00D72503">
        <w:t xml:space="preserve"> de interes, aerul </w:t>
      </w:r>
      <w:r>
        <w:t xml:space="preserve">din interiorul </w:t>
      </w:r>
      <w:r w:rsidR="00D72503">
        <w:t>reprezin</w:t>
      </w:r>
      <w:r>
        <w:t>t</w:t>
      </w:r>
      <w:r w:rsidR="00D72503">
        <w:t xml:space="preserve">ă puterea reactivă, sau altfel spus, </w:t>
      </w:r>
      <w:r>
        <w:t>ceea</w:t>
      </w:r>
      <w:r w:rsidR="00D72503">
        <w:t xml:space="preserve"> </w:t>
      </w:r>
      <w:r>
        <w:t>ce</w:t>
      </w:r>
      <w:r w:rsidR="00D72503">
        <w:t xml:space="preserve"> nu dorim, în timp ce punga de cipsuri în sine reprezintă cantitatea totală de cipsuri ce s-ar putea afla în aceasta, puterea aparentă.</w:t>
      </w:r>
      <w:r w:rsidR="006506C1">
        <w:t xml:space="preserve"> [2]</w:t>
      </w:r>
    </w:p>
    <w:p w:rsidR="00D72503" w:rsidRDefault="00D72503" w:rsidP="00D72503">
      <w:pPr>
        <w:pStyle w:val="Normal1"/>
        <w:ind w:firstLine="0"/>
        <w:jc w:val="center"/>
      </w:pPr>
      <w:bookmarkStart w:id="0" w:name="_GoBack"/>
      <w:r>
        <w:rPr>
          <w:noProof/>
          <w:lang w:val="en-US"/>
        </w:rPr>
        <w:lastRenderedPageBreak/>
        <w:drawing>
          <wp:inline distT="0" distB="0" distL="0" distR="0">
            <wp:extent cx="2217762" cy="2722639"/>
            <wp:effectExtent l="0" t="0" r="0" b="1905"/>
            <wp:docPr id="1" name="Picture 1" descr="Beer Analogy of Active power, Reactive power, Apparent Power and Power f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er Analogy of Active power, Reactive power, Apparent Power and Power facto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24703" cy="2731160"/>
                    </a:xfrm>
                    <a:prstGeom prst="rect">
                      <a:avLst/>
                    </a:prstGeom>
                    <a:noFill/>
                    <a:ln>
                      <a:noFill/>
                    </a:ln>
                  </pic:spPr>
                </pic:pic>
              </a:graphicData>
            </a:graphic>
          </wp:inline>
        </w:drawing>
      </w:r>
    </w:p>
    <w:bookmarkEnd w:id="0"/>
    <w:p w:rsidR="00E54478" w:rsidRDefault="00D72503" w:rsidP="00D72503">
      <w:pPr>
        <w:pStyle w:val="Normal1"/>
        <w:ind w:firstLine="0"/>
        <w:jc w:val="center"/>
      </w:pPr>
      <w:r>
        <w:t>Figura</w:t>
      </w:r>
      <w:r w:rsidR="006506C1">
        <w:t xml:space="preserve"> 1.</w:t>
      </w:r>
      <w:r>
        <w:t xml:space="preserve"> </w:t>
      </w:r>
      <w:r w:rsidRPr="00D72503">
        <w:t>Analogia puterii active, reactive, aparente și factorului de putere</w:t>
      </w:r>
      <w:r w:rsidR="006506C1">
        <w:t xml:space="preserve"> [2]</w:t>
      </w:r>
    </w:p>
    <w:p w:rsidR="00E54478" w:rsidRDefault="00E54478" w:rsidP="00D72503">
      <w:pPr>
        <w:pStyle w:val="Normal1"/>
        <w:ind w:firstLine="0"/>
        <w:jc w:val="center"/>
      </w:pPr>
    </w:p>
    <w:p w:rsidR="00D72503" w:rsidRDefault="00D72503" w:rsidP="00D72503">
      <w:pPr>
        <w:pStyle w:val="Normal1"/>
        <w:ind w:firstLine="0"/>
        <w:jc w:val="center"/>
      </w:pPr>
      <w:r>
        <w:rPr>
          <w:noProof/>
          <w:lang w:val="en-US"/>
        </w:rPr>
        <w:drawing>
          <wp:inline distT="0" distB="0" distL="0" distR="0">
            <wp:extent cx="2695433" cy="1896912"/>
            <wp:effectExtent l="0" t="0" r="0" b="8255"/>
            <wp:docPr id="3" name="Picture 3" descr="C:\Users\Giulia\Downloads\Active-Reactive-Apparent-and-Complex-Powe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iulia\Downloads\Active-Reactive-Apparent-and-Complex-Power (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18980" cy="1913483"/>
                    </a:xfrm>
                    <a:prstGeom prst="rect">
                      <a:avLst/>
                    </a:prstGeom>
                    <a:noFill/>
                    <a:ln>
                      <a:noFill/>
                    </a:ln>
                  </pic:spPr>
                </pic:pic>
              </a:graphicData>
            </a:graphic>
          </wp:inline>
        </w:drawing>
      </w:r>
    </w:p>
    <w:p w:rsidR="00E54478" w:rsidRDefault="00D72503" w:rsidP="00D72503">
      <w:pPr>
        <w:pStyle w:val="Normal1"/>
        <w:ind w:firstLine="0"/>
        <w:jc w:val="center"/>
      </w:pPr>
      <w:r>
        <w:t>Figura</w:t>
      </w:r>
      <w:r w:rsidR="006506C1">
        <w:t xml:space="preserve"> 2.</w:t>
      </w:r>
      <w:r>
        <w:t xml:space="preserve"> </w:t>
      </w:r>
      <w:r w:rsidRPr="00D72503">
        <w:t>Analogia puterii active, reactive, aparente și factorului de putere</w:t>
      </w:r>
      <w:r w:rsidR="006506C1">
        <w:t xml:space="preserve"> [2]</w:t>
      </w:r>
    </w:p>
    <w:p w:rsidR="00E54478" w:rsidRDefault="00E54478" w:rsidP="00E54478">
      <w:pPr>
        <w:pStyle w:val="Normal1"/>
      </w:pPr>
    </w:p>
    <w:p w:rsidR="00E54478" w:rsidRDefault="00E54478" w:rsidP="00E54478">
      <w:pPr>
        <w:pStyle w:val="Normal1"/>
      </w:pPr>
      <w:r>
        <w:t>În electrotehnică, triunghiul puterilor este o reprezentare grafică utilizată pentru a exprima relația dintre puterea activă, reactivă și aparentă într-un circuit de curent alternativ. Acesta este format dintr-un triunghi dreptunghic.</w:t>
      </w:r>
      <w:r w:rsidR="006506C1">
        <w:t xml:space="preserve"> [2]</w:t>
      </w:r>
    </w:p>
    <w:p w:rsidR="00E54478" w:rsidRDefault="00E54478" w:rsidP="00E54478">
      <w:pPr>
        <w:pStyle w:val="Normal1"/>
      </w:pPr>
    </w:p>
    <w:p w:rsidR="00E54478" w:rsidRDefault="00E54478" w:rsidP="00E54478">
      <w:pPr>
        <w:pStyle w:val="Normal1"/>
      </w:pPr>
      <w:r>
        <w:t>Puterea activă (P) reprezintă energia transformată în lucru mecanic, căldură sau lumină și se măsoară în wați (W). Este cateta orizontală a triunghiului.</w:t>
      </w:r>
    </w:p>
    <w:p w:rsidR="00E54478" w:rsidRDefault="00E54478" w:rsidP="00E54478">
      <w:pPr>
        <w:pStyle w:val="Normal1"/>
      </w:pPr>
    </w:p>
    <w:p w:rsidR="00E54478" w:rsidRDefault="00E54478" w:rsidP="00E54478">
      <w:pPr>
        <w:pStyle w:val="Normal1"/>
      </w:pPr>
      <w:r>
        <w:t xml:space="preserve">Puterea reactivă (Q) este asociată schimbului periodic de energie între sursă și elementele reactive ale circuitului (bobine și condensatoare), fără a produce lucru util. Se măsoară în volți-amperi reactivi (VAR) și este cateta </w:t>
      </w:r>
      <w:r>
        <w:lastRenderedPageBreak/>
        <w:t>verticală.</w:t>
      </w:r>
    </w:p>
    <w:p w:rsidR="00E54478" w:rsidRDefault="00E54478" w:rsidP="00E54478">
      <w:pPr>
        <w:pStyle w:val="Normal1"/>
      </w:pPr>
    </w:p>
    <w:p w:rsidR="00E54478" w:rsidRDefault="00E54478" w:rsidP="00E54478">
      <w:pPr>
        <w:pStyle w:val="Normal1"/>
      </w:pPr>
      <w:r>
        <w:t>Puterea aparentă (S) reprezintă puterea totală cedată de sursă și se măsoară în volți-amperi (VA). Aceasta este ipotenuza triunghiului.</w:t>
      </w:r>
    </w:p>
    <w:p w:rsidR="00E54478" w:rsidRDefault="00E54478" w:rsidP="00E54478">
      <w:pPr>
        <w:pStyle w:val="Normal1"/>
      </w:pPr>
    </w:p>
    <w:p w:rsidR="001B3CA9" w:rsidRDefault="00D72503" w:rsidP="00D72503">
      <w:pPr>
        <w:pStyle w:val="Normal1"/>
        <w:ind w:firstLine="0"/>
        <w:jc w:val="center"/>
      </w:pPr>
      <w:r>
        <w:rPr>
          <w:noProof/>
          <w:lang w:val="en-US"/>
        </w:rPr>
        <w:drawing>
          <wp:inline distT="0" distB="0" distL="0" distR="0">
            <wp:extent cx="2661313" cy="2529477"/>
            <wp:effectExtent l="0" t="0" r="5715" b="4445"/>
            <wp:docPr id="5" name="Picture 5" descr="C:\Users\Giulia\Downloads\Power-Triangle-Active-Reactive-Apparent-and-Complex-powe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iulia\Downloads\Power-Triangle-Active-Reactive-Apparent-and-Complex-power (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73146" cy="2540724"/>
                    </a:xfrm>
                    <a:prstGeom prst="rect">
                      <a:avLst/>
                    </a:prstGeom>
                    <a:noFill/>
                    <a:ln>
                      <a:noFill/>
                    </a:ln>
                  </pic:spPr>
                </pic:pic>
              </a:graphicData>
            </a:graphic>
          </wp:inline>
        </w:drawing>
      </w:r>
    </w:p>
    <w:p w:rsidR="00D72503" w:rsidRDefault="00D72503" w:rsidP="00D72503">
      <w:pPr>
        <w:pStyle w:val="Normal1"/>
        <w:ind w:firstLine="0"/>
        <w:jc w:val="center"/>
      </w:pPr>
      <w:r>
        <w:t>Figura</w:t>
      </w:r>
      <w:r w:rsidR="006506C1">
        <w:t xml:space="preserve"> 3.</w:t>
      </w:r>
      <w:r>
        <w:t xml:space="preserve"> </w:t>
      </w:r>
      <w:r w:rsidR="00556611">
        <w:t>Triu</w:t>
      </w:r>
      <w:r>
        <w:t>nghiul puterilor. Puterea activă, reactivă, aparentă</w:t>
      </w:r>
      <w:r w:rsidRPr="00D72503">
        <w:t xml:space="preserve"> și factorului de putere</w:t>
      </w:r>
      <w:r w:rsidR="006506C1">
        <w:t xml:space="preserve"> [2]</w:t>
      </w:r>
    </w:p>
    <w:p w:rsidR="00D72503" w:rsidRDefault="00D72503" w:rsidP="00E54478">
      <w:pPr>
        <w:pStyle w:val="Normal1"/>
      </w:pPr>
    </w:p>
    <w:p w:rsidR="00E54478" w:rsidRDefault="00E54478" w:rsidP="00E54478">
      <w:pPr>
        <w:pStyle w:val="Normal1"/>
        <w:rPr>
          <w:szCs w:val="24"/>
        </w:rPr>
      </w:pPr>
      <w:r w:rsidRPr="00E54478">
        <w:rPr>
          <w:szCs w:val="24"/>
        </w:rPr>
        <w:t>Relația dintre aceste mărimi este dată de teorema lui Pitagora:</w:t>
      </w:r>
    </w:p>
    <w:p w:rsidR="00E54478" w:rsidRDefault="00E54478" w:rsidP="00E54478">
      <w:pPr>
        <w:pStyle w:val="Normal1"/>
        <w:rPr>
          <w:szCs w:val="24"/>
        </w:rPr>
      </w:pPr>
    </w:p>
    <w:p w:rsidR="00E54478" w:rsidRPr="00E54478" w:rsidRDefault="007C00A5" w:rsidP="00E54478">
      <w:pPr>
        <w:pStyle w:val="Normal1"/>
        <w:rPr>
          <w:szCs w:val="24"/>
        </w:rPr>
      </w:pPr>
      <m:oMathPara>
        <m:oMath>
          <m:sSup>
            <m:sSupPr>
              <m:ctrlPr>
                <w:rPr>
                  <w:rFonts w:ascii="Cambria Math" w:hAnsi="Cambria Math"/>
                  <w:i/>
                  <w:szCs w:val="24"/>
                </w:rPr>
              </m:ctrlPr>
            </m:sSupPr>
            <m:e>
              <m:r>
                <w:rPr>
                  <w:rFonts w:ascii="Cambria Math" w:hAnsi="Cambria Math"/>
                  <w:szCs w:val="24"/>
                </w:rPr>
                <m:t>S</m:t>
              </m:r>
            </m:e>
            <m:sup>
              <m:r>
                <w:rPr>
                  <w:rFonts w:ascii="Cambria Math" w:hAnsi="Cambria Math"/>
                  <w:szCs w:val="24"/>
                </w:rPr>
                <m:t>2</m:t>
              </m:r>
            </m:sup>
          </m:sSup>
          <m:r>
            <w:rPr>
              <w:rFonts w:ascii="Cambria Math" w:hAnsi="Cambria Math"/>
              <w:szCs w:val="24"/>
            </w:rPr>
            <m:t>=</m:t>
          </m:r>
          <m:sSup>
            <m:sSupPr>
              <m:ctrlPr>
                <w:rPr>
                  <w:rFonts w:ascii="Cambria Math" w:hAnsi="Cambria Math"/>
                  <w:i/>
                  <w:szCs w:val="24"/>
                </w:rPr>
              </m:ctrlPr>
            </m:sSupPr>
            <m:e>
              <m:r>
                <w:rPr>
                  <w:rFonts w:ascii="Cambria Math" w:hAnsi="Cambria Math"/>
                  <w:szCs w:val="24"/>
                </w:rPr>
                <m:t>P</m:t>
              </m:r>
            </m:e>
            <m:sup>
              <m:r>
                <w:rPr>
                  <w:rFonts w:ascii="Cambria Math" w:hAnsi="Cambria Math"/>
                  <w:szCs w:val="24"/>
                </w:rPr>
                <m:t>2</m:t>
              </m:r>
            </m:sup>
          </m:sSup>
          <m:r>
            <w:rPr>
              <w:rFonts w:ascii="Cambria Math" w:hAnsi="Cambria Math"/>
              <w:szCs w:val="24"/>
            </w:rPr>
            <m:t>+</m:t>
          </m:r>
          <m:sSup>
            <m:sSupPr>
              <m:ctrlPr>
                <w:rPr>
                  <w:rFonts w:ascii="Cambria Math" w:hAnsi="Cambria Math"/>
                  <w:i/>
                  <w:szCs w:val="24"/>
                </w:rPr>
              </m:ctrlPr>
            </m:sSupPr>
            <m:e>
              <m:r>
                <w:rPr>
                  <w:rFonts w:ascii="Cambria Math" w:hAnsi="Cambria Math"/>
                  <w:szCs w:val="24"/>
                </w:rPr>
                <m:t>Q</m:t>
              </m:r>
            </m:e>
            <m:sup>
              <m:r>
                <w:rPr>
                  <w:rFonts w:ascii="Cambria Math" w:hAnsi="Cambria Math"/>
                  <w:szCs w:val="24"/>
                </w:rPr>
                <m:t>2</m:t>
              </m:r>
            </m:sup>
          </m:sSup>
        </m:oMath>
      </m:oMathPara>
    </w:p>
    <w:p w:rsidR="00E54478" w:rsidRPr="00E54478" w:rsidRDefault="00E54478" w:rsidP="00E54478">
      <w:pPr>
        <w:pStyle w:val="Normal1"/>
        <w:rPr>
          <w:szCs w:val="24"/>
        </w:rPr>
      </w:pPr>
    </w:p>
    <w:p w:rsidR="00E54478" w:rsidRPr="00E54478" w:rsidRDefault="00E54478" w:rsidP="00E54478">
      <w:pPr>
        <w:pStyle w:val="Normal1"/>
        <w:rPr>
          <w:szCs w:val="24"/>
        </w:rPr>
      </w:pPr>
      <w:r w:rsidRPr="00E54478">
        <w:rPr>
          <w:szCs w:val="24"/>
        </w:rPr>
        <w:t xml:space="preserve">Unghiul dintre puterea aparentă și cea activă este notat cu φ și este legat de </w:t>
      </w:r>
      <w:r w:rsidRPr="00E54478">
        <w:rPr>
          <w:bCs/>
          <w:szCs w:val="24"/>
        </w:rPr>
        <w:t>factorul de putere</w:t>
      </w:r>
      <w:r w:rsidRPr="00E54478">
        <w:rPr>
          <w:szCs w:val="24"/>
        </w:rPr>
        <w:t>:</w:t>
      </w:r>
    </w:p>
    <w:p w:rsidR="00E54478" w:rsidRDefault="00E54478" w:rsidP="00E54478">
      <w:pPr>
        <w:pStyle w:val="Normal1"/>
        <w:rPr>
          <w:szCs w:val="24"/>
        </w:rPr>
      </w:pPr>
      <m:oMathPara>
        <m:oMath>
          <m:r>
            <w:rPr>
              <w:rFonts w:ascii="Cambria Math" w:hAnsi="Cambria Math"/>
              <w:szCs w:val="24"/>
            </w:rPr>
            <m:t>cos</m:t>
          </m:r>
          <m:r>
            <m:rPr>
              <m:sty m:val="p"/>
            </m:rPr>
            <w:rPr>
              <w:rFonts w:ascii="Cambria Math" w:hAnsi="Cambria Math"/>
            </w:rPr>
            <m:t>φ</m:t>
          </m:r>
          <m:r>
            <m:rPr>
              <m:sty m:val="p"/>
            </m:rPr>
            <w:rPr>
              <w:rFonts w:ascii="Cambria Math"/>
            </w:rPr>
            <m:t>=</m:t>
          </m:r>
          <m:f>
            <m:fPr>
              <m:ctrlPr>
                <w:rPr>
                  <w:rFonts w:ascii="Cambria Math" w:hAnsi="Cambria Math"/>
                </w:rPr>
              </m:ctrlPr>
            </m:fPr>
            <m:num>
              <m:r>
                <w:rPr>
                  <w:rFonts w:ascii="Cambria Math"/>
                </w:rPr>
                <m:t>P</m:t>
              </m:r>
            </m:num>
            <m:den>
              <m:r>
                <w:rPr>
                  <w:rFonts w:ascii="Cambria Math"/>
                </w:rPr>
                <m:t>S</m:t>
              </m:r>
            </m:den>
          </m:f>
        </m:oMath>
      </m:oMathPara>
    </w:p>
    <w:p w:rsidR="00E54478" w:rsidRPr="00E54478" w:rsidRDefault="00E54478" w:rsidP="00E54478">
      <w:pPr>
        <w:pStyle w:val="Normal1"/>
        <w:rPr>
          <w:b/>
          <w:szCs w:val="24"/>
        </w:rPr>
      </w:pPr>
    </w:p>
    <w:p w:rsidR="00CB6E65" w:rsidRDefault="00E54478" w:rsidP="00E54478">
      <w:pPr>
        <w:pStyle w:val="Normal1"/>
      </w:pPr>
      <w:r>
        <w:t>Atunci când curentul nu este în fază cu tensiunea, apare un defazaj între acestea, ceea ce conduce la existența puterii reactive și la scăderea factorului de putere, astfel încât nu toată energia furnizată de sursă este transformată în lucru util.</w:t>
      </w:r>
      <w:r w:rsidR="006506C1">
        <w:t xml:space="preserve"> [1]</w:t>
      </w:r>
    </w:p>
    <w:p w:rsidR="00CB6E65" w:rsidRDefault="00CB6E65">
      <w:pPr>
        <w:widowControl/>
        <w:overflowPunct/>
        <w:autoSpaceDE/>
        <w:autoSpaceDN/>
        <w:adjustRightInd/>
        <w:jc w:val="left"/>
        <w:textAlignment w:val="auto"/>
        <w:rPr>
          <w:sz w:val="22"/>
          <w:szCs w:val="22"/>
          <w:lang w:val="ro-RO"/>
        </w:rPr>
      </w:pPr>
      <w:r>
        <w:br w:type="page"/>
      </w:r>
    </w:p>
    <w:p w:rsidR="00F362A8" w:rsidRDefault="00F362A8" w:rsidP="00F362A8">
      <w:pPr>
        <w:spacing w:before="400" w:after="200"/>
        <w:jc w:val="center"/>
        <w:rPr>
          <w:b/>
          <w:sz w:val="22"/>
          <w:lang w:val="ro-RO"/>
        </w:rPr>
      </w:pPr>
      <w:r>
        <w:rPr>
          <w:b/>
          <w:sz w:val="22"/>
          <w:lang w:val="ro-RO"/>
        </w:rPr>
        <w:lastRenderedPageBreak/>
        <w:t>3</w:t>
      </w:r>
      <w:r w:rsidRPr="00444418">
        <w:rPr>
          <w:b/>
          <w:sz w:val="22"/>
          <w:lang w:val="ro-RO"/>
        </w:rPr>
        <w:t xml:space="preserve">. </w:t>
      </w:r>
      <w:r w:rsidR="00E54478">
        <w:rPr>
          <w:b/>
          <w:sz w:val="22"/>
          <w:lang w:val="ro-RO"/>
        </w:rPr>
        <w:t>Modelul</w:t>
      </w:r>
      <w:r w:rsidR="00556611">
        <w:rPr>
          <w:b/>
          <w:sz w:val="22"/>
          <w:lang w:val="ro-RO"/>
        </w:rPr>
        <w:t xml:space="preserve"> Mate</w:t>
      </w:r>
      <w:r w:rsidR="00E54478">
        <w:rPr>
          <w:b/>
          <w:sz w:val="22"/>
          <w:lang w:val="ro-RO"/>
        </w:rPr>
        <w:t>matic</w:t>
      </w:r>
    </w:p>
    <w:p w:rsidR="00F362A8" w:rsidRPr="00B4001F" w:rsidRDefault="00B4001F" w:rsidP="00B4001F">
      <w:pPr>
        <w:pStyle w:val="Normal1"/>
      </w:pPr>
      <w:r w:rsidRPr="00B4001F">
        <w:t xml:space="preserve">Pentru analiza puterii într-un sistem de curent alternativ, valorile tensiunii și curentului sunt prelucrate pe un număr de </w:t>
      </w:r>
      <w:r w:rsidRPr="00B4001F">
        <w:rPr>
          <w:rStyle w:val="Strong"/>
          <w:b w:val="0"/>
          <w:bCs w:val="0"/>
        </w:rPr>
        <w:t>N eșantioane</w:t>
      </w:r>
      <w:r w:rsidRPr="00B4001F">
        <w:t xml:space="preserve">. Puterea activă </w:t>
      </w:r>
      <w:r w:rsidRPr="00B4001F">
        <w:rPr>
          <w:rStyle w:val="katex-mathml"/>
        </w:rPr>
        <w:t>P</w:t>
      </w:r>
      <w:r w:rsidRPr="00B4001F">
        <w:t xml:space="preserve"> se calculează ca media produsului dintre tensiune și curent și reprezintă energia transformată efectiv în lucru util. Valorile RMS ale tensiunii și curentului, </w:t>
      </w:r>
      <w:r w:rsidRPr="00B4001F">
        <w:rPr>
          <w:rStyle w:val="mord"/>
        </w:rPr>
        <w:t>Vrms</w:t>
      </w:r>
      <w:r w:rsidRPr="00B4001F">
        <w:rPr>
          <w:rStyle w:val="vlist-s"/>
        </w:rPr>
        <w:t>​</w:t>
      </w:r>
      <w:r w:rsidRPr="00B4001F">
        <w:t xml:space="preserve"> și </w:t>
      </w:r>
      <w:r w:rsidRPr="00B4001F">
        <w:rPr>
          <w:rStyle w:val="mord"/>
        </w:rPr>
        <w:t>Irms</w:t>
      </w:r>
      <w:r w:rsidRPr="00B4001F">
        <w:rPr>
          <w:rStyle w:val="vlist-s"/>
        </w:rPr>
        <w:t>​</w:t>
      </w:r>
      <w:r w:rsidRPr="00B4001F">
        <w:t xml:space="preserve">, oferă echivalentul în curent continuu al semnalelor alternative și sunt utilizate pentru determinarea puterii aparente </w:t>
      </w:r>
      <w:r w:rsidRPr="00B4001F">
        <w:rPr>
          <w:rStyle w:val="katex-mathml"/>
        </w:rPr>
        <w:t>S</w:t>
      </w:r>
      <w:r w:rsidRPr="00B4001F">
        <w:t>.</w:t>
      </w:r>
      <w:r w:rsidR="006506C1">
        <w:t xml:space="preserve"> [1]</w:t>
      </w:r>
    </w:p>
    <w:p w:rsidR="001B3CA9" w:rsidRDefault="001B3CA9" w:rsidP="00FD5444">
      <w:pPr>
        <w:pStyle w:val="Normal1"/>
        <w:ind w:firstLine="0"/>
      </w:pPr>
    </w:p>
    <w:p w:rsidR="006B0956" w:rsidRPr="006506C1" w:rsidRDefault="006B0956" w:rsidP="00B4001F">
      <w:pPr>
        <w:pStyle w:val="Normal1"/>
        <w:jc w:val="center"/>
        <w:rPr>
          <w:lang w:val="en-US"/>
        </w:rPr>
      </w:pPr>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m:rPr>
                <m:sty m:val="p"/>
              </m:rPr>
              <w:rPr>
                <w:rFonts w:ascii="Cambria Math" w:hAnsi="Cambria Math"/>
              </w:rPr>
              <m:t>Σ</m:t>
            </m:r>
          </m:e>
          <m:sub>
            <m:r>
              <w:rPr>
                <w:rFonts w:ascii="Cambria Math" w:hAnsi="Cambria Math"/>
              </w:rPr>
              <m:t>k=1</m:t>
            </m:r>
          </m:sub>
          <m:sup>
            <m:r>
              <w:rPr>
                <w:rFonts w:ascii="Cambria Math" w:hAnsi="Cambria Math"/>
              </w:rPr>
              <m:t>N</m:t>
            </m:r>
          </m:sup>
        </m:sSubSup>
        <m:r>
          <w:rPr>
            <w:rFonts w:ascii="Cambria Math" w:hAnsi="Cambria Math"/>
          </w:rPr>
          <m:t>v[k]∙i[k]</m:t>
        </m:r>
      </m:oMath>
      <w:r w:rsidR="00B4001F">
        <w:tab/>
        <w:t>(1)</w:t>
      </w:r>
    </w:p>
    <w:p w:rsidR="00E31950" w:rsidRDefault="00B4001F" w:rsidP="00CB6E65">
      <w:pPr>
        <w:pStyle w:val="Normal1"/>
        <w:ind w:firstLine="0"/>
        <w:jc w:val="center"/>
      </w:pPr>
      <w:r>
        <w:t>Putere Activă (P), medie peste N eșantioane</w:t>
      </w:r>
    </w:p>
    <w:p w:rsidR="006B0956" w:rsidRDefault="006B0956" w:rsidP="001B3CA9">
      <w:pPr>
        <w:pStyle w:val="Normal1"/>
      </w:pPr>
    </w:p>
    <w:p w:rsidR="00E31950" w:rsidRPr="00CB6E65" w:rsidRDefault="007C00A5" w:rsidP="00B4001F">
      <w:pPr>
        <w:pStyle w:val="Normal1"/>
        <w:jc w:val="center"/>
      </w:pPr>
      <m:oMath>
        <m:sSub>
          <m:sSubPr>
            <m:ctrlPr>
              <w:rPr>
                <w:rFonts w:ascii="Cambria Math" w:hAnsi="Cambria Math"/>
                <w:i/>
              </w:rPr>
            </m:ctrlPr>
          </m:sSubPr>
          <m:e>
            <m:r>
              <w:rPr>
                <w:rFonts w:ascii="Cambria Math" w:hAnsi="Cambria Math"/>
              </w:rPr>
              <m:t>V</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r>
              <m:rPr>
                <m:sty m:val="p"/>
              </m:rPr>
              <w:rPr>
                <w:rFonts w:ascii="Cambria Math" w:hAnsi="Cambria Math"/>
              </w:rPr>
              <m:t>Σ</m:t>
            </m:r>
            <m:sSup>
              <m:sSupPr>
                <m:ctrlPr>
                  <w:rPr>
                    <w:rFonts w:ascii="Cambria Math" w:hAnsi="Cambria Math"/>
                    <w:i/>
                  </w:rPr>
                </m:ctrlPr>
              </m:sSupPr>
              <m:e>
                <m:r>
                  <w:rPr>
                    <w:rFonts w:ascii="Cambria Math" w:hAnsi="Cambria Math"/>
                  </w:rPr>
                  <m:t>v[k]</m:t>
                </m:r>
              </m:e>
              <m:sup>
                <m:r>
                  <w:rPr>
                    <w:rFonts w:ascii="Cambria Math" w:hAnsi="Cambria Math"/>
                  </w:rPr>
                  <m:t>2</m:t>
                </m:r>
              </m:sup>
            </m:sSup>
          </m:e>
        </m:rad>
      </m:oMath>
      <w:r w:rsidR="00B4001F">
        <w:t>(2)</w:t>
      </w:r>
    </w:p>
    <w:p w:rsidR="00CB6E65" w:rsidRDefault="00CB6E65" w:rsidP="00CB6E65">
      <w:pPr>
        <w:pStyle w:val="Normal1"/>
        <w:ind w:firstLine="0"/>
        <w:jc w:val="center"/>
      </w:pPr>
      <w:r>
        <w:t>RMS Tensiune</w:t>
      </w:r>
    </w:p>
    <w:p w:rsidR="00E31950" w:rsidRPr="00CB6E65" w:rsidRDefault="007C00A5" w:rsidP="00B4001F">
      <w:pPr>
        <w:pStyle w:val="NormalWeb"/>
        <w:ind w:firstLine="720"/>
        <w:jc w:val="center"/>
      </w:pPr>
      <m:oMath>
        <m:sSub>
          <m:sSubPr>
            <m:ctrlPr>
              <w:rPr>
                <w:rFonts w:ascii="Cambria Math" w:hAnsi="Cambria Math"/>
                <w:i/>
              </w:rPr>
            </m:ctrlPr>
          </m:sSubPr>
          <m:e>
            <m:r>
              <w:rPr>
                <w:rFonts w:ascii="Cambria Math" w:hAnsi="Cambria Math"/>
              </w:rPr>
              <m:t>I</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r>
              <m:rPr>
                <m:sty m:val="p"/>
              </m:rPr>
              <w:rPr>
                <w:rFonts w:ascii="Cambria Math" w:hAnsi="Cambria Math"/>
              </w:rPr>
              <m:t>Σ</m:t>
            </m:r>
            <m:sSup>
              <m:sSupPr>
                <m:ctrlPr>
                  <w:rPr>
                    <w:rFonts w:ascii="Cambria Math" w:hAnsi="Cambria Math"/>
                    <w:i/>
                  </w:rPr>
                </m:ctrlPr>
              </m:sSupPr>
              <m:e>
                <m:r>
                  <w:rPr>
                    <w:rFonts w:ascii="Cambria Math" w:hAnsi="Cambria Math"/>
                  </w:rPr>
                  <m:t>i[k]</m:t>
                </m:r>
              </m:e>
              <m:sup>
                <m:r>
                  <w:rPr>
                    <w:rFonts w:ascii="Cambria Math" w:hAnsi="Cambria Math"/>
                  </w:rPr>
                  <m:t>2</m:t>
                </m:r>
              </m:sup>
            </m:sSup>
          </m:e>
        </m:rad>
      </m:oMath>
      <w:r w:rsidR="00B4001F">
        <w:t xml:space="preserve"> </w:t>
      </w:r>
      <w:r w:rsidR="00B4001F">
        <w:tab/>
        <w:t>(3)</w:t>
      </w:r>
    </w:p>
    <w:p w:rsidR="00CB6E65" w:rsidRDefault="00CB6E65" w:rsidP="00CB6E65">
      <w:pPr>
        <w:pStyle w:val="NormalWeb"/>
        <w:jc w:val="center"/>
      </w:pPr>
      <w:r>
        <w:t>RMS Curent</w:t>
      </w:r>
    </w:p>
    <w:p w:rsidR="00B4001F" w:rsidRDefault="00B4001F" w:rsidP="00B4001F">
      <w:pPr>
        <w:pStyle w:val="Normal1"/>
      </w:pPr>
      <w:r>
        <w:t xml:space="preserve">Puterea aparentă reprezintă puterea totală absorbită de consumator, în timp ce puterea reactivă </w:t>
      </w:r>
      <w:r>
        <w:rPr>
          <w:rStyle w:val="katex-mathml"/>
        </w:rPr>
        <w:t>Q</w:t>
      </w:r>
      <w:r>
        <w:t xml:space="preserve"> caracterizează energia care oscilează între sursă și elementele reactive ale circuitului, fără a produce lucru mecanic sau termic util. </w:t>
      </w:r>
      <w:r w:rsidR="006506C1">
        <w:t>[1]</w:t>
      </w:r>
    </w:p>
    <w:p w:rsidR="00E31950" w:rsidRDefault="00E31950" w:rsidP="00B4001F">
      <w:pPr>
        <w:pStyle w:val="NormalWeb"/>
        <w:ind w:firstLine="720"/>
        <w:jc w:val="center"/>
      </w:pPr>
      <m:oMath>
        <m:r>
          <w:rPr>
            <w:rFonts w:ascii="Cambria Math" w:hAnsi="Cambria Math"/>
          </w:rPr>
          <m:t xml:space="preserve"> S=</m:t>
        </m:r>
        <m:sSub>
          <m:sSubPr>
            <m:ctrlPr>
              <w:rPr>
                <w:rFonts w:ascii="Cambria Math" w:hAnsi="Cambria Math"/>
                <w:i/>
              </w:rPr>
            </m:ctrlPr>
          </m:sSubPr>
          <m:e>
            <m:r>
              <w:rPr>
                <w:rFonts w:ascii="Cambria Math" w:hAnsi="Cambria Math"/>
              </w:rPr>
              <m:t>V</m:t>
            </m:r>
          </m:e>
          <m:sub>
            <m:r>
              <w:rPr>
                <w:rFonts w:ascii="Cambria Math" w:hAnsi="Cambria Math"/>
              </w:rPr>
              <m:t>rms</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rms</m:t>
            </m:r>
          </m:sub>
        </m:sSub>
      </m:oMath>
      <w:r w:rsidR="00B4001F">
        <w:tab/>
        <w:t>(4)</w:t>
      </w:r>
    </w:p>
    <w:p w:rsidR="00CB6E65" w:rsidRDefault="00CB6E65" w:rsidP="00CB6E65">
      <w:pPr>
        <w:pStyle w:val="NormalWeb"/>
        <w:jc w:val="center"/>
      </w:pPr>
      <w:r>
        <w:t>Putere Aparentă</w:t>
      </w:r>
    </w:p>
    <w:p w:rsidR="00E31950" w:rsidRPr="00CB6E65" w:rsidRDefault="00E31950" w:rsidP="00B4001F">
      <w:pPr>
        <w:pStyle w:val="NormalWeb"/>
        <w:ind w:firstLine="720"/>
        <w:jc w:val="center"/>
      </w:pPr>
      <m:oMath>
        <m:r>
          <w:rPr>
            <w:rFonts w:ascii="Cambria Math" w:hAnsi="Cambria Math"/>
          </w:rPr>
          <m:t xml:space="preserve">Q=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2</m:t>
                </m:r>
              </m:sup>
            </m:sSup>
          </m:e>
        </m:rad>
      </m:oMath>
      <w:r w:rsidR="00B4001F">
        <w:tab/>
        <w:t>(5)</w:t>
      </w:r>
    </w:p>
    <w:p w:rsidR="00CB6E65" w:rsidRDefault="00CB6E65" w:rsidP="00CB6E65">
      <w:pPr>
        <w:pStyle w:val="NormalWeb"/>
        <w:jc w:val="center"/>
      </w:pPr>
      <w:r>
        <w:t>Putere Reactivă</w:t>
      </w:r>
    </w:p>
    <w:p w:rsidR="00B4001F" w:rsidRDefault="00B4001F" w:rsidP="00B4001F">
      <w:pPr>
        <w:pStyle w:val="Normal1"/>
      </w:pPr>
      <w:r>
        <w:t xml:space="preserve">Factorul de putere </w:t>
      </w:r>
      <w:r>
        <w:rPr>
          <w:rStyle w:val="katex-mathml"/>
        </w:rPr>
        <w:t>PF</w:t>
      </w:r>
      <w:r>
        <w:t xml:space="preserve"> exprimă eficiența utilizării energiei electrice și este definit ca raportul dintre puterea activă și puterea aparentă. O valoare apropiată de 1 indică un consum eficient, cu un defazaj redus între tensiune și curent.</w:t>
      </w:r>
      <w:r w:rsidR="006506C1">
        <w:t xml:space="preserve"> [1]</w:t>
      </w:r>
    </w:p>
    <w:p w:rsidR="00E31950" w:rsidRPr="00CB6E65" w:rsidRDefault="00E31950" w:rsidP="00B4001F">
      <w:pPr>
        <w:pStyle w:val="NormalWeb"/>
        <w:ind w:firstLine="720"/>
        <w:jc w:val="center"/>
      </w:pPr>
      <m:oMath>
        <m:r>
          <w:rPr>
            <w:rFonts w:ascii="Cambria Math" w:hAnsi="Cambria Math"/>
          </w:rPr>
          <m:t>PF=</m:t>
        </m:r>
        <m:f>
          <m:fPr>
            <m:ctrlPr>
              <w:rPr>
                <w:rFonts w:ascii="Cambria Math" w:hAnsi="Cambria Math"/>
                <w:i/>
              </w:rPr>
            </m:ctrlPr>
          </m:fPr>
          <m:num>
            <m:r>
              <w:rPr>
                <w:rFonts w:ascii="Cambria Math" w:hAnsi="Cambria Math"/>
              </w:rPr>
              <m:t>P</m:t>
            </m:r>
          </m:num>
          <m:den>
            <m:r>
              <w:rPr>
                <w:rFonts w:ascii="Cambria Math" w:hAnsi="Cambria Math"/>
              </w:rPr>
              <m:t>S</m:t>
            </m:r>
          </m:den>
        </m:f>
      </m:oMath>
      <w:r w:rsidR="00B4001F">
        <w:t xml:space="preserve"> </w:t>
      </w:r>
      <w:r w:rsidR="00B4001F">
        <w:tab/>
      </w:r>
      <w:r w:rsidR="00B4001F">
        <w:tab/>
        <w:t>(6)</w:t>
      </w:r>
    </w:p>
    <w:p w:rsidR="00CB6E65" w:rsidRDefault="00CB6E65" w:rsidP="00CB6E65">
      <w:pPr>
        <w:pStyle w:val="NormalWeb"/>
        <w:jc w:val="center"/>
      </w:pPr>
      <w:r>
        <w:t>Factor de putere</w:t>
      </w:r>
    </w:p>
    <w:p w:rsidR="00E31950" w:rsidRDefault="00B4001F" w:rsidP="00E31950">
      <w:pPr>
        <w:pStyle w:val="Normal1"/>
        <w:rPr>
          <w:sz w:val="24"/>
        </w:rPr>
      </w:pPr>
      <w:r>
        <w:t>Pent</w:t>
      </w:r>
      <w:r w:rsidR="00556611">
        <w:t>ru analiza în domeniul frecvenței</w:t>
      </w:r>
      <w:r>
        <w:t xml:space="preserve"> și identificarea componentelor spectrale ale semnalelor măsurate, poate fi utilizat subsistemul </w:t>
      </w:r>
      <w:r w:rsidRPr="006506C1">
        <w:t>VI</w:t>
      </w:r>
      <w:r w:rsidRPr="00ED3839">
        <w:rPr>
          <w:b/>
        </w:rPr>
        <w:t xml:space="preserve"> </w:t>
      </w:r>
      <w:r w:rsidRPr="00ED3839">
        <w:rPr>
          <w:rStyle w:val="Strong"/>
          <w:b w:val="0"/>
        </w:rPr>
        <w:t>FFT Power Spectrum and PSD</w:t>
      </w:r>
      <w:r w:rsidRPr="00ED3839">
        <w:rPr>
          <w:b/>
        </w:rPr>
        <w:t xml:space="preserve">, </w:t>
      </w:r>
      <w:r>
        <w:t>care permite afișarea spectrului FFT</w:t>
      </w:r>
      <w:r w:rsidR="00ED3839">
        <w:t>, evidențiind</w:t>
      </w:r>
      <w:r>
        <w:t xml:space="preserve"> armonicil</w:t>
      </w:r>
      <w:r w:rsidR="00ED3839">
        <w:t>e prezente dar</w:t>
      </w:r>
      <w:r>
        <w:t xml:space="preserve"> și a perturbărilor </w:t>
      </w:r>
      <w:r w:rsidR="00ED3839">
        <w:t>din sistem</w:t>
      </w:r>
      <w:r>
        <w:t>.</w:t>
      </w:r>
      <w:r w:rsidR="006506C1">
        <w:t>[6]</w:t>
      </w:r>
    </w:p>
    <w:p w:rsidR="0013514B" w:rsidRPr="00444418" w:rsidRDefault="00003BC7" w:rsidP="00157BF9">
      <w:pPr>
        <w:pStyle w:val="BodyTextIndent2"/>
        <w:spacing w:before="200" w:after="200"/>
        <w:ind w:firstLine="0"/>
        <w:jc w:val="center"/>
        <w:rPr>
          <w:lang w:val="ro-RO"/>
        </w:rPr>
      </w:pPr>
      <w:r>
        <w:rPr>
          <w:b/>
          <w:lang w:val="ro-RO"/>
        </w:rPr>
        <w:lastRenderedPageBreak/>
        <w:t>4</w:t>
      </w:r>
      <w:r w:rsidR="0013514B" w:rsidRPr="00444418">
        <w:rPr>
          <w:b/>
          <w:lang w:val="ro-RO"/>
        </w:rPr>
        <w:t xml:space="preserve">. </w:t>
      </w:r>
      <w:r w:rsidR="00E31950">
        <w:rPr>
          <w:b/>
          <w:lang w:val="ro-RO"/>
        </w:rPr>
        <w:t>Soluții Comerciale Alternative</w:t>
      </w:r>
    </w:p>
    <w:p w:rsidR="00E31950" w:rsidRDefault="00E31950" w:rsidP="00E31950">
      <w:pPr>
        <w:pStyle w:val="Normal1"/>
      </w:pPr>
      <w:r>
        <w:t xml:space="preserve">O soluție profesională echivalentă este </w:t>
      </w:r>
      <w:r w:rsidRPr="00237B0B">
        <w:rPr>
          <w:rStyle w:val="Strong"/>
          <w:b w:val="0"/>
        </w:rPr>
        <w:t>ZES Zimmer LMG670</w:t>
      </w:r>
      <w:r w:rsidR="007D4C81">
        <w:t>,</w:t>
      </w:r>
      <w:r>
        <w:t xml:space="preserve"> un power analyzer multi-canal (1-7 canale) de înaltă precizie (0,015% + 0,01% din range), cu bandă largă (până la 10 MHz), analiză armon</w:t>
      </w:r>
      <w:r w:rsidR="00FD5444">
        <w:t>ică detaliată,</w:t>
      </w:r>
      <w:r>
        <w:t xml:space="preserve"> permițând măsurarea completă a tuturor parametrilor de putere pe baza senzorilor externi de tensiune/curent. Este ideal pentru aplicații de cercetare și validare.</w:t>
      </w:r>
      <w:r w:rsidR="006506C1">
        <w:t>[5]</w:t>
      </w:r>
    </w:p>
    <w:p w:rsidR="00E31950" w:rsidRDefault="00E31950" w:rsidP="00E31950">
      <w:pPr>
        <w:pStyle w:val="Normal1"/>
        <w:rPr>
          <w:sz w:val="24"/>
        </w:rPr>
      </w:pPr>
    </w:p>
    <w:p w:rsidR="00E31950" w:rsidRDefault="00E31950" w:rsidP="00E31950">
      <w:pPr>
        <w:pStyle w:val="Normal1"/>
      </w:pPr>
      <w:r>
        <w:t xml:space="preserve">Dispozitive similare sunt disponibile în seria </w:t>
      </w:r>
      <w:r w:rsidRPr="00237B0B">
        <w:rPr>
          <w:rStyle w:val="Strong"/>
          <w:b w:val="0"/>
        </w:rPr>
        <w:t>Siemens SENTRON PAC</w:t>
      </w:r>
      <w:r>
        <w:t xml:space="preserve"> (ex. PAC3200, PAC4200 sau modele apropiate de PAC 6000), care oferă măsurători de putere activă/reactivă/aparentă</w:t>
      </w:r>
      <w:r w:rsidR="00FD5444">
        <w:t xml:space="preserve">, energie, armonice, comunicarea folosind protocoalele </w:t>
      </w:r>
      <w:r>
        <w:t>Modbus/PROFINET și integrare în sisteme de monitorizare industrială. Acestea sunt mai orientate spre panouri el</w:t>
      </w:r>
      <w:r w:rsidR="00FD5444">
        <w:t>ectrice și management energetic cu specific IIoT.</w:t>
      </w:r>
      <w:r w:rsidR="006506C1">
        <w:t>[3]</w:t>
      </w:r>
    </w:p>
    <w:p w:rsidR="0013514B" w:rsidRPr="00444418" w:rsidRDefault="006D7DF1" w:rsidP="00D72784">
      <w:pPr>
        <w:spacing w:before="400" w:after="200"/>
        <w:rPr>
          <w:b/>
          <w:sz w:val="22"/>
          <w:lang w:val="ro-RO"/>
        </w:rPr>
      </w:pPr>
      <w:r w:rsidRPr="00444418">
        <w:rPr>
          <w:b/>
          <w:sz w:val="22"/>
          <w:lang w:val="ro-RO"/>
        </w:rPr>
        <w:t>Bibliografie :</w:t>
      </w:r>
    </w:p>
    <w:p w:rsidR="00F57194" w:rsidRDefault="001C209A" w:rsidP="00E2235C">
      <w:pPr>
        <w:rPr>
          <w:bCs/>
          <w:sz w:val="18"/>
          <w:szCs w:val="18"/>
          <w:lang w:val="ro-RO" w:eastAsia="ro-RO"/>
        </w:rPr>
      </w:pPr>
      <w:r w:rsidRPr="00444418">
        <w:rPr>
          <w:bCs/>
          <w:sz w:val="18"/>
          <w:szCs w:val="18"/>
          <w:lang w:val="ro-RO" w:eastAsia="ro-RO"/>
        </w:rPr>
        <w:t>[1]</w:t>
      </w:r>
      <w:r w:rsidRPr="00444418">
        <w:rPr>
          <w:bCs/>
          <w:sz w:val="18"/>
          <w:szCs w:val="18"/>
          <w:lang w:val="ro-RO" w:eastAsia="ro-RO"/>
        </w:rPr>
        <w:tab/>
      </w:r>
      <w:r w:rsidR="00F57194">
        <w:rPr>
          <w:bCs/>
          <w:sz w:val="18"/>
          <w:szCs w:val="18"/>
          <w:lang w:val="ro-RO" w:eastAsia="ro-RO"/>
        </w:rPr>
        <w:t>MATLAB SIMULINK</w:t>
      </w:r>
    </w:p>
    <w:p w:rsidR="00E2235C" w:rsidRDefault="007C00A5" w:rsidP="00E2235C">
      <w:pPr>
        <w:rPr>
          <w:bCs/>
          <w:sz w:val="18"/>
          <w:szCs w:val="18"/>
          <w:lang w:val="ro-RO" w:eastAsia="ro-RO"/>
        </w:rPr>
      </w:pPr>
      <w:hyperlink r:id="rId14" w:history="1">
        <w:r w:rsidR="00E2235C" w:rsidRPr="004E2BB5">
          <w:rPr>
            <w:rStyle w:val="Hyperlink"/>
            <w:bCs/>
            <w:sz w:val="18"/>
            <w:szCs w:val="18"/>
            <w:lang w:val="ro-RO" w:eastAsia="ro-RO"/>
          </w:rPr>
          <w:t>https://www.mathworks.com/help/sps/ref/powermeasurement.html</w:t>
        </w:r>
      </w:hyperlink>
    </w:p>
    <w:p w:rsidR="00E2235C" w:rsidRDefault="00E2235C" w:rsidP="00E2235C">
      <w:pPr>
        <w:rPr>
          <w:b/>
          <w:bCs/>
          <w:sz w:val="18"/>
          <w:szCs w:val="18"/>
          <w:lang w:eastAsia="ro-RO"/>
        </w:rPr>
      </w:pPr>
      <w:r>
        <w:rPr>
          <w:bCs/>
          <w:sz w:val="18"/>
          <w:szCs w:val="18"/>
          <w:lang w:eastAsia="ro-RO"/>
        </w:rPr>
        <w:t>[2]</w:t>
      </w:r>
      <w:r>
        <w:rPr>
          <w:bCs/>
          <w:sz w:val="18"/>
          <w:szCs w:val="18"/>
          <w:lang w:eastAsia="ro-RO"/>
        </w:rPr>
        <w:tab/>
      </w:r>
      <w:r w:rsidRPr="00E2235C">
        <w:rPr>
          <w:bCs/>
          <w:sz w:val="18"/>
          <w:szCs w:val="18"/>
          <w:lang w:eastAsia="ro-RO"/>
        </w:rPr>
        <w:t>Active, Reactive, Apparent and Complex Power</w:t>
      </w:r>
    </w:p>
    <w:p w:rsidR="00E2235C" w:rsidRDefault="007C00A5" w:rsidP="00E2235C">
      <w:pPr>
        <w:rPr>
          <w:b/>
          <w:bCs/>
          <w:sz w:val="18"/>
          <w:szCs w:val="18"/>
          <w:lang w:eastAsia="ro-RO"/>
        </w:rPr>
      </w:pPr>
      <w:hyperlink r:id="rId15" w:history="1">
        <w:r w:rsidR="00E2235C" w:rsidRPr="004E2BB5">
          <w:rPr>
            <w:rStyle w:val="Hyperlink"/>
            <w:b/>
            <w:bCs/>
            <w:sz w:val="18"/>
            <w:szCs w:val="18"/>
            <w:lang w:eastAsia="ro-RO"/>
          </w:rPr>
          <w:t>https://www.electricaltechnology.org/2013/07/active-reactive-apparent-and-complex.html</w:t>
        </w:r>
      </w:hyperlink>
    </w:p>
    <w:p w:rsidR="00E2235C" w:rsidRDefault="00E2235C" w:rsidP="00E2235C">
      <w:pPr>
        <w:rPr>
          <w:bCs/>
          <w:sz w:val="18"/>
          <w:szCs w:val="18"/>
          <w:lang w:eastAsia="ro-RO"/>
        </w:rPr>
      </w:pPr>
      <w:r w:rsidRPr="00E2235C">
        <w:rPr>
          <w:bCs/>
          <w:sz w:val="18"/>
          <w:szCs w:val="18"/>
          <w:lang w:eastAsia="ro-RO"/>
        </w:rPr>
        <w:t>[3]</w:t>
      </w:r>
      <w:r w:rsidRPr="00E2235C">
        <w:rPr>
          <w:bCs/>
          <w:sz w:val="18"/>
          <w:szCs w:val="18"/>
          <w:lang w:eastAsia="ro-RO"/>
        </w:rPr>
        <w:tab/>
        <w:t>SENTRON PAC3200</w:t>
      </w:r>
    </w:p>
    <w:p w:rsidR="00E2235C" w:rsidRDefault="007C00A5" w:rsidP="00E2235C">
      <w:pPr>
        <w:rPr>
          <w:bCs/>
          <w:sz w:val="18"/>
          <w:szCs w:val="18"/>
          <w:lang w:eastAsia="ro-RO"/>
        </w:rPr>
      </w:pPr>
      <w:hyperlink r:id="rId16" w:history="1">
        <w:r w:rsidR="00E2235C" w:rsidRPr="004E2BB5">
          <w:rPr>
            <w:rStyle w:val="Hyperlink"/>
            <w:bCs/>
            <w:sz w:val="18"/>
            <w:szCs w:val="18"/>
            <w:lang w:eastAsia="ro-RO"/>
          </w:rPr>
          <w:t>https://cache.industry.siemens.com/dl/files/150/26504150/att_906558/v1/A5E01168664B-04_EN-US_122016_201612221316360495.pdf</w:t>
        </w:r>
      </w:hyperlink>
    </w:p>
    <w:p w:rsidR="00E2235C" w:rsidRPr="00E2235C" w:rsidRDefault="00E2235C" w:rsidP="00E2235C">
      <w:pPr>
        <w:rPr>
          <w:bCs/>
          <w:sz w:val="18"/>
          <w:szCs w:val="18"/>
          <w:lang w:eastAsia="ro-RO"/>
        </w:rPr>
      </w:pPr>
      <w:r>
        <w:rPr>
          <w:bCs/>
          <w:sz w:val="18"/>
          <w:szCs w:val="18"/>
          <w:lang w:eastAsia="ro-RO"/>
        </w:rPr>
        <w:t>[4]</w:t>
      </w:r>
      <w:r>
        <w:rPr>
          <w:bCs/>
          <w:sz w:val="18"/>
          <w:szCs w:val="18"/>
          <w:lang w:eastAsia="ro-RO"/>
        </w:rPr>
        <w:tab/>
      </w:r>
      <w:r w:rsidRPr="00E2235C">
        <w:rPr>
          <w:bCs/>
          <w:sz w:val="18"/>
          <w:szCs w:val="18"/>
          <w:lang w:eastAsia="ro-RO"/>
        </w:rPr>
        <w:t>NI-DAQmx Device Terminals Documentation</w:t>
      </w:r>
      <w:r>
        <w:rPr>
          <w:bCs/>
          <w:sz w:val="18"/>
          <w:szCs w:val="18"/>
          <w:lang w:eastAsia="ro-RO"/>
        </w:rPr>
        <w:t xml:space="preserve"> </w:t>
      </w:r>
      <w:r w:rsidRPr="00E2235C">
        <w:rPr>
          <w:bCs/>
          <w:sz w:val="18"/>
          <w:szCs w:val="18"/>
          <w:lang w:eastAsia="ro-RO"/>
        </w:rPr>
        <w:t>NI USB-6009</w:t>
      </w:r>
    </w:p>
    <w:p w:rsidR="00E2235C" w:rsidRPr="00E2235C" w:rsidRDefault="00E2235C" w:rsidP="00E2235C">
      <w:pPr>
        <w:rPr>
          <w:bCs/>
          <w:sz w:val="18"/>
          <w:szCs w:val="18"/>
          <w:lang w:eastAsia="ro-RO"/>
        </w:rPr>
      </w:pPr>
      <w:r w:rsidRPr="00E2235C">
        <w:rPr>
          <w:bCs/>
          <w:sz w:val="18"/>
          <w:szCs w:val="18"/>
          <w:lang w:eastAsia="ro-RO"/>
        </w:rPr>
        <w:t>https://documentation.help/NI-DAQmx-Device-Terminal</w:t>
      </w:r>
    </w:p>
    <w:p w:rsidR="00E2235C" w:rsidRDefault="00237B0B" w:rsidP="00E2235C">
      <w:pPr>
        <w:rPr>
          <w:bCs/>
          <w:sz w:val="18"/>
          <w:szCs w:val="18"/>
          <w:lang w:eastAsia="ro-RO"/>
        </w:rPr>
      </w:pPr>
      <w:r>
        <w:rPr>
          <w:sz w:val="18"/>
          <w:szCs w:val="18"/>
          <w:lang w:eastAsia="ro-RO"/>
        </w:rPr>
        <w:t>[5]</w:t>
      </w:r>
      <w:r>
        <w:rPr>
          <w:sz w:val="18"/>
          <w:szCs w:val="18"/>
          <w:lang w:eastAsia="ro-RO"/>
        </w:rPr>
        <w:tab/>
      </w:r>
      <w:r w:rsidRPr="00237B0B">
        <w:rPr>
          <w:bCs/>
          <w:sz w:val="18"/>
          <w:szCs w:val="18"/>
          <w:lang w:eastAsia="ro-RO"/>
        </w:rPr>
        <w:t>Zimmer LMG670</w:t>
      </w:r>
      <w:r>
        <w:rPr>
          <w:bCs/>
          <w:sz w:val="18"/>
          <w:szCs w:val="18"/>
          <w:lang w:eastAsia="ro-RO"/>
        </w:rPr>
        <w:t>,</w:t>
      </w:r>
    </w:p>
    <w:p w:rsidR="00237B0B" w:rsidRDefault="007C00A5" w:rsidP="00E2235C">
      <w:pPr>
        <w:rPr>
          <w:sz w:val="18"/>
          <w:szCs w:val="18"/>
          <w:lang w:eastAsia="ro-RO"/>
        </w:rPr>
      </w:pPr>
      <w:hyperlink r:id="rId17" w:history="1">
        <w:r w:rsidR="00E54478" w:rsidRPr="004E2BB5">
          <w:rPr>
            <w:rStyle w:val="Hyperlink"/>
            <w:sz w:val="18"/>
            <w:szCs w:val="18"/>
            <w:lang w:eastAsia="ro-RO"/>
          </w:rPr>
          <w:t>https://www.zes.com/en/Products/Predecessor-Products/Energy-and-Power-Meters/LMG670</w:t>
        </w:r>
      </w:hyperlink>
    </w:p>
    <w:p w:rsidR="006506C1" w:rsidRDefault="006506C1" w:rsidP="00E2235C">
      <w:pPr>
        <w:rPr>
          <w:sz w:val="18"/>
          <w:szCs w:val="18"/>
          <w:lang w:eastAsia="ro-RO"/>
        </w:rPr>
      </w:pPr>
      <w:r>
        <w:rPr>
          <w:sz w:val="18"/>
          <w:szCs w:val="18"/>
          <w:lang w:eastAsia="ro-RO"/>
        </w:rPr>
        <w:t>[6]</w:t>
      </w:r>
      <w:r>
        <w:rPr>
          <w:sz w:val="18"/>
          <w:szCs w:val="18"/>
          <w:lang w:eastAsia="ro-RO"/>
        </w:rPr>
        <w:tab/>
      </w:r>
      <w:r w:rsidRPr="006506C1">
        <w:rPr>
          <w:sz w:val="18"/>
          <w:szCs w:val="18"/>
          <w:lang w:eastAsia="ro-RO"/>
        </w:rPr>
        <w:t>LabVIEW 2013 https://www.ni.com/en/shop/labview</w:t>
      </w:r>
    </w:p>
    <w:p w:rsidR="00E54478" w:rsidRPr="00237B0B" w:rsidRDefault="00E54478" w:rsidP="00E2235C">
      <w:pPr>
        <w:rPr>
          <w:sz w:val="18"/>
          <w:szCs w:val="18"/>
          <w:lang w:eastAsia="ro-RO"/>
        </w:rPr>
      </w:pPr>
    </w:p>
    <w:sectPr w:rsidR="00E54478" w:rsidRPr="00237B0B" w:rsidSect="00D72784">
      <w:headerReference w:type="even" r:id="rId18"/>
      <w:headerReference w:type="default" r:id="rId19"/>
      <w:footerReference w:type="even" r:id="rId20"/>
      <w:footerReference w:type="default" r:id="rId21"/>
      <w:headerReference w:type="first" r:id="rId22"/>
      <w:footerReference w:type="first" r:id="rId23"/>
      <w:pgSz w:w="11907" w:h="16840" w:code="9"/>
      <w:pgMar w:top="2552" w:right="2381" w:bottom="2835" w:left="2381" w:header="2552"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00A5" w:rsidRDefault="007C00A5">
      <w:r>
        <w:separator/>
      </w:r>
    </w:p>
  </w:endnote>
  <w:endnote w:type="continuationSeparator" w:id="0">
    <w:p w:rsidR="007C00A5" w:rsidRDefault="007C0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hitney Semibold">
    <w:altName w:val="Arial"/>
    <w:panose1 w:val="00000000000000000000"/>
    <w:charset w:val="00"/>
    <w:family w:val="swiss"/>
    <w:notTrueType/>
    <w:pitch w:val="default"/>
    <w:sig w:usb0="00000003" w:usb1="00000000" w:usb2="00000000" w:usb3="00000000" w:csb0="00000001" w:csb1="00000000"/>
  </w:font>
  <w:font w:name="Whitney Book">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DF9" w:rsidRDefault="00DA7DF9" w:rsidP="00DA7DF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641E0">
      <w:rPr>
        <w:rStyle w:val="PageNumber"/>
        <w:noProof/>
      </w:rPr>
      <w:t>4</w:t>
    </w:r>
    <w:r>
      <w:rPr>
        <w:rStyle w:val="PageNumber"/>
      </w:rPr>
      <w:fldChar w:fldCharType="end"/>
    </w:r>
  </w:p>
  <w:p w:rsidR="00DA7DF9" w:rsidRDefault="00DA7D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DF9" w:rsidRDefault="00DA7DF9" w:rsidP="00DA7DF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641E0">
      <w:rPr>
        <w:rStyle w:val="PageNumber"/>
        <w:noProof/>
      </w:rPr>
      <w:t>3</w:t>
    </w:r>
    <w:r>
      <w:rPr>
        <w:rStyle w:val="PageNumber"/>
      </w:rPr>
      <w:fldChar w:fldCharType="end"/>
    </w:r>
  </w:p>
  <w:p w:rsidR="00DA7DF9" w:rsidRDefault="00DA7D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42AA" w:rsidRPr="009D42AA" w:rsidRDefault="009D42AA" w:rsidP="009D42AA">
    <w:pPr>
      <w:pStyle w:val="Footer"/>
      <w:jc w:val="center"/>
      <w:rPr>
        <w:b/>
        <w:bCs/>
      </w:rPr>
    </w:pPr>
    <w:r w:rsidRPr="009D42AA">
      <w:rPr>
        <w:b/>
        <w:bCs/>
      </w:rPr>
      <w:t>2026</w:t>
    </w:r>
  </w:p>
  <w:p w:rsidR="0013514B" w:rsidRPr="009D42AA" w:rsidRDefault="0013514B">
    <w:pPr>
      <w:pStyle w:val="Footer"/>
      <w:spacing w:before="240"/>
      <w:jc w:val="left"/>
      <w:rPr>
        <w:b/>
        <w:bCs/>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00A5" w:rsidRDefault="007C00A5">
      <w:r>
        <w:separator/>
      </w:r>
    </w:p>
  </w:footnote>
  <w:footnote w:type="continuationSeparator" w:id="0">
    <w:p w:rsidR="007C00A5" w:rsidRDefault="007C0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155B" w:rsidRDefault="00A8155B" w:rsidP="00A8155B">
    <w:pPr>
      <w:pStyle w:val="Header"/>
      <w:pBdr>
        <w:bottom w:val="double" w:sz="6" w:space="1" w:color="auto"/>
      </w:pBdr>
      <w:jc w:val="center"/>
      <w:rPr>
        <w:sz w:val="16"/>
      </w:rPr>
    </w:pPr>
    <w:r>
      <w:rPr>
        <w:sz w:val="16"/>
      </w:rPr>
      <w:t>Ghervasă Cristian</w:t>
    </w:r>
  </w:p>
  <w:p w:rsidR="0013514B" w:rsidRPr="009D42AA" w:rsidRDefault="0013514B">
    <w:pPr>
      <w:pStyle w:val="Header"/>
      <w:jc w:val="center"/>
      <w:rPr>
        <w:sz w:val="22"/>
        <w:lang w:val="en-G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41E0" w:rsidRPr="009D42AA" w:rsidRDefault="00A641E0" w:rsidP="00A641E0">
    <w:pPr>
      <w:pStyle w:val="Header"/>
      <w:pBdr>
        <w:bottom w:val="double" w:sz="6" w:space="1" w:color="auto"/>
      </w:pBdr>
      <w:jc w:val="center"/>
      <w:rPr>
        <w:sz w:val="16"/>
        <w:lang w:val="ro-RO"/>
      </w:rPr>
    </w:pPr>
    <w:r>
      <w:rPr>
        <w:sz w:val="16"/>
      </w:rPr>
      <w:t>INSTRUMENT VIRTUAL PENTRU ANALIZA CONSUMULUI DE ENERGIE ELECTRICĂ ACTIVĂ REACTIVĂ ȘI APARENTĂ</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792A" w:rsidRDefault="0066601C" w:rsidP="0055792A">
    <w:pPr>
      <w:pStyle w:val="Header"/>
      <w:jc w:val="center"/>
      <w:rPr>
        <w:sz w:val="16"/>
      </w:rPr>
    </w:pPr>
    <w:r>
      <w:rPr>
        <w:sz w:val="16"/>
      </w:rPr>
      <w:t>UNIVERSITATEA TEHNICĂ “GHEORGHE ASACHI” DIN</w:t>
    </w:r>
    <w:r w:rsidR="0013514B">
      <w:rPr>
        <w:sz w:val="16"/>
      </w:rPr>
      <w:t xml:space="preserve"> IAŞI</w:t>
    </w:r>
    <w:r w:rsidR="00714B22">
      <w:rPr>
        <w:sz w:val="16"/>
      </w:rPr>
      <w:br/>
      <w:t xml:space="preserve"> </w:t>
    </w:r>
    <w:r>
      <w:rPr>
        <w:sz w:val="16"/>
      </w:rPr>
      <w:t>FACULTATEA DE INGINERIE ELECTRICĂ, ENERGETICĂ ŞI INFORMATICĂ APLICATĂ</w:t>
    </w:r>
  </w:p>
  <w:p w:rsidR="0055792A" w:rsidRDefault="0055792A">
    <w:pPr>
      <w:pStyle w:val="Header"/>
      <w:jc w:val="center"/>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D0A71"/>
    <w:multiLevelType w:val="hybridMultilevel"/>
    <w:tmpl w:val="8C58B1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043E0"/>
    <w:multiLevelType w:val="hybridMultilevel"/>
    <w:tmpl w:val="6764C1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1241627"/>
    <w:multiLevelType w:val="singleLevel"/>
    <w:tmpl w:val="3BA0F340"/>
    <w:lvl w:ilvl="0">
      <w:start w:val="1"/>
      <w:numFmt w:val="decimal"/>
      <w:lvlText w:val="%1."/>
      <w:legacy w:legacy="1" w:legacySpace="0" w:legacyIndent="283"/>
      <w:lvlJc w:val="left"/>
      <w:pPr>
        <w:ind w:left="283" w:hanging="283"/>
      </w:pPr>
    </w:lvl>
  </w:abstractNum>
  <w:abstractNum w:abstractNumId="3" w15:restartNumberingAfterBreak="0">
    <w:nsid w:val="27E77AD6"/>
    <w:multiLevelType w:val="hybridMultilevel"/>
    <w:tmpl w:val="9084C13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6FF1BAD"/>
    <w:multiLevelType w:val="hybridMultilevel"/>
    <w:tmpl w:val="055AC5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9CF68A3"/>
    <w:multiLevelType w:val="singleLevel"/>
    <w:tmpl w:val="0C09000F"/>
    <w:lvl w:ilvl="0">
      <w:start w:val="1"/>
      <w:numFmt w:val="decimal"/>
      <w:lvlText w:val="%1."/>
      <w:lvlJc w:val="left"/>
      <w:pPr>
        <w:tabs>
          <w:tab w:val="num" w:pos="360"/>
        </w:tabs>
        <w:ind w:left="360" w:hanging="360"/>
      </w:pPr>
    </w:lvl>
  </w:abstractNum>
  <w:abstractNum w:abstractNumId="6" w15:restartNumberingAfterBreak="0">
    <w:nsid w:val="5A024101"/>
    <w:multiLevelType w:val="hybridMultilevel"/>
    <w:tmpl w:val="A4BEA12C"/>
    <w:lvl w:ilvl="0" w:tplc="70AE6038">
      <w:start w:val="1"/>
      <w:numFmt w:val="decimal"/>
      <w:lvlText w:val="%1."/>
      <w:lvlJc w:val="left"/>
      <w:pPr>
        <w:tabs>
          <w:tab w:val="num" w:pos="720"/>
        </w:tabs>
        <w:ind w:left="720" w:hanging="360"/>
      </w:pPr>
      <w:rPr>
        <w:rFonts w:hint="default"/>
        <w:w w:val="15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D7C39E5"/>
    <w:multiLevelType w:val="hybridMultilevel"/>
    <w:tmpl w:val="3EE2F9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64A4F44"/>
    <w:multiLevelType w:val="multilevel"/>
    <w:tmpl w:val="677C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396498"/>
    <w:multiLevelType w:val="hybridMultilevel"/>
    <w:tmpl w:val="D1A892B2"/>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abstractNumId w:val="2"/>
  </w:num>
  <w:num w:numId="2">
    <w:abstractNumId w:val="5"/>
  </w:num>
  <w:num w:numId="3">
    <w:abstractNumId w:val="3"/>
  </w:num>
  <w:num w:numId="4">
    <w:abstractNumId w:val="1"/>
  </w:num>
  <w:num w:numId="5">
    <w:abstractNumId w:val="0"/>
  </w:num>
  <w:num w:numId="6">
    <w:abstractNumId w:val="6"/>
  </w:num>
  <w:num w:numId="7">
    <w:abstractNumId w:val="7"/>
  </w:num>
  <w:num w:numId="8">
    <w:abstractNumId w:val="2"/>
    <w:lvlOverride w:ilvl="0">
      <w:startOverride w:val="1"/>
    </w:lvlOverride>
  </w:num>
  <w:num w:numId="9">
    <w:abstractNumId w:val="9"/>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6"/>
  <w:drawingGridVerticalSpacing w:val="6"/>
  <w:displayVerticalDrawingGridEvery w:val="0"/>
  <w:doNotUseMarginsForDrawingGridOrigin/>
  <w:drawingGridVerticalOrigin w:val="1985"/>
  <w:noPunctuationKerning/>
  <w:characterSpacingControl w:val="doNotCompress"/>
  <w:hdrShapeDefaults>
    <o:shapedefaults v:ext="edit" spidmax="2049"/>
  </w:hdrShapeDefault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B22"/>
    <w:rsid w:val="00003BC7"/>
    <w:rsid w:val="00040183"/>
    <w:rsid w:val="00096BB2"/>
    <w:rsid w:val="000A7E25"/>
    <w:rsid w:val="000C3C69"/>
    <w:rsid w:val="0013514B"/>
    <w:rsid w:val="00157BF9"/>
    <w:rsid w:val="001A11EF"/>
    <w:rsid w:val="001B2188"/>
    <w:rsid w:val="001B3CA9"/>
    <w:rsid w:val="001C209A"/>
    <w:rsid w:val="001E3033"/>
    <w:rsid w:val="00207383"/>
    <w:rsid w:val="00211C9D"/>
    <w:rsid w:val="002239F7"/>
    <w:rsid w:val="00237B0B"/>
    <w:rsid w:val="002431DD"/>
    <w:rsid w:val="002A729C"/>
    <w:rsid w:val="002C6862"/>
    <w:rsid w:val="002F7DD5"/>
    <w:rsid w:val="00350704"/>
    <w:rsid w:val="003674F3"/>
    <w:rsid w:val="003971CB"/>
    <w:rsid w:val="003A4812"/>
    <w:rsid w:val="003B7AAE"/>
    <w:rsid w:val="003C467C"/>
    <w:rsid w:val="003E53E1"/>
    <w:rsid w:val="004011A6"/>
    <w:rsid w:val="00444418"/>
    <w:rsid w:val="00461D42"/>
    <w:rsid w:val="00493366"/>
    <w:rsid w:val="004A1AA8"/>
    <w:rsid w:val="004C4ADB"/>
    <w:rsid w:val="004F0FB2"/>
    <w:rsid w:val="004F3C5A"/>
    <w:rsid w:val="00502A30"/>
    <w:rsid w:val="00503B38"/>
    <w:rsid w:val="00556611"/>
    <w:rsid w:val="0055792A"/>
    <w:rsid w:val="00573A92"/>
    <w:rsid w:val="005C1813"/>
    <w:rsid w:val="005F2FA5"/>
    <w:rsid w:val="005F3851"/>
    <w:rsid w:val="00632C53"/>
    <w:rsid w:val="00637531"/>
    <w:rsid w:val="006506C1"/>
    <w:rsid w:val="006603AF"/>
    <w:rsid w:val="0066601C"/>
    <w:rsid w:val="006737AC"/>
    <w:rsid w:val="0067424A"/>
    <w:rsid w:val="006B0956"/>
    <w:rsid w:val="006D7DF1"/>
    <w:rsid w:val="00714B22"/>
    <w:rsid w:val="007202B7"/>
    <w:rsid w:val="007609B4"/>
    <w:rsid w:val="007B384F"/>
    <w:rsid w:val="007B3F5A"/>
    <w:rsid w:val="007C00A5"/>
    <w:rsid w:val="007D3F15"/>
    <w:rsid w:val="007D4C81"/>
    <w:rsid w:val="007F171E"/>
    <w:rsid w:val="00810C3D"/>
    <w:rsid w:val="008764ED"/>
    <w:rsid w:val="00951EF8"/>
    <w:rsid w:val="009A3B07"/>
    <w:rsid w:val="009D42AA"/>
    <w:rsid w:val="00A24773"/>
    <w:rsid w:val="00A27139"/>
    <w:rsid w:val="00A51036"/>
    <w:rsid w:val="00A641E0"/>
    <w:rsid w:val="00A8155B"/>
    <w:rsid w:val="00AA3992"/>
    <w:rsid w:val="00AF6135"/>
    <w:rsid w:val="00B4001F"/>
    <w:rsid w:val="00B44044"/>
    <w:rsid w:val="00B74FFD"/>
    <w:rsid w:val="00B80F90"/>
    <w:rsid w:val="00B92509"/>
    <w:rsid w:val="00C47924"/>
    <w:rsid w:val="00C61145"/>
    <w:rsid w:val="00C65BC1"/>
    <w:rsid w:val="00C96FFF"/>
    <w:rsid w:val="00CB0A15"/>
    <w:rsid w:val="00CB6E65"/>
    <w:rsid w:val="00D0336D"/>
    <w:rsid w:val="00D72503"/>
    <w:rsid w:val="00D72784"/>
    <w:rsid w:val="00D73891"/>
    <w:rsid w:val="00D76994"/>
    <w:rsid w:val="00D9301B"/>
    <w:rsid w:val="00D94099"/>
    <w:rsid w:val="00DA7DF9"/>
    <w:rsid w:val="00DC0819"/>
    <w:rsid w:val="00DF00C5"/>
    <w:rsid w:val="00DF3644"/>
    <w:rsid w:val="00E17CCA"/>
    <w:rsid w:val="00E2235C"/>
    <w:rsid w:val="00E27000"/>
    <w:rsid w:val="00E31950"/>
    <w:rsid w:val="00E36113"/>
    <w:rsid w:val="00E42039"/>
    <w:rsid w:val="00E44269"/>
    <w:rsid w:val="00E54478"/>
    <w:rsid w:val="00EA24E7"/>
    <w:rsid w:val="00ED3839"/>
    <w:rsid w:val="00EE2129"/>
    <w:rsid w:val="00EE7D8C"/>
    <w:rsid w:val="00EF02D2"/>
    <w:rsid w:val="00F247A4"/>
    <w:rsid w:val="00F362A8"/>
    <w:rsid w:val="00F44716"/>
    <w:rsid w:val="00F57194"/>
    <w:rsid w:val="00F63E09"/>
    <w:rsid w:val="00F647F7"/>
    <w:rsid w:val="00F7171E"/>
    <w:rsid w:val="00F76390"/>
    <w:rsid w:val="00FD5444"/>
    <w:rsid w:val="00FF0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51AD5E42-8457-4E57-AA60-4E883E504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362A8"/>
    <w:pPr>
      <w:widowControl w:val="0"/>
      <w:overflowPunct w:val="0"/>
      <w:autoSpaceDE w:val="0"/>
      <w:autoSpaceDN w:val="0"/>
      <w:adjustRightInd w:val="0"/>
      <w:jc w:val="both"/>
      <w:textAlignment w:val="baseline"/>
    </w:pPr>
    <w:rPr>
      <w:sz w:val="24"/>
    </w:rPr>
  </w:style>
  <w:style w:type="paragraph" w:styleId="Heading1">
    <w:name w:val="heading 1"/>
    <w:basedOn w:val="Normal"/>
    <w:next w:val="Normal"/>
    <w:qFormat/>
    <w:pPr>
      <w:keepNext/>
      <w:tabs>
        <w:tab w:val="decimal" w:pos="-2410"/>
      </w:tabs>
      <w:jc w:val="center"/>
      <w:outlineLvl w:val="0"/>
    </w:pPr>
    <w:rPr>
      <w:b/>
      <w:bCs/>
      <w:sz w:val="28"/>
    </w:rPr>
  </w:style>
  <w:style w:type="paragraph" w:styleId="Heading2">
    <w:name w:val="heading 2"/>
    <w:basedOn w:val="Normal"/>
    <w:next w:val="Normal"/>
    <w:qFormat/>
    <w:pPr>
      <w:keepNext/>
      <w:tabs>
        <w:tab w:val="decimal" w:pos="3544"/>
      </w:tabs>
      <w:jc w:val="center"/>
      <w:outlineLvl w:val="1"/>
    </w:pPr>
    <w:rPr>
      <w:b/>
      <w:sz w:val="22"/>
      <w:u w:val="single"/>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20"/>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BodyText">
    <w:name w:val="Body Text"/>
    <w:basedOn w:val="Normal"/>
    <w:pPr>
      <w:tabs>
        <w:tab w:val="decimal" w:pos="-2410"/>
      </w:tabs>
    </w:pPr>
    <w:rPr>
      <w:sz w:val="28"/>
      <w:lang w:val="fr-FR"/>
    </w:rPr>
  </w:style>
  <w:style w:type="character" w:styleId="Hyperlink">
    <w:name w:val="Hyperlink"/>
    <w:rPr>
      <w:color w:val="0000FF"/>
      <w:u w:val="single"/>
    </w:rPr>
  </w:style>
  <w:style w:type="paragraph" w:styleId="BodyText2">
    <w:name w:val="Body Text 2"/>
    <w:basedOn w:val="Normal"/>
    <w:link w:val="BodyText2Char"/>
    <w:pPr>
      <w:spacing w:before="720"/>
      <w:jc w:val="center"/>
    </w:pPr>
    <w:rPr>
      <w:szCs w:val="32"/>
    </w:rPr>
  </w:style>
  <w:style w:type="paragraph" w:styleId="BodyText3">
    <w:name w:val="Body Text 3"/>
    <w:basedOn w:val="Normal"/>
    <w:pPr>
      <w:widowControl/>
      <w:overflowPunct/>
      <w:autoSpaceDE/>
      <w:autoSpaceDN/>
      <w:adjustRightInd/>
      <w:jc w:val="center"/>
      <w:textAlignment w:val="auto"/>
    </w:pPr>
    <w:rPr>
      <w:sz w:val="18"/>
      <w:szCs w:val="16"/>
      <w:lang w:val="en-GB"/>
    </w:rPr>
  </w:style>
  <w:style w:type="paragraph" w:styleId="BodyTextIndent">
    <w:name w:val="Body Text Indent"/>
    <w:basedOn w:val="Normal"/>
    <w:pPr>
      <w:ind w:firstLine="720"/>
    </w:pPr>
    <w:rPr>
      <w:bCs/>
      <w:sz w:val="18"/>
      <w:szCs w:val="24"/>
      <w:lang w:val="ro-RO"/>
    </w:rPr>
  </w:style>
  <w:style w:type="paragraph" w:styleId="BlockText">
    <w:name w:val="Block Text"/>
    <w:basedOn w:val="Normal"/>
    <w:pPr>
      <w:ind w:left="567" w:right="567"/>
    </w:pPr>
    <w:rPr>
      <w:i/>
      <w:sz w:val="18"/>
    </w:rPr>
  </w:style>
  <w:style w:type="paragraph" w:styleId="BodyTextIndent2">
    <w:name w:val="Body Text Indent 2"/>
    <w:basedOn w:val="Normal"/>
    <w:pPr>
      <w:ind w:firstLine="567"/>
    </w:pPr>
    <w:rPr>
      <w:sz w:val="22"/>
    </w:rPr>
  </w:style>
  <w:style w:type="paragraph" w:styleId="BodyTextIndent3">
    <w:name w:val="Body Text Indent 3"/>
    <w:basedOn w:val="Normal"/>
    <w:pPr>
      <w:ind w:left="57" w:firstLine="513"/>
    </w:pPr>
    <w:rPr>
      <w:sz w:val="22"/>
      <w:szCs w:val="22"/>
    </w:rPr>
  </w:style>
  <w:style w:type="character" w:styleId="LineNumber">
    <w:name w:val="line number"/>
    <w:basedOn w:val="DefaultParagraphFont"/>
  </w:style>
  <w:style w:type="paragraph" w:styleId="NormalWeb">
    <w:name w:val="Normal (Web)"/>
    <w:basedOn w:val="Normal"/>
    <w:uiPriority w:val="99"/>
    <w:unhideWhenUsed/>
    <w:rsid w:val="00C61145"/>
    <w:pPr>
      <w:widowControl/>
      <w:overflowPunct/>
      <w:autoSpaceDE/>
      <w:autoSpaceDN/>
      <w:adjustRightInd/>
      <w:spacing w:before="100" w:beforeAutospacing="1" w:after="100" w:afterAutospacing="1"/>
      <w:jc w:val="left"/>
      <w:textAlignment w:val="auto"/>
    </w:pPr>
    <w:rPr>
      <w:szCs w:val="24"/>
      <w:lang w:val="ro-RO" w:eastAsia="ro-RO"/>
    </w:rPr>
  </w:style>
  <w:style w:type="character" w:customStyle="1" w:styleId="reference-text">
    <w:name w:val="reference-text"/>
    <w:rsid w:val="00157BF9"/>
  </w:style>
  <w:style w:type="character" w:styleId="PageNumber">
    <w:name w:val="page number"/>
    <w:basedOn w:val="DefaultParagraphFont"/>
    <w:rsid w:val="00DA7DF9"/>
  </w:style>
  <w:style w:type="paragraph" w:customStyle="1" w:styleId="Default">
    <w:name w:val="Default"/>
    <w:rsid w:val="001C209A"/>
    <w:pPr>
      <w:autoSpaceDE w:val="0"/>
      <w:autoSpaceDN w:val="0"/>
      <w:adjustRightInd w:val="0"/>
    </w:pPr>
    <w:rPr>
      <w:rFonts w:ascii="Whitney Semibold" w:hAnsi="Whitney Semibold" w:cs="Whitney Semibold"/>
      <w:color w:val="000000"/>
      <w:sz w:val="24"/>
      <w:szCs w:val="24"/>
      <w:lang w:val="ro-RO" w:eastAsia="ro-RO"/>
    </w:rPr>
  </w:style>
  <w:style w:type="character" w:customStyle="1" w:styleId="A9">
    <w:name w:val="A9"/>
    <w:uiPriority w:val="99"/>
    <w:rsid w:val="001C209A"/>
    <w:rPr>
      <w:rFonts w:cs="Whitney Semibold"/>
      <w:color w:val="000000"/>
      <w:sz w:val="14"/>
      <w:szCs w:val="14"/>
    </w:rPr>
  </w:style>
  <w:style w:type="character" w:customStyle="1" w:styleId="A1">
    <w:name w:val="A1"/>
    <w:uiPriority w:val="99"/>
    <w:rsid w:val="001C209A"/>
    <w:rPr>
      <w:rFonts w:cs="Whitney Semibold"/>
      <w:color w:val="000000"/>
      <w:sz w:val="13"/>
      <w:szCs w:val="13"/>
    </w:rPr>
  </w:style>
  <w:style w:type="character" w:customStyle="1" w:styleId="A2">
    <w:name w:val="A2"/>
    <w:uiPriority w:val="99"/>
    <w:rsid w:val="001C209A"/>
    <w:rPr>
      <w:rFonts w:ascii="Whitney Book" w:hAnsi="Whitney Book" w:cs="Whitney Book"/>
      <w:color w:val="000000"/>
      <w:sz w:val="13"/>
      <w:szCs w:val="13"/>
    </w:rPr>
  </w:style>
  <w:style w:type="character" w:customStyle="1" w:styleId="FooterChar">
    <w:name w:val="Footer Char"/>
    <w:link w:val="Footer"/>
    <w:uiPriority w:val="99"/>
    <w:rsid w:val="009D42AA"/>
    <w:rPr>
      <w:sz w:val="24"/>
      <w:lang w:val="en-US" w:eastAsia="en-US"/>
    </w:rPr>
  </w:style>
  <w:style w:type="character" w:styleId="CommentReference">
    <w:name w:val="annotation reference"/>
    <w:rsid w:val="00F247A4"/>
    <w:rPr>
      <w:sz w:val="16"/>
      <w:szCs w:val="16"/>
    </w:rPr>
  </w:style>
  <w:style w:type="paragraph" w:styleId="CommentText">
    <w:name w:val="annotation text"/>
    <w:basedOn w:val="Normal"/>
    <w:link w:val="CommentTextChar"/>
    <w:rsid w:val="00F247A4"/>
    <w:rPr>
      <w:sz w:val="20"/>
    </w:rPr>
  </w:style>
  <w:style w:type="character" w:customStyle="1" w:styleId="CommentTextChar">
    <w:name w:val="Comment Text Char"/>
    <w:link w:val="CommentText"/>
    <w:rsid w:val="00F247A4"/>
    <w:rPr>
      <w:lang w:val="en-US" w:eastAsia="en-US"/>
    </w:rPr>
  </w:style>
  <w:style w:type="paragraph" w:styleId="CommentSubject">
    <w:name w:val="annotation subject"/>
    <w:basedOn w:val="CommentText"/>
    <w:next w:val="CommentText"/>
    <w:link w:val="CommentSubjectChar"/>
    <w:rsid w:val="00F247A4"/>
    <w:rPr>
      <w:b/>
      <w:bCs/>
    </w:rPr>
  </w:style>
  <w:style w:type="character" w:customStyle="1" w:styleId="CommentSubjectChar">
    <w:name w:val="Comment Subject Char"/>
    <w:link w:val="CommentSubject"/>
    <w:rsid w:val="00F247A4"/>
    <w:rPr>
      <w:b/>
      <w:bCs/>
      <w:lang w:val="en-US" w:eastAsia="en-US"/>
    </w:rPr>
  </w:style>
  <w:style w:type="paragraph" w:customStyle="1" w:styleId="Normal1">
    <w:name w:val="Normal1"/>
    <w:basedOn w:val="Normal"/>
    <w:qFormat/>
    <w:rsid w:val="004F0FB2"/>
    <w:pPr>
      <w:ind w:firstLine="708"/>
    </w:pPr>
    <w:rPr>
      <w:sz w:val="22"/>
      <w:szCs w:val="22"/>
      <w:lang w:val="ro-RO"/>
    </w:rPr>
  </w:style>
  <w:style w:type="character" w:styleId="Strong">
    <w:name w:val="Strong"/>
    <w:uiPriority w:val="22"/>
    <w:qFormat/>
    <w:rsid w:val="001B3CA9"/>
    <w:rPr>
      <w:b/>
      <w:bCs/>
    </w:rPr>
  </w:style>
  <w:style w:type="character" w:customStyle="1" w:styleId="katex-mathml">
    <w:name w:val="katex-mathml"/>
    <w:rsid w:val="001B3CA9"/>
  </w:style>
  <w:style w:type="character" w:customStyle="1" w:styleId="mord">
    <w:name w:val="mord"/>
    <w:rsid w:val="001B3CA9"/>
  </w:style>
  <w:style w:type="character" w:customStyle="1" w:styleId="mopen">
    <w:name w:val="mopen"/>
    <w:rsid w:val="001B3CA9"/>
  </w:style>
  <w:style w:type="character" w:customStyle="1" w:styleId="mclose">
    <w:name w:val="mclose"/>
    <w:rsid w:val="001B3CA9"/>
  </w:style>
  <w:style w:type="character" w:customStyle="1" w:styleId="vlist-s">
    <w:name w:val="vlist-s"/>
    <w:rsid w:val="001B3CA9"/>
  </w:style>
  <w:style w:type="character" w:customStyle="1" w:styleId="mrel">
    <w:name w:val="mrel"/>
    <w:rsid w:val="001B3CA9"/>
  </w:style>
  <w:style w:type="character" w:customStyle="1" w:styleId="mbin">
    <w:name w:val="mbin"/>
    <w:rsid w:val="001B3CA9"/>
  </w:style>
  <w:style w:type="character" w:customStyle="1" w:styleId="mop">
    <w:name w:val="mop"/>
    <w:rsid w:val="001B3CA9"/>
  </w:style>
  <w:style w:type="character" w:styleId="PlaceholderText">
    <w:name w:val="Placeholder Text"/>
    <w:basedOn w:val="DefaultParagraphFont"/>
    <w:uiPriority w:val="99"/>
    <w:semiHidden/>
    <w:rsid w:val="006B0956"/>
    <w:rPr>
      <w:color w:val="808080"/>
    </w:rPr>
  </w:style>
  <w:style w:type="character" w:styleId="Emphasis">
    <w:name w:val="Emphasis"/>
    <w:basedOn w:val="DefaultParagraphFont"/>
    <w:uiPriority w:val="20"/>
    <w:qFormat/>
    <w:rsid w:val="00E31950"/>
    <w:rPr>
      <w:i/>
      <w:iCs/>
    </w:rPr>
  </w:style>
  <w:style w:type="paragraph" w:customStyle="1" w:styleId="break-words">
    <w:name w:val="break-words"/>
    <w:basedOn w:val="Normal"/>
    <w:rsid w:val="003E53E1"/>
    <w:pPr>
      <w:widowControl/>
      <w:overflowPunct/>
      <w:autoSpaceDE/>
      <w:autoSpaceDN/>
      <w:adjustRightInd/>
      <w:spacing w:before="100" w:beforeAutospacing="1" w:after="100" w:afterAutospacing="1"/>
      <w:jc w:val="left"/>
      <w:textAlignment w:val="auto"/>
    </w:pPr>
    <w:rPr>
      <w:szCs w:val="24"/>
    </w:rPr>
  </w:style>
  <w:style w:type="character" w:customStyle="1" w:styleId="BodyText2Char">
    <w:name w:val="Body Text 2 Char"/>
    <w:basedOn w:val="DefaultParagraphFont"/>
    <w:link w:val="BodyText2"/>
    <w:rsid w:val="00C47924"/>
    <w:rPr>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9364">
      <w:bodyDiv w:val="1"/>
      <w:marLeft w:val="0"/>
      <w:marRight w:val="0"/>
      <w:marTop w:val="0"/>
      <w:marBottom w:val="0"/>
      <w:divBdr>
        <w:top w:val="none" w:sz="0" w:space="0" w:color="auto"/>
        <w:left w:val="none" w:sz="0" w:space="0" w:color="auto"/>
        <w:bottom w:val="none" w:sz="0" w:space="0" w:color="auto"/>
        <w:right w:val="none" w:sz="0" w:space="0" w:color="auto"/>
      </w:divBdr>
      <w:divsChild>
        <w:div w:id="902789742">
          <w:marLeft w:val="0"/>
          <w:marRight w:val="0"/>
          <w:marTop w:val="0"/>
          <w:marBottom w:val="0"/>
          <w:divBdr>
            <w:top w:val="none" w:sz="0" w:space="0" w:color="auto"/>
            <w:left w:val="none" w:sz="0" w:space="0" w:color="auto"/>
            <w:bottom w:val="none" w:sz="0" w:space="0" w:color="auto"/>
            <w:right w:val="none" w:sz="0" w:space="0" w:color="auto"/>
          </w:divBdr>
          <w:divsChild>
            <w:div w:id="1559903738">
              <w:marLeft w:val="0"/>
              <w:marRight w:val="0"/>
              <w:marTop w:val="0"/>
              <w:marBottom w:val="0"/>
              <w:divBdr>
                <w:top w:val="none" w:sz="0" w:space="0" w:color="auto"/>
                <w:left w:val="none" w:sz="0" w:space="0" w:color="auto"/>
                <w:bottom w:val="none" w:sz="0" w:space="0" w:color="auto"/>
                <w:right w:val="none" w:sz="0" w:space="0" w:color="auto"/>
              </w:divBdr>
              <w:divsChild>
                <w:div w:id="187145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5081">
      <w:bodyDiv w:val="1"/>
      <w:marLeft w:val="0"/>
      <w:marRight w:val="0"/>
      <w:marTop w:val="0"/>
      <w:marBottom w:val="0"/>
      <w:divBdr>
        <w:top w:val="none" w:sz="0" w:space="0" w:color="auto"/>
        <w:left w:val="none" w:sz="0" w:space="0" w:color="auto"/>
        <w:bottom w:val="none" w:sz="0" w:space="0" w:color="auto"/>
        <w:right w:val="none" w:sz="0" w:space="0" w:color="auto"/>
      </w:divBdr>
    </w:div>
    <w:div w:id="296303980">
      <w:bodyDiv w:val="1"/>
      <w:marLeft w:val="0"/>
      <w:marRight w:val="0"/>
      <w:marTop w:val="0"/>
      <w:marBottom w:val="0"/>
      <w:divBdr>
        <w:top w:val="none" w:sz="0" w:space="0" w:color="auto"/>
        <w:left w:val="none" w:sz="0" w:space="0" w:color="auto"/>
        <w:bottom w:val="none" w:sz="0" w:space="0" w:color="auto"/>
        <w:right w:val="none" w:sz="0" w:space="0" w:color="auto"/>
      </w:divBdr>
    </w:div>
    <w:div w:id="328604304">
      <w:bodyDiv w:val="1"/>
      <w:marLeft w:val="0"/>
      <w:marRight w:val="0"/>
      <w:marTop w:val="0"/>
      <w:marBottom w:val="0"/>
      <w:divBdr>
        <w:top w:val="none" w:sz="0" w:space="0" w:color="auto"/>
        <w:left w:val="none" w:sz="0" w:space="0" w:color="auto"/>
        <w:bottom w:val="none" w:sz="0" w:space="0" w:color="auto"/>
        <w:right w:val="none" w:sz="0" w:space="0" w:color="auto"/>
      </w:divBdr>
    </w:div>
    <w:div w:id="396365801">
      <w:bodyDiv w:val="1"/>
      <w:marLeft w:val="0"/>
      <w:marRight w:val="0"/>
      <w:marTop w:val="0"/>
      <w:marBottom w:val="0"/>
      <w:divBdr>
        <w:top w:val="none" w:sz="0" w:space="0" w:color="auto"/>
        <w:left w:val="none" w:sz="0" w:space="0" w:color="auto"/>
        <w:bottom w:val="none" w:sz="0" w:space="0" w:color="auto"/>
        <w:right w:val="none" w:sz="0" w:space="0" w:color="auto"/>
      </w:divBdr>
    </w:div>
    <w:div w:id="583685396">
      <w:bodyDiv w:val="1"/>
      <w:marLeft w:val="0"/>
      <w:marRight w:val="0"/>
      <w:marTop w:val="0"/>
      <w:marBottom w:val="0"/>
      <w:divBdr>
        <w:top w:val="none" w:sz="0" w:space="0" w:color="auto"/>
        <w:left w:val="none" w:sz="0" w:space="0" w:color="auto"/>
        <w:bottom w:val="none" w:sz="0" w:space="0" w:color="auto"/>
        <w:right w:val="none" w:sz="0" w:space="0" w:color="auto"/>
      </w:divBdr>
    </w:div>
    <w:div w:id="633825901">
      <w:bodyDiv w:val="1"/>
      <w:marLeft w:val="0"/>
      <w:marRight w:val="0"/>
      <w:marTop w:val="0"/>
      <w:marBottom w:val="0"/>
      <w:divBdr>
        <w:top w:val="none" w:sz="0" w:space="0" w:color="auto"/>
        <w:left w:val="none" w:sz="0" w:space="0" w:color="auto"/>
        <w:bottom w:val="none" w:sz="0" w:space="0" w:color="auto"/>
        <w:right w:val="none" w:sz="0" w:space="0" w:color="auto"/>
      </w:divBdr>
    </w:div>
    <w:div w:id="736368441">
      <w:bodyDiv w:val="1"/>
      <w:marLeft w:val="0"/>
      <w:marRight w:val="0"/>
      <w:marTop w:val="0"/>
      <w:marBottom w:val="0"/>
      <w:divBdr>
        <w:top w:val="none" w:sz="0" w:space="0" w:color="auto"/>
        <w:left w:val="none" w:sz="0" w:space="0" w:color="auto"/>
        <w:bottom w:val="none" w:sz="0" w:space="0" w:color="auto"/>
        <w:right w:val="none" w:sz="0" w:space="0" w:color="auto"/>
      </w:divBdr>
    </w:div>
    <w:div w:id="892500529">
      <w:bodyDiv w:val="1"/>
      <w:marLeft w:val="0"/>
      <w:marRight w:val="0"/>
      <w:marTop w:val="0"/>
      <w:marBottom w:val="0"/>
      <w:divBdr>
        <w:top w:val="none" w:sz="0" w:space="0" w:color="auto"/>
        <w:left w:val="none" w:sz="0" w:space="0" w:color="auto"/>
        <w:bottom w:val="none" w:sz="0" w:space="0" w:color="auto"/>
        <w:right w:val="none" w:sz="0" w:space="0" w:color="auto"/>
      </w:divBdr>
    </w:div>
    <w:div w:id="953438259">
      <w:bodyDiv w:val="1"/>
      <w:marLeft w:val="0"/>
      <w:marRight w:val="0"/>
      <w:marTop w:val="0"/>
      <w:marBottom w:val="0"/>
      <w:divBdr>
        <w:top w:val="none" w:sz="0" w:space="0" w:color="auto"/>
        <w:left w:val="none" w:sz="0" w:space="0" w:color="auto"/>
        <w:bottom w:val="none" w:sz="0" w:space="0" w:color="auto"/>
        <w:right w:val="none" w:sz="0" w:space="0" w:color="auto"/>
      </w:divBdr>
    </w:div>
    <w:div w:id="1176309434">
      <w:bodyDiv w:val="1"/>
      <w:marLeft w:val="0"/>
      <w:marRight w:val="0"/>
      <w:marTop w:val="0"/>
      <w:marBottom w:val="0"/>
      <w:divBdr>
        <w:top w:val="none" w:sz="0" w:space="0" w:color="auto"/>
        <w:left w:val="none" w:sz="0" w:space="0" w:color="auto"/>
        <w:bottom w:val="none" w:sz="0" w:space="0" w:color="auto"/>
        <w:right w:val="none" w:sz="0" w:space="0" w:color="auto"/>
      </w:divBdr>
    </w:div>
    <w:div w:id="1256208554">
      <w:bodyDiv w:val="1"/>
      <w:marLeft w:val="0"/>
      <w:marRight w:val="0"/>
      <w:marTop w:val="0"/>
      <w:marBottom w:val="0"/>
      <w:divBdr>
        <w:top w:val="none" w:sz="0" w:space="0" w:color="auto"/>
        <w:left w:val="none" w:sz="0" w:space="0" w:color="auto"/>
        <w:bottom w:val="none" w:sz="0" w:space="0" w:color="auto"/>
        <w:right w:val="none" w:sz="0" w:space="0" w:color="auto"/>
      </w:divBdr>
    </w:div>
    <w:div w:id="1324236810">
      <w:bodyDiv w:val="1"/>
      <w:marLeft w:val="0"/>
      <w:marRight w:val="0"/>
      <w:marTop w:val="0"/>
      <w:marBottom w:val="0"/>
      <w:divBdr>
        <w:top w:val="none" w:sz="0" w:space="0" w:color="auto"/>
        <w:left w:val="none" w:sz="0" w:space="0" w:color="auto"/>
        <w:bottom w:val="none" w:sz="0" w:space="0" w:color="auto"/>
        <w:right w:val="none" w:sz="0" w:space="0" w:color="auto"/>
      </w:divBdr>
    </w:div>
    <w:div w:id="1429891981">
      <w:bodyDiv w:val="1"/>
      <w:marLeft w:val="0"/>
      <w:marRight w:val="0"/>
      <w:marTop w:val="0"/>
      <w:marBottom w:val="0"/>
      <w:divBdr>
        <w:top w:val="none" w:sz="0" w:space="0" w:color="auto"/>
        <w:left w:val="none" w:sz="0" w:space="0" w:color="auto"/>
        <w:bottom w:val="none" w:sz="0" w:space="0" w:color="auto"/>
        <w:right w:val="none" w:sz="0" w:space="0" w:color="auto"/>
      </w:divBdr>
    </w:div>
    <w:div w:id="1740324399">
      <w:bodyDiv w:val="1"/>
      <w:marLeft w:val="0"/>
      <w:marRight w:val="0"/>
      <w:marTop w:val="0"/>
      <w:marBottom w:val="0"/>
      <w:divBdr>
        <w:top w:val="none" w:sz="0" w:space="0" w:color="auto"/>
        <w:left w:val="none" w:sz="0" w:space="0" w:color="auto"/>
        <w:bottom w:val="none" w:sz="0" w:space="0" w:color="auto"/>
        <w:right w:val="none" w:sz="0" w:space="0" w:color="auto"/>
      </w:divBdr>
    </w:div>
    <w:div w:id="1909144050">
      <w:bodyDiv w:val="1"/>
      <w:marLeft w:val="0"/>
      <w:marRight w:val="0"/>
      <w:marTop w:val="0"/>
      <w:marBottom w:val="0"/>
      <w:divBdr>
        <w:top w:val="none" w:sz="0" w:space="0" w:color="auto"/>
        <w:left w:val="none" w:sz="0" w:space="0" w:color="auto"/>
        <w:bottom w:val="none" w:sz="0" w:space="0" w:color="auto"/>
        <w:right w:val="none" w:sz="0" w:space="0" w:color="auto"/>
      </w:divBdr>
    </w:div>
    <w:div w:id="2029797488">
      <w:bodyDiv w:val="1"/>
      <w:marLeft w:val="0"/>
      <w:marRight w:val="0"/>
      <w:marTop w:val="0"/>
      <w:marBottom w:val="0"/>
      <w:divBdr>
        <w:top w:val="none" w:sz="0" w:space="0" w:color="auto"/>
        <w:left w:val="none" w:sz="0" w:space="0" w:color="auto"/>
        <w:bottom w:val="none" w:sz="0" w:space="0" w:color="auto"/>
        <w:right w:val="none" w:sz="0" w:space="0" w:color="auto"/>
      </w:divBdr>
    </w:div>
    <w:div w:id="2067752489">
      <w:bodyDiv w:val="1"/>
      <w:marLeft w:val="0"/>
      <w:marRight w:val="0"/>
      <w:marTop w:val="0"/>
      <w:marBottom w:val="0"/>
      <w:divBdr>
        <w:top w:val="none" w:sz="0" w:space="0" w:color="auto"/>
        <w:left w:val="none" w:sz="0" w:space="0" w:color="auto"/>
        <w:bottom w:val="none" w:sz="0" w:space="0" w:color="auto"/>
        <w:right w:val="none" w:sz="0" w:space="0" w:color="auto"/>
      </w:divBdr>
    </w:div>
    <w:div w:id="207034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zes.com/en/Products/Predecessor-Products/Energy-and-Power-Meters/LMG670"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ache.industry.siemens.com/dl/files/150/26504150/att_906558/v1/A5E01168664B-04_EN-US_122016_201612221316360495.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electricaltechnology.org/2013/07/active-reactive-apparent-and-complex.html"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athworks.com/help/sps/ref/powermeasurement.html"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8E3735DDDFF3E4B91B5712878CB80EB" ma:contentTypeVersion="3" ma:contentTypeDescription="Creați un document nou." ma:contentTypeScope="" ma:versionID="e7229b9a9307016fcc40734719034527">
  <xsd:schema xmlns:xsd="http://www.w3.org/2001/XMLSchema" xmlns:xs="http://www.w3.org/2001/XMLSchema" xmlns:p="http://schemas.microsoft.com/office/2006/metadata/properties" xmlns:ns2="50547c37-e22e-46b6-9404-40eb8f5be217" targetNamespace="http://schemas.microsoft.com/office/2006/metadata/properties" ma:root="true" ma:fieldsID="bd69766b1d9b7c461f826bef6164dd03" ns2:_="">
    <xsd:import namespace="50547c37-e22e-46b6-9404-40eb8f5be21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47c37-e22e-46b6-9404-40eb8f5be2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1944-BE18-435F-825F-717B22BD9BA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3379135-5C40-429C-BBA3-04337B5464B5}">
  <ds:schemaRefs>
    <ds:schemaRef ds:uri="http://schemas.microsoft.com/sharepoint/v3/contenttype/forms"/>
  </ds:schemaRefs>
</ds:datastoreItem>
</file>

<file path=customXml/itemProps3.xml><?xml version="1.0" encoding="utf-8"?>
<ds:datastoreItem xmlns:ds="http://schemas.openxmlformats.org/officeDocument/2006/customXml" ds:itemID="{8D823B3D-862A-4194-8AF8-DCE2E7A66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547c37-e22e-46b6-9404-40eb8f5be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1969FB-0BAF-4025-97A8-30FA49A20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6</Pages>
  <Words>1067</Words>
  <Characters>6085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INSULATED GATE BIPOLAR TRANSISTORS BASED REVERSIBLE PWM CONVERTER FOR D.C. MOTORS</vt:lpstr>
    </vt:vector>
  </TitlesOfParts>
  <Company>aaaa</Company>
  <LinksUpToDate>false</LinksUpToDate>
  <CharactersWithSpaces>7138</CharactersWithSpaces>
  <SharedDoc>false</SharedDoc>
  <HLinks>
    <vt:vector size="12" baseType="variant">
      <vt:variant>
        <vt:i4>4849752</vt:i4>
      </vt:variant>
      <vt:variant>
        <vt:i4>3</vt:i4>
      </vt:variant>
      <vt:variant>
        <vt:i4>0</vt:i4>
      </vt:variant>
      <vt:variant>
        <vt:i4>5</vt:i4>
      </vt:variant>
      <vt:variant>
        <vt:lpwstr>https://talema.com/wp-content/uploads/datasheets/ASM.pdf</vt:lpwstr>
      </vt:variant>
      <vt:variant>
        <vt:lpwstr/>
      </vt:variant>
      <vt:variant>
        <vt:i4>262265</vt:i4>
      </vt:variant>
      <vt:variant>
        <vt:i4>0</vt:i4>
      </vt:variant>
      <vt:variant>
        <vt:i4>0</vt:i4>
      </vt:variant>
      <vt:variant>
        <vt:i4>5</vt:i4>
      </vt:variant>
      <vt:variant>
        <vt:lpwstr>https://www.block.eu/en_EN/productversion/ct-250-048-12-0-only-available-in-usa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INSULATED GATE BIPOLAR TRANSISTORS BASED REVERSIBLE PWM CONVERTER FOR D.C. MOTORS</dc:title>
  <dc:subject/>
  <dc:creator>Gh. B.</dc:creator>
  <cp:keywords/>
  <cp:lastModifiedBy>Giulia</cp:lastModifiedBy>
  <cp:revision>23</cp:revision>
  <cp:lastPrinted>2006-05-30T10:06:00Z</cp:lastPrinted>
  <dcterms:created xsi:type="dcterms:W3CDTF">2026-06-15T11:49:00Z</dcterms:created>
  <dcterms:modified xsi:type="dcterms:W3CDTF">2026-06-16T00:24:00Z</dcterms:modified>
</cp:coreProperties>
</file>