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155B" w:rsidRPr="00444418" w:rsidRDefault="00A8155B" w:rsidP="00A8155B">
      <w:pPr>
        <w:pStyle w:val="BodyText2"/>
        <w:spacing w:before="120" w:after="120"/>
        <w:rPr>
          <w:szCs w:val="24"/>
          <w:lang w:val="ro-RO"/>
        </w:rPr>
      </w:pPr>
      <w:r w:rsidRPr="00444418">
        <w:rPr>
          <w:szCs w:val="24"/>
          <w:lang w:val="ro-RO"/>
        </w:rPr>
        <w:t>Specializarea</w:t>
      </w:r>
      <w:r>
        <w:rPr>
          <w:szCs w:val="24"/>
          <w:lang w:val="ro-RO"/>
        </w:rPr>
        <w:t xml:space="preserve"> Sisteme Informatice de Monitorizare a Mediului</w:t>
      </w:r>
    </w:p>
    <w:p w:rsidR="00A8155B" w:rsidRPr="00444418" w:rsidRDefault="00A8155B" w:rsidP="00A8155B">
      <w:pPr>
        <w:pStyle w:val="BodyText2"/>
        <w:spacing w:before="120" w:after="120"/>
        <w:rPr>
          <w:szCs w:val="24"/>
          <w:lang w:val="ro-RO"/>
        </w:rPr>
      </w:pPr>
      <w:r w:rsidRPr="00444418">
        <w:rPr>
          <w:szCs w:val="24"/>
          <w:lang w:val="ro-RO"/>
        </w:rPr>
        <w:t>Grupa</w:t>
      </w:r>
      <w:r>
        <w:rPr>
          <w:szCs w:val="24"/>
          <w:lang w:val="ro-RO"/>
        </w:rPr>
        <w:t xml:space="preserve"> 6503</w:t>
      </w: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55792A">
      <w:pPr>
        <w:pStyle w:val="BodyText2"/>
        <w:rPr>
          <w:lang w:val="ro-RO"/>
        </w:rPr>
      </w:pPr>
    </w:p>
    <w:p w:rsidR="0055792A" w:rsidRPr="00444418" w:rsidRDefault="00DF26F4" w:rsidP="006A5198">
      <w:pPr>
        <w:pStyle w:val="BodyText2"/>
        <w:rPr>
          <w:b/>
          <w:sz w:val="48"/>
          <w:szCs w:val="48"/>
          <w:lang w:val="ro-RO"/>
        </w:rPr>
      </w:pPr>
      <w:r>
        <w:rPr>
          <w:b/>
          <w:sz w:val="48"/>
          <w:szCs w:val="48"/>
          <w:lang w:val="ro-RO"/>
        </w:rPr>
        <w:t>Instrument virtual pentru analiza consumului de energie electrică (activ, reactiv, aparent) utilizând cartela de achiziții DAQmx USB 6009</w:t>
      </w:r>
    </w:p>
    <w:p w:rsidR="0055792A" w:rsidRPr="00444418" w:rsidRDefault="0055792A">
      <w:pPr>
        <w:pStyle w:val="BodyText2"/>
        <w:rPr>
          <w:b/>
          <w:sz w:val="32"/>
          <w:lang w:val="ro-RO"/>
        </w:rPr>
      </w:pPr>
    </w:p>
    <w:p w:rsidR="0055792A" w:rsidRPr="00444418" w:rsidRDefault="0055792A">
      <w:pPr>
        <w:pStyle w:val="BodyText2"/>
        <w:rPr>
          <w:lang w:val="ro-RO"/>
        </w:rPr>
      </w:pPr>
    </w:p>
    <w:p w:rsidR="00A8155B" w:rsidRPr="00444418" w:rsidRDefault="00A8155B" w:rsidP="00A8155B">
      <w:pPr>
        <w:pStyle w:val="BodyText2"/>
        <w:rPr>
          <w:lang w:val="ro-RO"/>
        </w:rPr>
      </w:pPr>
      <w:r w:rsidRPr="00444418">
        <w:rPr>
          <w:lang w:val="ro-RO"/>
        </w:rPr>
        <w:t xml:space="preserve">Ing. </w:t>
      </w:r>
      <w:r>
        <w:rPr>
          <w:lang w:val="ro-RO"/>
        </w:rPr>
        <w:t>Ghervasă Cristian</w:t>
      </w:r>
    </w:p>
    <w:p w:rsidR="0013514B" w:rsidRPr="008E27A1" w:rsidRDefault="0055792A">
      <w:pPr>
        <w:pStyle w:val="BodyText2"/>
        <w:rPr>
          <w:lang w:val="ro-RO"/>
        </w:rPr>
      </w:pPr>
      <w:r w:rsidRPr="00444418">
        <w:rPr>
          <w:lang w:val="ro-RO"/>
        </w:rPr>
        <w:br w:type="page"/>
      </w:r>
      <w:r w:rsidR="00B6503A">
        <w:rPr>
          <w:lang w:val="ro-RO"/>
        </w:rPr>
        <w:lastRenderedPageBreak/>
        <w:t>DEZVOLTAREA APLICAȚIEI LABVIEW</w:t>
      </w:r>
    </w:p>
    <w:p w:rsidR="0013514B" w:rsidRPr="00444418" w:rsidRDefault="0013514B" w:rsidP="00F44716">
      <w:pPr>
        <w:spacing w:before="240"/>
        <w:rPr>
          <w:sz w:val="20"/>
          <w:lang w:val="ro-RO"/>
        </w:rPr>
      </w:pPr>
    </w:p>
    <w:p w:rsidR="0013514B" w:rsidRPr="00444418" w:rsidRDefault="004F0FB2">
      <w:pPr>
        <w:jc w:val="center"/>
        <w:rPr>
          <w:sz w:val="16"/>
          <w:lang w:val="ro-RO"/>
        </w:rPr>
      </w:pPr>
      <w:r>
        <w:rPr>
          <w:sz w:val="20"/>
          <w:lang w:val="ro-RO"/>
        </w:rPr>
        <w:t>Ghervasă Cristian</w:t>
      </w:r>
    </w:p>
    <w:p w:rsidR="0013514B" w:rsidRPr="00444418" w:rsidRDefault="001E3033">
      <w:pPr>
        <w:spacing w:before="240"/>
        <w:ind w:left="567" w:right="567"/>
        <w:rPr>
          <w:sz w:val="18"/>
          <w:szCs w:val="18"/>
          <w:lang w:val="ro-RO"/>
        </w:rPr>
      </w:pPr>
      <w:r w:rsidRPr="00444418">
        <w:rPr>
          <w:b/>
          <w:sz w:val="18"/>
          <w:lang w:val="ro-RO"/>
        </w:rPr>
        <w:t>Rezumat</w:t>
      </w:r>
      <w:r w:rsidR="0013514B" w:rsidRPr="00444418">
        <w:rPr>
          <w:sz w:val="18"/>
          <w:lang w:val="ro-RO"/>
        </w:rPr>
        <w:t xml:space="preserve">. </w:t>
      </w:r>
      <w:r w:rsidR="00B6503A">
        <w:rPr>
          <w:sz w:val="18"/>
          <w:lang w:val="ro-RO"/>
        </w:rPr>
        <w:t xml:space="preserve">Urmează a se discuta despre implementarea modelului de control în LabVIEW 2013 SP1, aplicație creată de National Instruments. Aceasta este perfect integrata du DAQmx de la aceeasi companie, prescurtată NI. Se vor utiliza procedee de scalare a factorilor, calculul în timp real al puterilor dar și </w:t>
      </w:r>
      <w:r w:rsidR="00215656">
        <w:rPr>
          <w:sz w:val="18"/>
          <w:lang w:val="ro-RO"/>
        </w:rPr>
        <w:t xml:space="preserve">afișare în interfața utilizator dar și prezentarea modului în care interfațarea dintre senzori, cartela de achiziție și LabVIEW </w:t>
      </w:r>
      <w:r w:rsidR="000A3FA9">
        <w:rPr>
          <w:sz w:val="18"/>
          <w:lang w:val="ro-RO"/>
        </w:rPr>
        <w:t>este efectuată.</w:t>
      </w:r>
    </w:p>
    <w:p w:rsidR="0013514B" w:rsidRDefault="001E3033">
      <w:pPr>
        <w:spacing w:before="120"/>
        <w:ind w:left="567" w:right="567"/>
        <w:rPr>
          <w:sz w:val="18"/>
          <w:lang w:val="ro-RO"/>
        </w:rPr>
      </w:pPr>
      <w:r w:rsidRPr="00444418">
        <w:rPr>
          <w:b/>
          <w:sz w:val="18"/>
          <w:lang w:val="ro-RO"/>
        </w:rPr>
        <w:t>Cuvinte cheie</w:t>
      </w:r>
      <w:r w:rsidR="0013514B" w:rsidRPr="00444418">
        <w:rPr>
          <w:sz w:val="18"/>
          <w:lang w:val="ro-RO"/>
        </w:rPr>
        <w:t xml:space="preserve">: </w:t>
      </w:r>
      <w:r w:rsidR="004F0FB2">
        <w:rPr>
          <w:sz w:val="18"/>
          <w:lang w:val="ro-RO"/>
        </w:rPr>
        <w:t xml:space="preserve">LabVIEW, </w:t>
      </w:r>
      <w:r w:rsidR="00B6503A">
        <w:rPr>
          <w:sz w:val="18"/>
          <w:lang w:val="ro-RO"/>
        </w:rPr>
        <w:t>Putere Reactivă, Waveform Chart, Osciloscop</w:t>
      </w:r>
      <w:r w:rsidR="00AF2FF6">
        <w:rPr>
          <w:sz w:val="18"/>
          <w:lang w:val="ro-RO"/>
        </w:rPr>
        <w:t>, FFT, Flat Top, Hanning, Factor de scalare</w:t>
      </w:r>
    </w:p>
    <w:p w:rsidR="002F1BBD" w:rsidRDefault="002F1BBD" w:rsidP="002A487C">
      <w:pPr>
        <w:spacing w:before="400" w:after="200"/>
        <w:ind w:right="567"/>
        <w:jc w:val="center"/>
        <w:rPr>
          <w:b/>
          <w:sz w:val="22"/>
          <w:lang w:val="ro-RO"/>
        </w:rPr>
      </w:pPr>
      <w:r>
        <w:rPr>
          <w:b/>
          <w:sz w:val="22"/>
          <w:lang w:val="ro-RO"/>
        </w:rPr>
        <w:t>1</w:t>
      </w:r>
      <w:r w:rsidRPr="00444418">
        <w:rPr>
          <w:b/>
          <w:sz w:val="22"/>
          <w:lang w:val="ro-RO"/>
        </w:rPr>
        <w:t xml:space="preserve">. </w:t>
      </w:r>
      <w:r w:rsidR="00952108">
        <w:rPr>
          <w:b/>
          <w:sz w:val="22"/>
          <w:lang w:val="ro-RO"/>
        </w:rPr>
        <w:t>Interfațarea senzorilor cu</w:t>
      </w:r>
      <w:r w:rsidR="00965DE8">
        <w:rPr>
          <w:b/>
          <w:sz w:val="22"/>
          <w:lang w:val="ro-RO"/>
        </w:rPr>
        <w:t xml:space="preserve"> DAQmx 6009</w:t>
      </w:r>
      <w:r w:rsidR="00952108">
        <w:rPr>
          <w:b/>
          <w:sz w:val="22"/>
          <w:lang w:val="ro-RO"/>
        </w:rPr>
        <w:t xml:space="preserve"> și testarea în mediul de lucru LabVIEW</w:t>
      </w:r>
    </w:p>
    <w:p w:rsidR="00952108" w:rsidRPr="000A3FA9" w:rsidRDefault="00917659" w:rsidP="00965DE8">
      <w:pPr>
        <w:pStyle w:val="Normal1"/>
        <w:rPr>
          <w:lang w:val="en-US"/>
        </w:rPr>
      </w:pPr>
      <w:r>
        <w:t xml:space="preserve">Senzorul de curent a fost conectat la terminalele AI0, configurația fiind setată în modul </w:t>
      </w:r>
      <w:r>
        <w:rPr>
          <w:lang w:val="en-US"/>
        </w:rPr>
        <w:t>“Differential”</w:t>
      </w:r>
      <w:r>
        <w:t xml:space="preserve"> întrucât tensiunea prezentă la la ieșirea senzorului de curent, prin urmare, la bornele cartelei de achiziție se regăsesc atât tensiuni pozitive cât și negative. Acest mod permite eliminarea zgomotului dar și achiziția de valori negative de către ADC astfel încât să nu afectăm în mod negativ cartela de achiziții.</w:t>
      </w:r>
      <w:r w:rsidR="000A3FA9">
        <w:rPr>
          <w:lang w:val="en-US"/>
        </w:rPr>
        <w:t>[1][3]</w:t>
      </w:r>
    </w:p>
    <w:p w:rsidR="00917659" w:rsidRPr="00917659" w:rsidRDefault="00917659" w:rsidP="00965DE8">
      <w:pPr>
        <w:pStyle w:val="Normal1"/>
      </w:pPr>
    </w:p>
    <w:p w:rsidR="003D153C" w:rsidRDefault="003D153C" w:rsidP="00952108">
      <w:pPr>
        <w:pStyle w:val="Normal1"/>
        <w:ind w:firstLine="0"/>
        <w:jc w:val="center"/>
        <w:rPr>
          <w:b/>
        </w:rPr>
      </w:pPr>
      <w:r>
        <w:rPr>
          <w:noProof/>
          <w:lang w:val="en-US"/>
        </w:rPr>
        <w:drawing>
          <wp:inline distT="0" distB="0" distL="0" distR="0">
            <wp:extent cx="4535170" cy="2977515"/>
            <wp:effectExtent l="0" t="0" r="0" b="0"/>
            <wp:docPr id="6" name="Picture 6" descr="C:\Users\Giulia\AppData\Local\Microsoft\Windows\INetCache\Content.Word\Screenshot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Giulia\AppData\Local\Microsoft\Windows\INetCache\Content.Word\Screenshot_3.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5170" cy="2977515"/>
                    </a:xfrm>
                    <a:prstGeom prst="rect">
                      <a:avLst/>
                    </a:prstGeom>
                    <a:noFill/>
                    <a:ln>
                      <a:noFill/>
                    </a:ln>
                  </pic:spPr>
                </pic:pic>
              </a:graphicData>
            </a:graphic>
          </wp:inline>
        </w:drawing>
      </w:r>
    </w:p>
    <w:p w:rsidR="003E5BE4" w:rsidRDefault="00952108" w:rsidP="00917659">
      <w:pPr>
        <w:pStyle w:val="Normal1"/>
        <w:ind w:firstLine="0"/>
        <w:jc w:val="center"/>
        <w:rPr>
          <w:lang w:val="en-US"/>
        </w:rPr>
      </w:pPr>
      <w:r>
        <w:rPr>
          <w:lang w:val="en-US"/>
        </w:rPr>
        <w:t xml:space="preserve">Figura </w:t>
      </w:r>
      <w:r w:rsidR="00A55CE1">
        <w:rPr>
          <w:lang w:val="en-US"/>
        </w:rPr>
        <w:t>1</w:t>
      </w:r>
      <w:r>
        <w:rPr>
          <w:lang w:val="en-US"/>
        </w:rPr>
        <w:t xml:space="preserve">. </w:t>
      </w:r>
      <w:r w:rsidR="00917659">
        <w:t xml:space="preserve">Tensiunea achiziționată prin cartela de achiziții DAQmx 6009 folosind </w:t>
      </w:r>
      <w:r w:rsidR="00917659">
        <w:lastRenderedPageBreak/>
        <w:t xml:space="preserve">senzorul TALEMA </w:t>
      </w:r>
      <w:r w:rsidR="00A55CE1">
        <w:t>-</w:t>
      </w:r>
      <w:r w:rsidR="00917659">
        <w:t xml:space="preserve"> ASM 010. Panou de testare NI-MAX.</w:t>
      </w:r>
      <w:r w:rsidR="000A3FA9">
        <w:t>[7][3]</w:t>
      </w:r>
    </w:p>
    <w:p w:rsidR="00917659" w:rsidRDefault="00917659" w:rsidP="003E5BE4">
      <w:pPr>
        <w:pStyle w:val="Normal1"/>
        <w:rPr>
          <w:lang w:val="en-US"/>
        </w:rPr>
      </w:pPr>
      <w:r>
        <w:rPr>
          <w:lang w:val="en-US"/>
        </w:rPr>
        <w:t>Același procedeu este urmărit și pentru senzorul de tensiune, unde la bornele cartelei de achiziție se află o tensiune cuprină între 4.5V și -4.5V</w:t>
      </w:r>
    </w:p>
    <w:p w:rsidR="00917659" w:rsidRPr="00B6503A" w:rsidRDefault="00917659" w:rsidP="003E5BE4">
      <w:pPr>
        <w:pStyle w:val="Normal1"/>
        <w:rPr>
          <w:lang w:val="en-US"/>
        </w:rPr>
      </w:pPr>
    </w:p>
    <w:p w:rsidR="004F0FB2" w:rsidRDefault="0040053F" w:rsidP="000B347B">
      <w:pPr>
        <w:pStyle w:val="Normal1"/>
        <w:ind w:firstLine="0"/>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6.85pt;height:234.8pt">
            <v:imagedata r:id="rId12" o:title="Screenshot_2"/>
          </v:shape>
        </w:pict>
      </w:r>
    </w:p>
    <w:p w:rsidR="00F65FCC" w:rsidRDefault="00F65FCC" w:rsidP="00F65FCC">
      <w:pPr>
        <w:pStyle w:val="Normal1"/>
        <w:ind w:firstLine="0"/>
        <w:jc w:val="center"/>
      </w:pPr>
      <w:r>
        <w:t xml:space="preserve">Figura </w:t>
      </w:r>
      <w:r w:rsidR="00A55CE1">
        <w:t>2</w:t>
      </w:r>
      <w:r>
        <w:t>. Vizualizarea tensiunii achiziționate prin cartela de achiziții DAQmx 6009. Panou de testare NI-MAX.</w:t>
      </w:r>
      <w:r w:rsidR="000A3FA9">
        <w:t>[7][3]</w:t>
      </w:r>
    </w:p>
    <w:p w:rsidR="00917659" w:rsidRDefault="00917659" w:rsidP="00F65FCC">
      <w:pPr>
        <w:pStyle w:val="Normal1"/>
        <w:ind w:firstLine="0"/>
        <w:jc w:val="center"/>
      </w:pPr>
    </w:p>
    <w:p w:rsidR="00F65FCC" w:rsidRDefault="00540EEB" w:rsidP="00540EEB">
      <w:pPr>
        <w:pStyle w:val="Normal1"/>
        <w:ind w:firstLine="720"/>
      </w:pPr>
      <w:r w:rsidRPr="00540EEB">
        <w:t>Pentru configurarea cartelei de achiziție s-a folosit un model standard in care declarăm in variabilele interne în LabVIEW faptul că achiziția va fi una în tensiune. Blocurile valorilor minime, maxime, configurația si selectarea canalelor au fost create cu setarea de control, astfel încât utilizatorul final să le poată configura cu ușurință din interfața</w:t>
      </w:r>
      <w:r>
        <w:t xml:space="preserve"> grafică. </w:t>
      </w:r>
      <w:r w:rsidR="000A3FA9">
        <w:t>[1][3]</w:t>
      </w:r>
    </w:p>
    <w:p w:rsidR="000B347B" w:rsidRDefault="00540EEB" w:rsidP="000B347B">
      <w:pPr>
        <w:pStyle w:val="Normal1"/>
        <w:ind w:firstLine="0"/>
        <w:jc w:val="center"/>
      </w:pPr>
      <w:r>
        <w:rPr>
          <w:noProof/>
          <w:lang w:val="en-US"/>
        </w:rPr>
        <w:lastRenderedPageBreak/>
        <w:drawing>
          <wp:inline distT="0" distB="0" distL="0" distR="0" wp14:anchorId="3CFA0EF4" wp14:editId="6005B250">
            <wp:extent cx="4537075" cy="243078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37075" cy="2430780"/>
                    </a:xfrm>
                    <a:prstGeom prst="rect">
                      <a:avLst/>
                    </a:prstGeom>
                  </pic:spPr>
                </pic:pic>
              </a:graphicData>
            </a:graphic>
          </wp:inline>
        </w:drawing>
      </w:r>
    </w:p>
    <w:p w:rsidR="00F65FCC" w:rsidRDefault="00F65FCC" w:rsidP="00F65FCC">
      <w:pPr>
        <w:pStyle w:val="Normal1"/>
        <w:ind w:firstLine="0"/>
        <w:jc w:val="center"/>
      </w:pPr>
      <w:r>
        <w:t xml:space="preserve">Figura </w:t>
      </w:r>
      <w:r w:rsidR="00A55CE1">
        <w:t>3</w:t>
      </w:r>
      <w:r>
        <w:t>. Model VI de testare și vizualizare a semnalului achiziționat</w:t>
      </w:r>
      <w:r w:rsidR="00316FD6">
        <w:t>.</w:t>
      </w:r>
      <w:r w:rsidR="000A3FA9">
        <w:t>[7][3]</w:t>
      </w:r>
    </w:p>
    <w:p w:rsidR="00F65FCC" w:rsidRDefault="00F65FCC" w:rsidP="000B347B">
      <w:pPr>
        <w:pStyle w:val="Normal1"/>
        <w:ind w:firstLine="0"/>
        <w:jc w:val="center"/>
      </w:pPr>
    </w:p>
    <w:p w:rsidR="001C5212" w:rsidRPr="001C5212" w:rsidRDefault="001C5212" w:rsidP="001C5212">
      <w:pPr>
        <w:pStyle w:val="Normal1"/>
      </w:pPr>
      <w:r w:rsidRPr="001C5212">
        <w:t>Pentru o bună funcționalitate, următorul pas este validarea și calibrarea sistemului cu o referință externă. Astfel, în modelul LabVIEW introducem calculele necesare de RMS a curentului în circuit și comparăm valorile măsurate exterior cu valorile calculate. Astfel Se introduce un factor de corecție al sistemului tocmai ca datele măsurate să fie corecte.</w:t>
      </w:r>
      <w:r w:rsidR="000A3FA9">
        <w:t>[4]</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5628F3C7" wp14:editId="5FC54B98">
            <wp:extent cx="4217159" cy="21732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26364" cy="2177953"/>
                    </a:xfrm>
                    <a:prstGeom prst="rect">
                      <a:avLst/>
                    </a:prstGeom>
                  </pic:spPr>
                </pic:pic>
              </a:graphicData>
            </a:graphic>
          </wp:inline>
        </w:drawing>
      </w:r>
    </w:p>
    <w:p w:rsidR="001C5212" w:rsidRDefault="001C5212" w:rsidP="001C5212">
      <w:pPr>
        <w:pStyle w:val="Normal1"/>
        <w:ind w:firstLine="0"/>
        <w:jc w:val="center"/>
      </w:pPr>
      <w:r>
        <w:t xml:space="preserve">Figura </w:t>
      </w:r>
      <w:r w:rsidR="00A55CE1">
        <w:t>4</w:t>
      </w:r>
      <w:r>
        <w:t>. Parametrizarea și calibrarea modelului de măsură.</w:t>
      </w:r>
      <w:r w:rsidR="000A3FA9">
        <w:t>[7][3]</w:t>
      </w:r>
      <w:r>
        <w:rPr>
          <w:noProof/>
          <w:lang w:val="en-US"/>
        </w:rPr>
        <w:lastRenderedPageBreak/>
        <w:drawing>
          <wp:inline distT="0" distB="0" distL="0" distR="0">
            <wp:extent cx="3739515" cy="2586355"/>
            <wp:effectExtent l="0" t="0" r="0" b="4445"/>
            <wp:docPr id="10" name="Picture 10" descr="C:\Users\Giulia\AppData\Local\Microsoft\Windows\INetCache\Content.Word\Screenshot_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iulia\AppData\Local\Microsoft\Windows\INetCache\Content.Word\Screenshot_1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39515" cy="2586355"/>
                    </a:xfrm>
                    <a:prstGeom prst="rect">
                      <a:avLst/>
                    </a:prstGeom>
                    <a:noFill/>
                    <a:ln>
                      <a:noFill/>
                    </a:ln>
                  </pic:spPr>
                </pic:pic>
              </a:graphicData>
            </a:graphic>
          </wp:inline>
        </w:drawing>
      </w:r>
    </w:p>
    <w:p w:rsidR="00316FD6" w:rsidRDefault="001C5212" w:rsidP="001C5212">
      <w:pPr>
        <w:pStyle w:val="Normal1"/>
        <w:ind w:firstLine="0"/>
        <w:jc w:val="center"/>
      </w:pPr>
      <w:r>
        <w:t xml:space="preserve">Figura </w:t>
      </w:r>
      <w:r w:rsidR="00A55CE1">
        <w:t>5</w:t>
      </w:r>
      <w:r>
        <w:t xml:space="preserve">. Măsurarea I RMS în timpul testului de placă video </w:t>
      </w:r>
    </w:p>
    <w:p w:rsidR="001C5212" w:rsidRDefault="001C5212" w:rsidP="001C5212">
      <w:pPr>
        <w:pStyle w:val="Normal1"/>
        <w:ind w:firstLine="0"/>
        <w:jc w:val="center"/>
      </w:pPr>
      <w:r>
        <w:t>(LOAD State, LabVIEW)</w:t>
      </w:r>
      <w:r w:rsidR="00316FD6">
        <w:t>.</w:t>
      </w:r>
      <w:r w:rsidR="000A3FA9">
        <w:t>[7][6]</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0F01D3CA" wp14:editId="5426AA46">
            <wp:extent cx="4531360" cy="3398520"/>
            <wp:effectExtent l="0" t="0" r="2540" b="0"/>
            <wp:docPr id="14" name="Picture 14" descr="C:\Users\Giulia\Documents\GitHub\SAM Power Analyser\Documentation\WhatsApp Image 2026-06-15 at 23.14.35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Giulia\Documents\GitHub\SAM Power Analyser\Documentation\WhatsApp Image 2026-06-15 at 23.14.35 (1).jpe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 xml:space="preserve">Figura </w:t>
      </w:r>
      <w:r w:rsidR="00A55CE1">
        <w:t>6</w:t>
      </w:r>
      <w:r>
        <w:t>. Măsurarea I RMS în LOAD State</w:t>
      </w:r>
      <w:r w:rsidR="00316FD6">
        <w:t>.</w:t>
      </w:r>
      <w:r w:rsidR="000A3FA9">
        <w:t>[6][7]</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lastRenderedPageBreak/>
        <w:drawing>
          <wp:inline distT="0" distB="0" distL="0" distR="0" wp14:anchorId="77E6DA3D" wp14:editId="6E4F5C6E">
            <wp:extent cx="4531360" cy="3398520"/>
            <wp:effectExtent l="0" t="0" r="2540" b="0"/>
            <wp:docPr id="13" name="Picture 13" descr="C:\Users\Giulia\Documents\GitHub\SAM Power Analyser\Documentation\WhatsApp Image 2026-06-15 at 23.14.3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Giulia\Documents\GitHub\SAM Power Analyser\Documentation\WhatsApp Image 2026-06-15 at 23.14.35.jpe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1360" cy="3398520"/>
                    </a:xfrm>
                    <a:prstGeom prst="rect">
                      <a:avLst/>
                    </a:prstGeom>
                    <a:noFill/>
                    <a:ln>
                      <a:noFill/>
                    </a:ln>
                  </pic:spPr>
                </pic:pic>
              </a:graphicData>
            </a:graphic>
          </wp:inline>
        </w:drawing>
      </w:r>
    </w:p>
    <w:p w:rsidR="001C5212" w:rsidRDefault="001C5212" w:rsidP="001C5212">
      <w:pPr>
        <w:pStyle w:val="Normal1"/>
        <w:ind w:firstLine="0"/>
        <w:jc w:val="center"/>
      </w:pPr>
      <w:r>
        <w:t xml:space="preserve">Figura </w:t>
      </w:r>
      <w:r w:rsidR="00A55CE1">
        <w:t>7</w:t>
      </w:r>
      <w:r>
        <w:t>. Măsurarea I RMS în Idle State</w:t>
      </w:r>
      <w:r w:rsidR="00316FD6">
        <w:t>.</w:t>
      </w:r>
      <w:r w:rsidR="000A3FA9">
        <w:t>[6][7]</w:t>
      </w:r>
    </w:p>
    <w:p w:rsidR="001C5212" w:rsidRDefault="001C5212" w:rsidP="001C5212">
      <w:pPr>
        <w:pStyle w:val="Normal1"/>
        <w:ind w:firstLine="0"/>
        <w:jc w:val="center"/>
      </w:pPr>
    </w:p>
    <w:p w:rsidR="001C5212" w:rsidRDefault="001C5212" w:rsidP="001C5212">
      <w:pPr>
        <w:pStyle w:val="Normal1"/>
        <w:ind w:firstLine="0"/>
        <w:jc w:val="center"/>
      </w:pPr>
      <w:r>
        <w:rPr>
          <w:noProof/>
          <w:lang w:val="en-US"/>
        </w:rPr>
        <w:drawing>
          <wp:inline distT="0" distB="0" distL="0" distR="0" wp14:anchorId="70F2BEBF" wp14:editId="3A81B944">
            <wp:extent cx="4537075" cy="302069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37075" cy="3020695"/>
                    </a:xfrm>
                    <a:prstGeom prst="rect">
                      <a:avLst/>
                    </a:prstGeom>
                  </pic:spPr>
                </pic:pic>
              </a:graphicData>
            </a:graphic>
          </wp:inline>
        </w:drawing>
      </w:r>
    </w:p>
    <w:p w:rsidR="001C5212" w:rsidRDefault="001C5212" w:rsidP="001C5212">
      <w:pPr>
        <w:pStyle w:val="Normal1"/>
        <w:ind w:firstLine="0"/>
        <w:jc w:val="center"/>
      </w:pPr>
      <w:r>
        <w:t xml:space="preserve">Figura </w:t>
      </w:r>
      <w:r w:rsidR="00A55CE1">
        <w:t>8</w:t>
      </w:r>
      <w:r>
        <w:t>. Măsurarea I RMS în Idle State (LabVIEW)</w:t>
      </w:r>
      <w:r w:rsidR="00316FD6">
        <w:t>.</w:t>
      </w:r>
      <w:r w:rsidR="000A3FA9">
        <w:t>[7][6]</w:t>
      </w:r>
    </w:p>
    <w:p w:rsidR="001C5212" w:rsidRDefault="001C5212" w:rsidP="001C5212">
      <w:pPr>
        <w:pStyle w:val="Normal1"/>
      </w:pPr>
      <w:r>
        <w:lastRenderedPageBreak/>
        <w:t>Astfel, validarea se încheie, sistemul este calibrat ș</w:t>
      </w:r>
      <w:r w:rsidR="00540EEB">
        <w:t>i pregătit pentru următorul pas, acesta fiind createa interfeței virtuale a instrumentului în vederea utilizării cu ușurință de către utilizatorul final.</w:t>
      </w:r>
    </w:p>
    <w:p w:rsidR="00952108" w:rsidRDefault="00965DE8" w:rsidP="00952108">
      <w:pPr>
        <w:spacing w:before="400" w:after="200"/>
        <w:ind w:right="567"/>
        <w:jc w:val="center"/>
        <w:rPr>
          <w:b/>
          <w:sz w:val="22"/>
          <w:lang w:val="ro-RO"/>
        </w:rPr>
      </w:pPr>
      <w:r>
        <w:rPr>
          <w:b/>
          <w:sz w:val="22"/>
          <w:lang w:val="ro-RO"/>
        </w:rPr>
        <w:t>2</w:t>
      </w:r>
      <w:r w:rsidRPr="00444418">
        <w:rPr>
          <w:b/>
          <w:sz w:val="22"/>
          <w:lang w:val="ro-RO"/>
        </w:rPr>
        <w:t xml:space="preserve">. </w:t>
      </w:r>
      <w:r>
        <w:rPr>
          <w:b/>
          <w:sz w:val="22"/>
          <w:lang w:val="ro-RO"/>
        </w:rPr>
        <w:t>Interfața utilizator în LabVIEW 2013 SP1</w:t>
      </w:r>
    </w:p>
    <w:p w:rsidR="00952108" w:rsidRDefault="00540EEB" w:rsidP="00952108">
      <w:pPr>
        <w:pStyle w:val="Normal1"/>
        <w:rPr>
          <w:lang w:val="en-US"/>
        </w:rPr>
      </w:pPr>
      <w:r>
        <w:t xml:space="preserve">Aplicația prezintă două meniuri, primul se numește </w:t>
      </w:r>
      <w:r>
        <w:rPr>
          <w:lang w:val="en-US"/>
        </w:rPr>
        <w:t>“</w:t>
      </w:r>
      <w:r>
        <w:t>Hardware</w:t>
      </w:r>
      <w:r>
        <w:rPr>
          <w:lang w:val="en-US"/>
        </w:rPr>
        <w:t>” întrucât sub acest tab, utilizatorul are acces de a configura cartela de achiziții dar și de vizualizare a datelor brute achizitionate de cartela de achizitii DAQmx 6009</w:t>
      </w:r>
      <w:r w:rsidR="000A3FA9">
        <w:rPr>
          <w:lang w:val="en-US"/>
        </w:rPr>
        <w:t>[2]</w:t>
      </w:r>
      <w:r>
        <w:rPr>
          <w:lang w:val="en-US"/>
        </w:rPr>
        <w:t>. În această instanță, setările utilizate sunt:</w:t>
      </w:r>
    </w:p>
    <w:p w:rsidR="00540EEB" w:rsidRPr="00540EEB" w:rsidRDefault="00540EEB" w:rsidP="00540EEB">
      <w:pPr>
        <w:pStyle w:val="Normal1"/>
        <w:numPr>
          <w:ilvl w:val="0"/>
          <w:numId w:val="12"/>
        </w:numPr>
        <w:rPr>
          <w:lang w:val="en-US"/>
        </w:rPr>
      </w:pPr>
      <w:r>
        <w:rPr>
          <w:lang w:val="en-US"/>
        </w:rPr>
        <w:t xml:space="preserve">Canalele fizice sunt AI0 </w:t>
      </w:r>
      <w:r>
        <w:t>și AI1.</w:t>
      </w:r>
    </w:p>
    <w:p w:rsidR="00540EEB" w:rsidRPr="00540EEB" w:rsidRDefault="00540EEB" w:rsidP="00540EEB">
      <w:pPr>
        <w:pStyle w:val="Normal1"/>
        <w:numPr>
          <w:ilvl w:val="0"/>
          <w:numId w:val="12"/>
        </w:numPr>
        <w:rPr>
          <w:lang w:val="en-US"/>
        </w:rPr>
      </w:pPr>
      <w:r>
        <w:t>Timeout-ul a fost setat implicit pe 10 secunde.</w:t>
      </w:r>
    </w:p>
    <w:p w:rsidR="00540EEB" w:rsidRDefault="00540EEB" w:rsidP="00540EEB">
      <w:pPr>
        <w:pStyle w:val="Normal1"/>
        <w:numPr>
          <w:ilvl w:val="0"/>
          <w:numId w:val="12"/>
        </w:numPr>
        <w:rPr>
          <w:lang w:val="en-US"/>
        </w:rPr>
      </w:pPr>
      <w:r>
        <w:t xml:space="preserve">Configurarea terminalului de intrare este în modul </w:t>
      </w:r>
      <w:r>
        <w:rPr>
          <w:lang w:val="en-US"/>
        </w:rPr>
        <w:t>“</w:t>
      </w:r>
      <w:r>
        <w:t>Differential</w:t>
      </w:r>
      <w:r>
        <w:rPr>
          <w:lang w:val="en-US"/>
        </w:rPr>
        <w:t>”.</w:t>
      </w:r>
    </w:p>
    <w:p w:rsidR="00540EEB" w:rsidRDefault="00540EEB" w:rsidP="00540EEB">
      <w:pPr>
        <w:pStyle w:val="Normal1"/>
        <w:numPr>
          <w:ilvl w:val="0"/>
          <w:numId w:val="12"/>
        </w:numPr>
        <w:rPr>
          <w:lang w:val="en-US"/>
        </w:rPr>
      </w:pPr>
      <w:r>
        <w:rPr>
          <w:lang w:val="en-US"/>
        </w:rPr>
        <w:t>Valoarea minimă cât și cea maximă este de +-5V.</w:t>
      </w:r>
    </w:p>
    <w:p w:rsidR="00540EEB" w:rsidRDefault="00540EEB" w:rsidP="00540EEB">
      <w:pPr>
        <w:pStyle w:val="Normal1"/>
        <w:numPr>
          <w:ilvl w:val="0"/>
          <w:numId w:val="12"/>
        </w:numPr>
        <w:rPr>
          <w:lang w:val="en-US"/>
        </w:rPr>
      </w:pPr>
      <w:r>
        <w:rPr>
          <w:lang w:val="en-US"/>
        </w:rPr>
        <w:t>Modul de eșantionare este “Continous Samples”.</w:t>
      </w:r>
    </w:p>
    <w:p w:rsidR="00540EEB" w:rsidRPr="00540EEB" w:rsidRDefault="00540EEB" w:rsidP="00540EEB">
      <w:pPr>
        <w:pStyle w:val="Normal1"/>
        <w:numPr>
          <w:ilvl w:val="0"/>
          <w:numId w:val="12"/>
        </w:numPr>
        <w:rPr>
          <w:lang w:val="en-US"/>
        </w:rPr>
      </w:pPr>
      <w:r>
        <w:rPr>
          <w:lang w:val="en-US"/>
        </w:rPr>
        <w:t>Rata de achizi</w:t>
      </w:r>
      <w:r>
        <w:t>ție este de 10KHz.</w:t>
      </w:r>
    </w:p>
    <w:p w:rsidR="00A55CE1" w:rsidRPr="00A55CE1" w:rsidRDefault="00540EEB" w:rsidP="00A55CE1">
      <w:pPr>
        <w:pStyle w:val="Normal1"/>
        <w:numPr>
          <w:ilvl w:val="0"/>
          <w:numId w:val="12"/>
        </w:numPr>
        <w:rPr>
          <w:lang w:val="en-US"/>
        </w:rPr>
      </w:pPr>
      <w:r>
        <w:t>Numărul de eșantioane per canal este de 1000 eșantionane.</w:t>
      </w:r>
    </w:p>
    <w:p w:rsidR="00A55CE1" w:rsidRPr="00A55CE1" w:rsidRDefault="00A55CE1" w:rsidP="00A55CE1">
      <w:pPr>
        <w:pStyle w:val="Normal1"/>
        <w:ind w:left="1428" w:firstLine="0"/>
        <w:rPr>
          <w:lang w:val="en-US"/>
        </w:rPr>
      </w:pPr>
    </w:p>
    <w:p w:rsidR="00952108" w:rsidRPr="00A55CE1" w:rsidRDefault="00952108" w:rsidP="00A55CE1">
      <w:pPr>
        <w:pStyle w:val="Normal1"/>
        <w:ind w:firstLine="0"/>
        <w:jc w:val="center"/>
        <w:rPr>
          <w:lang w:val="en-US"/>
        </w:rPr>
      </w:pPr>
      <w:r>
        <w:rPr>
          <w:noProof/>
          <w:lang w:val="en-US"/>
        </w:rPr>
        <w:drawing>
          <wp:inline distT="0" distB="0" distL="0" distR="0" wp14:anchorId="7226C585" wp14:editId="25A32F34">
            <wp:extent cx="4537075" cy="2847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7075" cy="2847340"/>
                    </a:xfrm>
                    <a:prstGeom prst="rect">
                      <a:avLst/>
                    </a:prstGeom>
                  </pic:spPr>
                </pic:pic>
              </a:graphicData>
            </a:graphic>
          </wp:inline>
        </w:drawing>
      </w:r>
    </w:p>
    <w:p w:rsidR="00A55CE1" w:rsidRDefault="0040053F" w:rsidP="00A55CE1">
      <w:pPr>
        <w:pStyle w:val="Normal1"/>
        <w:ind w:firstLine="0"/>
        <w:jc w:val="center"/>
      </w:pPr>
      <w:r>
        <w:t>Figura9</w:t>
      </w:r>
      <w:r w:rsidR="00A55CE1">
        <w:t>. Măsurarea I RMS în Idle State (LabVIEW)</w:t>
      </w:r>
      <w:r w:rsidR="00316FD6">
        <w:t>.</w:t>
      </w:r>
    </w:p>
    <w:p w:rsidR="00952108" w:rsidRDefault="00952108" w:rsidP="00952108">
      <w:pPr>
        <w:pStyle w:val="Normal1"/>
      </w:pPr>
    </w:p>
    <w:p w:rsidR="00952108" w:rsidRDefault="00540EEB" w:rsidP="00952108">
      <w:pPr>
        <w:pStyle w:val="Normal1"/>
      </w:pPr>
      <w:r>
        <w:t xml:space="preserve">În tab-ul </w:t>
      </w:r>
      <w:r>
        <w:rPr>
          <w:lang w:val="en-US"/>
        </w:rPr>
        <w:t>“</w:t>
      </w:r>
      <w:r>
        <w:t>Analog Scopes</w:t>
      </w:r>
      <w:r>
        <w:rPr>
          <w:lang w:val="en-US"/>
        </w:rPr>
        <w:t>” sunt datele brute achizi</w:t>
      </w:r>
      <w:r>
        <w:t>țioane de către cartela de achiziții. Aceste date nu sunt încă înmulțite cu factorul de scalare</w:t>
      </w:r>
      <w:r w:rsidR="0003384C">
        <w:t xml:space="preserve">. </w:t>
      </w:r>
    </w:p>
    <w:p w:rsidR="0003384C" w:rsidRDefault="0003384C" w:rsidP="0003384C">
      <w:pPr>
        <w:pStyle w:val="Normal1"/>
        <w:ind w:firstLine="0"/>
        <w:jc w:val="center"/>
      </w:pPr>
      <w:r>
        <w:rPr>
          <w:noProof/>
          <w:lang w:val="en-US"/>
        </w:rPr>
        <w:lastRenderedPageBreak/>
        <w:drawing>
          <wp:inline distT="0" distB="0" distL="0" distR="0" wp14:anchorId="5A0B3DA7" wp14:editId="5AF5097D">
            <wp:extent cx="4537075" cy="213931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37075" cy="2139315"/>
                    </a:xfrm>
                    <a:prstGeom prst="rect">
                      <a:avLst/>
                    </a:prstGeom>
                  </pic:spPr>
                </pic:pic>
              </a:graphicData>
            </a:graphic>
          </wp:inline>
        </w:drawing>
      </w:r>
    </w:p>
    <w:p w:rsidR="00A55CE1" w:rsidRDefault="0040053F" w:rsidP="00A55CE1">
      <w:pPr>
        <w:pStyle w:val="Normal1"/>
        <w:ind w:firstLine="0"/>
        <w:jc w:val="center"/>
      </w:pPr>
      <w:r>
        <w:t>Figura 10</w:t>
      </w:r>
      <w:r w:rsidR="00A55CE1">
        <w:t>. Vizualizarea valorilor brute achiziționate</w:t>
      </w:r>
      <w:r w:rsidR="00316FD6">
        <w:t>.</w:t>
      </w:r>
    </w:p>
    <w:p w:rsidR="00952108" w:rsidRDefault="00952108" w:rsidP="00952108">
      <w:pPr>
        <w:pStyle w:val="Normal1"/>
      </w:pPr>
    </w:p>
    <w:p w:rsidR="0003384C" w:rsidRPr="0003384C" w:rsidRDefault="0003384C" w:rsidP="00952108">
      <w:pPr>
        <w:pStyle w:val="Normal1"/>
      </w:pPr>
      <w:r>
        <w:t xml:space="preserve">În următorul tab de sub categoria Hardware este reprezentat de tab-ul </w:t>
      </w:r>
      <w:r>
        <w:rPr>
          <w:lang w:val="en-US"/>
        </w:rPr>
        <w:t>“Analog Scaled Scopes” ce reprezintă exact aceleași osciloscoape digitale în care sunt redate datele achiziționate dar de această dată scalate la valorile reale.</w:t>
      </w:r>
    </w:p>
    <w:p w:rsidR="0003384C" w:rsidRDefault="0003384C" w:rsidP="00952108">
      <w:pPr>
        <w:pStyle w:val="Normal1"/>
      </w:pPr>
    </w:p>
    <w:p w:rsidR="00952108" w:rsidRDefault="00952108" w:rsidP="00952108">
      <w:pPr>
        <w:pStyle w:val="Normal1"/>
        <w:ind w:firstLine="0"/>
        <w:jc w:val="center"/>
      </w:pPr>
      <w:r>
        <w:rPr>
          <w:noProof/>
          <w:lang w:val="en-US"/>
        </w:rPr>
        <w:drawing>
          <wp:inline distT="0" distB="0" distL="0" distR="0" wp14:anchorId="2C5464D8" wp14:editId="366D2DDD">
            <wp:extent cx="4537075" cy="20948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7075" cy="2094865"/>
                    </a:xfrm>
                    <a:prstGeom prst="rect">
                      <a:avLst/>
                    </a:prstGeom>
                  </pic:spPr>
                </pic:pic>
              </a:graphicData>
            </a:graphic>
          </wp:inline>
        </w:drawing>
      </w:r>
    </w:p>
    <w:p w:rsidR="00A55CE1" w:rsidRDefault="0040053F" w:rsidP="00A55CE1">
      <w:pPr>
        <w:pStyle w:val="Normal1"/>
        <w:ind w:firstLine="0"/>
        <w:jc w:val="center"/>
      </w:pPr>
      <w:r>
        <w:t>Figura 11</w:t>
      </w:r>
      <w:r w:rsidR="00A55CE1">
        <w:t>. Vizualizarea valorilor normalizate de tensiune si curent.</w:t>
      </w:r>
    </w:p>
    <w:p w:rsidR="00952108" w:rsidRDefault="00952108" w:rsidP="00952108">
      <w:pPr>
        <w:pStyle w:val="Normal1"/>
      </w:pPr>
    </w:p>
    <w:p w:rsidR="0003384C" w:rsidRPr="0003384C" w:rsidRDefault="0003384C" w:rsidP="0003384C">
      <w:pPr>
        <w:pStyle w:val="Normal1"/>
      </w:pPr>
      <w:r>
        <w:t xml:space="preserve">În următoarea secțiune se va pune mai mult accent pe cea de-a doua mare categorie a instrumentului virtual, aceasta numindu-se </w:t>
      </w:r>
      <w:r>
        <w:rPr>
          <w:lang w:val="en-US"/>
        </w:rPr>
        <w:t>“Software”. Următoarele tab-uri vor prezenta grafice noi pentru utilizatorul final.</w:t>
      </w:r>
    </w:p>
    <w:p w:rsidR="0003384C" w:rsidRDefault="0003384C" w:rsidP="0003384C">
      <w:pPr>
        <w:pStyle w:val="Normal1"/>
      </w:pPr>
    </w:p>
    <w:p w:rsidR="0003384C" w:rsidRDefault="0003384C" w:rsidP="0003384C">
      <w:pPr>
        <w:pStyle w:val="Normal1"/>
      </w:pPr>
      <w:r>
        <w:t xml:space="preserve">Întrucât această interfață ar trebui să reprezinte un osciloscop real, în practică se dorește a se putea vizualiza forma curentului și unde este aceasta situată față de forma sinusoidală a tensiunii. Aceste aspecte sunt importante întrucât se poate vizualiza în timp real defazajul dintre curent și tensiune, ce poate </w:t>
      </w:r>
      <w:r>
        <w:lastRenderedPageBreak/>
        <w:t>rezulta într-un facto</w:t>
      </w:r>
      <w:r w:rsidR="001C4C25">
        <w:t>r</w:t>
      </w:r>
      <w:r>
        <w:t xml:space="preserve"> de putere crescut sau scăzut.</w:t>
      </w:r>
      <w:r w:rsidR="001C4C25">
        <w:t xml:space="preserve"> Pentru această diagramă s-au folosit două osciloscopae virtuale suprapuse în scopul de a avea două scale de măsură diferite, folosind acelasi osciloscop.</w:t>
      </w:r>
    </w:p>
    <w:p w:rsidR="0003384C" w:rsidRDefault="0003384C" w:rsidP="00952108">
      <w:pPr>
        <w:pStyle w:val="Normal1"/>
      </w:pPr>
    </w:p>
    <w:p w:rsidR="00952108" w:rsidRDefault="00E20068" w:rsidP="00952108">
      <w:pPr>
        <w:pStyle w:val="Normal1"/>
        <w:ind w:firstLine="0"/>
      </w:pPr>
      <w:r>
        <w:rPr>
          <w:noProof/>
          <w:lang w:val="en-US"/>
        </w:rPr>
        <w:drawing>
          <wp:inline distT="0" distB="0" distL="0" distR="0" wp14:anchorId="1D8E183D" wp14:editId="4B9FB8F2">
            <wp:extent cx="4537075" cy="284353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37075" cy="2843530"/>
                    </a:xfrm>
                    <a:prstGeom prst="rect">
                      <a:avLst/>
                    </a:prstGeom>
                  </pic:spPr>
                </pic:pic>
              </a:graphicData>
            </a:graphic>
          </wp:inline>
        </w:drawing>
      </w:r>
    </w:p>
    <w:p w:rsidR="00350F5A" w:rsidRDefault="0040053F" w:rsidP="00350F5A">
      <w:pPr>
        <w:pStyle w:val="Normal1"/>
        <w:ind w:firstLine="0"/>
        <w:jc w:val="center"/>
      </w:pPr>
      <w:r>
        <w:t>Figura 12</w:t>
      </w:r>
      <w:r w:rsidR="00350F5A">
        <w:t>. Vizualizarea semnalelor suprapuse</w:t>
      </w:r>
      <w:r w:rsidR="00316FD6">
        <w:t>.</w:t>
      </w:r>
    </w:p>
    <w:p w:rsidR="00350F5A" w:rsidRDefault="00350F5A" w:rsidP="00952108">
      <w:pPr>
        <w:pStyle w:val="Normal1"/>
      </w:pPr>
    </w:p>
    <w:p w:rsidR="0003384C" w:rsidRDefault="0003384C" w:rsidP="00952108">
      <w:pPr>
        <w:pStyle w:val="Normal1"/>
      </w:pPr>
      <w:r>
        <w:t>În următoarea figură se pot observa RMS-ul tensiunii dar și RMS-ul curentului achiziționat și calculat.</w:t>
      </w:r>
      <w:r w:rsidR="000A3FA9">
        <w:t>[4][5]</w:t>
      </w:r>
    </w:p>
    <w:p w:rsidR="00316FD6" w:rsidRDefault="00316FD6" w:rsidP="00952108">
      <w:pPr>
        <w:pStyle w:val="Normal1"/>
      </w:pPr>
    </w:p>
    <w:p w:rsidR="004F62FB" w:rsidRPr="00CB6E65" w:rsidRDefault="005C7CA6" w:rsidP="004F62FB">
      <w:pPr>
        <w:pStyle w:val="Normal1"/>
        <w:jc w:val="center"/>
      </w:pPr>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rPr>
              <m:t>Σ</m:t>
            </m:r>
            <m:sSup>
              <m:sSupPr>
                <m:ctrlPr>
                  <w:rPr>
                    <w:rFonts w:ascii="Cambria Math" w:hAnsi="Cambria Math"/>
                    <w:i/>
                  </w:rPr>
                </m:ctrlPr>
              </m:sSupPr>
              <m:e>
                <m:r>
                  <w:rPr>
                    <w:rFonts w:ascii="Cambria Math" w:hAnsi="Cambria Math"/>
                  </w:rPr>
                  <m:t>v[k]</m:t>
                </m:r>
              </m:e>
              <m:sup>
                <m:r>
                  <w:rPr>
                    <w:rFonts w:ascii="Cambria Math" w:hAnsi="Cambria Math"/>
                  </w:rPr>
                  <m:t>2</m:t>
                </m:r>
              </m:sup>
            </m:sSup>
          </m:e>
        </m:rad>
      </m:oMath>
      <w:r w:rsidR="00350F5A">
        <w:tab/>
        <w:t>(1</w:t>
      </w:r>
      <w:r w:rsidR="004F62FB">
        <w:t>)</w:t>
      </w:r>
    </w:p>
    <w:p w:rsidR="004F62FB" w:rsidRDefault="004F62FB" w:rsidP="004F62FB">
      <w:pPr>
        <w:pStyle w:val="Normal1"/>
        <w:ind w:firstLine="0"/>
        <w:jc w:val="center"/>
      </w:pPr>
      <w:r>
        <w:t>RMS Tensiune</w:t>
      </w:r>
    </w:p>
    <w:p w:rsidR="00316FD6" w:rsidRDefault="00316FD6" w:rsidP="004F62FB">
      <w:pPr>
        <w:pStyle w:val="Normal1"/>
        <w:ind w:firstLine="0"/>
        <w:jc w:val="center"/>
      </w:pPr>
    </w:p>
    <w:p w:rsidR="004F62FB" w:rsidRPr="00CB6E65" w:rsidRDefault="005C7CA6" w:rsidP="004F62FB">
      <w:pPr>
        <w:pStyle w:val="NormalWeb"/>
        <w:ind w:firstLine="720"/>
        <w:jc w:val="center"/>
      </w:pPr>
      <m:oMath>
        <m:sSub>
          <m:sSubPr>
            <m:ctrlPr>
              <w:rPr>
                <w:rFonts w:ascii="Cambria Math" w:hAnsi="Cambria Math"/>
                <w:i/>
              </w:rPr>
            </m:ctrlPr>
          </m:sSubPr>
          <m:e>
            <m:r>
              <w:rPr>
                <w:rFonts w:ascii="Cambria Math" w:hAnsi="Cambria Math"/>
              </w:rPr>
              <m:t>I</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rPr>
              <m:t>Σ</m:t>
            </m:r>
            <m:sSup>
              <m:sSupPr>
                <m:ctrlPr>
                  <w:rPr>
                    <w:rFonts w:ascii="Cambria Math" w:hAnsi="Cambria Math"/>
                    <w:i/>
                  </w:rPr>
                </m:ctrlPr>
              </m:sSupPr>
              <m:e>
                <m:r>
                  <w:rPr>
                    <w:rFonts w:ascii="Cambria Math" w:hAnsi="Cambria Math"/>
                  </w:rPr>
                  <m:t>i[k]</m:t>
                </m:r>
              </m:e>
              <m:sup>
                <m:r>
                  <w:rPr>
                    <w:rFonts w:ascii="Cambria Math" w:hAnsi="Cambria Math"/>
                  </w:rPr>
                  <m:t>2</m:t>
                </m:r>
              </m:sup>
            </m:sSup>
          </m:e>
        </m:rad>
      </m:oMath>
      <w:r w:rsidR="00350F5A">
        <w:t xml:space="preserve"> </w:t>
      </w:r>
      <w:r w:rsidR="00350F5A">
        <w:tab/>
        <w:t>(2</w:t>
      </w:r>
      <w:r w:rsidR="004F62FB">
        <w:t>)</w:t>
      </w:r>
    </w:p>
    <w:p w:rsidR="004F62FB" w:rsidRDefault="004F62FB" w:rsidP="004F62FB">
      <w:pPr>
        <w:pStyle w:val="NormalWeb"/>
        <w:jc w:val="center"/>
      </w:pPr>
      <w:r>
        <w:t>RMS Curent</w:t>
      </w:r>
    </w:p>
    <w:p w:rsidR="00952108" w:rsidRDefault="00952108" w:rsidP="00952108">
      <w:pPr>
        <w:pStyle w:val="Normal1"/>
        <w:ind w:firstLine="0"/>
        <w:jc w:val="center"/>
      </w:pPr>
      <w:r>
        <w:rPr>
          <w:noProof/>
          <w:lang w:val="en-US"/>
        </w:rPr>
        <w:lastRenderedPageBreak/>
        <w:drawing>
          <wp:inline distT="0" distB="0" distL="0" distR="0" wp14:anchorId="0D1E42E4" wp14:editId="3C230805">
            <wp:extent cx="4537075" cy="2849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37075" cy="2849880"/>
                    </a:xfrm>
                    <a:prstGeom prst="rect">
                      <a:avLst/>
                    </a:prstGeom>
                  </pic:spPr>
                </pic:pic>
              </a:graphicData>
            </a:graphic>
          </wp:inline>
        </w:drawing>
      </w:r>
    </w:p>
    <w:p w:rsidR="00952108" w:rsidRDefault="00350F5A" w:rsidP="00350F5A">
      <w:pPr>
        <w:pStyle w:val="Normal1"/>
        <w:ind w:firstLine="0"/>
        <w:jc w:val="center"/>
      </w:pPr>
      <w:r>
        <w:t>Figura 1</w:t>
      </w:r>
      <w:r w:rsidR="0040053F">
        <w:t>3</w:t>
      </w:r>
      <w:r>
        <w:t>. Vizualizarea valorilor de RMS calculate</w:t>
      </w:r>
      <w:r w:rsidR="00316FD6">
        <w:t>.</w:t>
      </w:r>
    </w:p>
    <w:p w:rsidR="00350F5A" w:rsidRDefault="00350F5A" w:rsidP="00952108">
      <w:pPr>
        <w:pStyle w:val="Normal1"/>
      </w:pPr>
    </w:p>
    <w:p w:rsidR="004F62FB" w:rsidRDefault="0003384C" w:rsidP="00952108">
      <w:pPr>
        <w:pStyle w:val="Normal1"/>
      </w:pPr>
      <w:r>
        <w:t>În tab-ul „Power 1</w:t>
      </w:r>
      <w:r>
        <w:rPr>
          <w:lang w:val="en-US"/>
        </w:rPr>
        <w:t>” sunt reprezentate forma de und</w:t>
      </w:r>
      <w:r>
        <w:t>ă instantanee a puterii reale exprimate în Watt</w:t>
      </w:r>
      <w:r w:rsidR="00C44A77">
        <w:t xml:space="preserve">, calculul fiind făcut pe valorile scalate de tensiune și curent </w:t>
      </w:r>
      <w:r>
        <w:t xml:space="preserve"> dar și factorul de putere a celor 4 surse de tensiune în comutatie. </w:t>
      </w:r>
    </w:p>
    <w:p w:rsidR="0040053F" w:rsidRDefault="0040053F" w:rsidP="00952108">
      <w:pPr>
        <w:pStyle w:val="Normal1"/>
      </w:pPr>
    </w:p>
    <w:p w:rsidR="0040053F" w:rsidRDefault="0040053F" w:rsidP="0040053F">
      <w:pPr>
        <w:pStyle w:val="Normal1"/>
        <w:ind w:firstLine="0"/>
        <w:jc w:val="center"/>
      </w:pPr>
      <w:r>
        <w:rPr>
          <w:noProof/>
        </w:rPr>
        <w:drawing>
          <wp:inline distT="0" distB="0" distL="0" distR="0" wp14:anchorId="7A6EB6DB" wp14:editId="75F48A4E">
            <wp:extent cx="4537075" cy="84709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37075" cy="847090"/>
                    </a:xfrm>
                    <a:prstGeom prst="rect">
                      <a:avLst/>
                    </a:prstGeom>
                  </pic:spPr>
                </pic:pic>
              </a:graphicData>
            </a:graphic>
          </wp:inline>
        </w:drawing>
      </w:r>
    </w:p>
    <w:p w:rsidR="0040053F" w:rsidRDefault="0040053F" w:rsidP="0040053F">
      <w:pPr>
        <w:pStyle w:val="Normal1"/>
        <w:ind w:firstLine="0"/>
        <w:jc w:val="center"/>
      </w:pPr>
      <w:r>
        <w:t>Figura 1</w:t>
      </w:r>
      <w:r>
        <w:t>4</w:t>
      </w:r>
      <w:r>
        <w:t xml:space="preserve">. </w:t>
      </w:r>
      <w:r>
        <w:t>Calcularea valorilor de RMS.</w:t>
      </w:r>
      <w:r w:rsidRPr="0040053F">
        <w:rPr>
          <w:bCs/>
          <w:sz w:val="18"/>
          <w:szCs w:val="18"/>
          <w:lang w:eastAsia="ro-RO"/>
        </w:rPr>
        <w:t xml:space="preserve"> </w:t>
      </w:r>
      <w:r w:rsidRPr="00AF3BB0">
        <w:rPr>
          <w:bCs/>
          <w:sz w:val="18"/>
          <w:szCs w:val="18"/>
          <w:lang w:eastAsia="ro-RO"/>
        </w:rPr>
        <w:t>[</w:t>
      </w:r>
      <w:r>
        <w:rPr>
          <w:bCs/>
          <w:sz w:val="18"/>
          <w:szCs w:val="18"/>
          <w:lang w:eastAsia="ro-RO"/>
        </w:rPr>
        <w:t>4</w:t>
      </w:r>
      <w:r w:rsidRPr="00AF3BB0">
        <w:rPr>
          <w:bCs/>
          <w:sz w:val="18"/>
          <w:szCs w:val="18"/>
          <w:lang w:eastAsia="ro-RO"/>
        </w:rPr>
        <w:t>]</w:t>
      </w:r>
    </w:p>
    <w:p w:rsidR="004F62FB" w:rsidRDefault="004F62FB" w:rsidP="00952108">
      <w:pPr>
        <w:pStyle w:val="Normal1"/>
      </w:pPr>
    </w:p>
    <w:p w:rsidR="0003384C" w:rsidRDefault="0003384C" w:rsidP="00952108">
      <w:pPr>
        <w:pStyle w:val="Normal1"/>
      </w:pPr>
      <w:r>
        <w:t>Este un lucru normal ca factorul de putere sa fie în jurul cifrei de 0.6 atunci când aceste surse nu prezintă PFC activ, ori când sarcina acestora nu a trecut de un prac semnificativ astfel încât PFC-ul activ să devină mai util decât PFC-ul pasiv. De cele mai multe ori, atunci când aceste surse primesc o cerere de curent mai mare, PFC-ul activ va face corecția potrivită, acest lucru putând fi vizualiat în timp.</w:t>
      </w:r>
    </w:p>
    <w:p w:rsidR="004F62FB" w:rsidRPr="00CB6E65" w:rsidRDefault="004F62FB" w:rsidP="004F62FB">
      <w:pPr>
        <w:pStyle w:val="NormalWeb"/>
        <w:ind w:firstLine="720"/>
        <w:jc w:val="center"/>
      </w:pPr>
      <m:oMath>
        <m:r>
          <w:rPr>
            <w:rFonts w:ascii="Cambria Math" w:hAnsi="Cambria Math"/>
          </w:rPr>
          <m:t>PF=</m:t>
        </m:r>
        <m:f>
          <m:fPr>
            <m:ctrlPr>
              <w:rPr>
                <w:rFonts w:ascii="Cambria Math" w:hAnsi="Cambria Math"/>
                <w:i/>
              </w:rPr>
            </m:ctrlPr>
          </m:fPr>
          <m:num>
            <m:r>
              <w:rPr>
                <w:rFonts w:ascii="Cambria Math" w:hAnsi="Cambria Math"/>
              </w:rPr>
              <m:t>P</m:t>
            </m:r>
          </m:num>
          <m:den>
            <m:r>
              <w:rPr>
                <w:rFonts w:ascii="Cambria Math" w:hAnsi="Cambria Math"/>
              </w:rPr>
              <m:t>S</m:t>
            </m:r>
          </m:den>
        </m:f>
      </m:oMath>
      <w:r w:rsidR="00350F5A">
        <w:t xml:space="preserve"> </w:t>
      </w:r>
      <w:r>
        <w:tab/>
        <w:t>(</w:t>
      </w:r>
      <w:r w:rsidR="00350F5A">
        <w:t>3</w:t>
      </w:r>
      <w:r>
        <w:t>)</w:t>
      </w:r>
    </w:p>
    <w:p w:rsidR="004F62FB" w:rsidRDefault="004F62FB" w:rsidP="004F62FB">
      <w:pPr>
        <w:pStyle w:val="NormalWeb"/>
        <w:jc w:val="center"/>
      </w:pPr>
      <w:r>
        <w:t>Factor de putere</w:t>
      </w:r>
      <w:r w:rsidR="000A3FA9">
        <w:t>[4][5]</w:t>
      </w:r>
    </w:p>
    <w:p w:rsidR="0003384C" w:rsidRDefault="0003384C" w:rsidP="00952108">
      <w:pPr>
        <w:pStyle w:val="Normal1"/>
      </w:pPr>
      <w:r>
        <w:t xml:space="preserve"> </w:t>
      </w:r>
      <w:r w:rsidR="0040053F">
        <w:rPr>
          <w:noProof/>
        </w:rPr>
        <w:lastRenderedPageBreak/>
        <w:drawing>
          <wp:inline distT="0" distB="0" distL="0" distR="0" wp14:anchorId="2A356E74" wp14:editId="532F4D6D">
            <wp:extent cx="4537075" cy="9486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37075" cy="948690"/>
                    </a:xfrm>
                    <a:prstGeom prst="rect">
                      <a:avLst/>
                    </a:prstGeom>
                  </pic:spPr>
                </pic:pic>
              </a:graphicData>
            </a:graphic>
          </wp:inline>
        </w:drawing>
      </w:r>
    </w:p>
    <w:p w:rsidR="0040053F" w:rsidRDefault="0040053F" w:rsidP="0040053F">
      <w:pPr>
        <w:pStyle w:val="Normal1"/>
        <w:ind w:firstLine="0"/>
        <w:jc w:val="center"/>
      </w:pPr>
      <w:r>
        <w:t>Figura 1</w:t>
      </w:r>
      <w:r>
        <w:t>5</w:t>
      </w:r>
      <w:r>
        <w:t xml:space="preserve">. </w:t>
      </w:r>
      <w:r>
        <w:t>Calcularea puterii instantanee.</w:t>
      </w:r>
      <w:r w:rsidRPr="0040053F">
        <w:rPr>
          <w:bCs/>
          <w:sz w:val="18"/>
          <w:szCs w:val="18"/>
          <w:lang w:eastAsia="ro-RO"/>
        </w:rPr>
        <w:t xml:space="preserve"> </w:t>
      </w:r>
      <w:r w:rsidRPr="00AF3BB0">
        <w:rPr>
          <w:bCs/>
          <w:sz w:val="18"/>
          <w:szCs w:val="18"/>
          <w:lang w:eastAsia="ro-RO"/>
        </w:rPr>
        <w:t>[</w:t>
      </w:r>
      <w:r>
        <w:rPr>
          <w:bCs/>
          <w:sz w:val="18"/>
          <w:szCs w:val="18"/>
          <w:lang w:eastAsia="ro-RO"/>
        </w:rPr>
        <w:t>4</w:t>
      </w:r>
      <w:r w:rsidRPr="00AF3BB0">
        <w:rPr>
          <w:bCs/>
          <w:sz w:val="18"/>
          <w:szCs w:val="18"/>
          <w:lang w:eastAsia="ro-RO"/>
        </w:rPr>
        <w:t>]</w:t>
      </w:r>
    </w:p>
    <w:p w:rsidR="0040053F" w:rsidRDefault="0040053F" w:rsidP="0040053F">
      <w:pPr>
        <w:pStyle w:val="Normal1"/>
        <w:ind w:firstLine="0"/>
        <w:jc w:val="center"/>
      </w:pPr>
    </w:p>
    <w:p w:rsidR="00952108" w:rsidRDefault="00215656" w:rsidP="00215656">
      <w:pPr>
        <w:pStyle w:val="Normal1"/>
        <w:ind w:firstLine="0"/>
      </w:pPr>
      <w:r>
        <w:rPr>
          <w:noProof/>
          <w:lang w:val="en-US"/>
        </w:rPr>
        <w:drawing>
          <wp:inline distT="0" distB="0" distL="0" distR="0" wp14:anchorId="2AA1131E" wp14:editId="10FE3AFA">
            <wp:extent cx="4537075" cy="20796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37075" cy="2079625"/>
                    </a:xfrm>
                    <a:prstGeom prst="rect">
                      <a:avLst/>
                    </a:prstGeom>
                  </pic:spPr>
                </pic:pic>
              </a:graphicData>
            </a:graphic>
          </wp:inline>
        </w:drawing>
      </w:r>
    </w:p>
    <w:p w:rsidR="00350F5A" w:rsidRDefault="00350F5A" w:rsidP="00350F5A">
      <w:pPr>
        <w:pStyle w:val="Normal1"/>
        <w:ind w:firstLine="0"/>
        <w:jc w:val="center"/>
      </w:pPr>
      <w:r>
        <w:t>Figura 1</w:t>
      </w:r>
      <w:r w:rsidR="0040053F">
        <w:t>6</w:t>
      </w:r>
      <w:r>
        <w:t>. Vizualizarea graficelor de putere 1.</w:t>
      </w:r>
    </w:p>
    <w:p w:rsidR="00350F5A" w:rsidRDefault="00350F5A" w:rsidP="00952108">
      <w:pPr>
        <w:pStyle w:val="Normal1"/>
      </w:pPr>
    </w:p>
    <w:p w:rsidR="008E22D6" w:rsidRDefault="0003384C" w:rsidP="00952108">
      <w:pPr>
        <w:pStyle w:val="Normal1"/>
        <w:rPr>
          <w:lang w:val="en-US"/>
        </w:rPr>
      </w:pPr>
      <w:r>
        <w:t xml:space="preserve">În tab-ul </w:t>
      </w:r>
      <w:r w:rsidR="00847A74">
        <w:t>„</w:t>
      </w:r>
      <w:r>
        <w:t>Power 2</w:t>
      </w:r>
      <w:r>
        <w:rPr>
          <w:lang w:val="en-US"/>
        </w:rPr>
        <w:t>”</w:t>
      </w:r>
      <w:r w:rsidR="00847A74">
        <w:rPr>
          <w:lang w:val="en-US"/>
        </w:rPr>
        <w:t xml:space="preserve"> sunt prezente 3 o</w:t>
      </w:r>
      <w:r w:rsidR="00C44A77">
        <w:rPr>
          <w:lang w:val="en-US"/>
        </w:rPr>
        <w:t>sciloscopae virtuale. Primul osciloscop virtual afișează puterea reală exprimată în Watt</w:t>
      </w:r>
      <w:r w:rsidR="008E22D6">
        <w:rPr>
          <w:lang w:val="en-US"/>
        </w:rPr>
        <w:t xml:space="preserve"> dar care este calculată din valoarea medie a tensiunii și a curentului. </w:t>
      </w:r>
      <w:r w:rsidR="000A3FA9">
        <w:rPr>
          <w:lang w:val="en-US"/>
        </w:rPr>
        <w:t>[4][5]</w:t>
      </w:r>
    </w:p>
    <w:p w:rsidR="0040053F" w:rsidRDefault="0040053F" w:rsidP="0040053F">
      <w:pPr>
        <w:pStyle w:val="Normal1"/>
        <w:ind w:firstLine="0"/>
        <w:jc w:val="center"/>
        <w:rPr>
          <w:lang w:val="en-US"/>
        </w:rPr>
      </w:pPr>
      <w:r>
        <w:rPr>
          <w:noProof/>
        </w:rPr>
        <w:drawing>
          <wp:inline distT="0" distB="0" distL="0" distR="0" wp14:anchorId="52FDF158" wp14:editId="3F22F378">
            <wp:extent cx="4537075"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37075" cy="666750"/>
                    </a:xfrm>
                    <a:prstGeom prst="rect">
                      <a:avLst/>
                    </a:prstGeom>
                  </pic:spPr>
                </pic:pic>
              </a:graphicData>
            </a:graphic>
          </wp:inline>
        </w:drawing>
      </w:r>
    </w:p>
    <w:p w:rsidR="0040053F" w:rsidRDefault="0040053F" w:rsidP="0040053F">
      <w:pPr>
        <w:pStyle w:val="Normal1"/>
        <w:ind w:firstLine="0"/>
        <w:jc w:val="center"/>
      </w:pPr>
      <w:r>
        <w:t>Figura 1</w:t>
      </w:r>
      <w:r>
        <w:t>7</w:t>
      </w:r>
      <w:r>
        <w:t xml:space="preserve">. </w:t>
      </w:r>
      <w:r>
        <w:t>Calcularea factorului de putere.</w:t>
      </w:r>
      <w:r w:rsidRPr="0040053F">
        <w:rPr>
          <w:bCs/>
          <w:sz w:val="18"/>
          <w:szCs w:val="18"/>
          <w:lang w:eastAsia="ro-RO"/>
        </w:rPr>
        <w:t xml:space="preserve"> </w:t>
      </w:r>
      <w:r w:rsidRPr="00AF3BB0">
        <w:rPr>
          <w:bCs/>
          <w:sz w:val="18"/>
          <w:szCs w:val="18"/>
          <w:lang w:eastAsia="ro-RO"/>
        </w:rPr>
        <w:t>[</w:t>
      </w:r>
      <w:r>
        <w:rPr>
          <w:bCs/>
          <w:sz w:val="18"/>
          <w:szCs w:val="18"/>
          <w:lang w:eastAsia="ro-RO"/>
        </w:rPr>
        <w:t>4</w:t>
      </w:r>
      <w:r w:rsidRPr="00AF3BB0">
        <w:rPr>
          <w:bCs/>
          <w:sz w:val="18"/>
          <w:szCs w:val="18"/>
          <w:lang w:eastAsia="ro-RO"/>
        </w:rPr>
        <w:t>]</w:t>
      </w:r>
    </w:p>
    <w:p w:rsidR="0040053F" w:rsidRDefault="0040053F" w:rsidP="0040053F">
      <w:pPr>
        <w:pStyle w:val="Normal1"/>
        <w:ind w:firstLine="0"/>
        <w:jc w:val="center"/>
        <w:rPr>
          <w:lang w:val="en-US"/>
        </w:rPr>
      </w:pPr>
    </w:p>
    <w:p w:rsidR="004F62FB" w:rsidRPr="006506C1" w:rsidRDefault="004F62FB" w:rsidP="00350F5A">
      <w:pPr>
        <w:pStyle w:val="Normal1"/>
        <w:jc w:val="center"/>
        <w:rPr>
          <w:lang w:val="en-US"/>
        </w:rPr>
      </w:pPr>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Σ</m:t>
            </m:r>
          </m:e>
          <m:sub>
            <m:r>
              <w:rPr>
                <w:rFonts w:ascii="Cambria Math" w:hAnsi="Cambria Math"/>
              </w:rPr>
              <m:t>k=1</m:t>
            </m:r>
          </m:sub>
          <m:sup>
            <m:r>
              <w:rPr>
                <w:rFonts w:ascii="Cambria Math" w:hAnsi="Cambria Math"/>
              </w:rPr>
              <m:t>N</m:t>
            </m:r>
          </m:sup>
        </m:sSubSup>
        <m:r>
          <w:rPr>
            <w:rFonts w:ascii="Cambria Math" w:hAnsi="Cambria Math"/>
          </w:rPr>
          <m:t>v[k]∙i[k]</m:t>
        </m:r>
      </m:oMath>
      <w:r>
        <w:tab/>
        <w:t>(</w:t>
      </w:r>
      <w:r w:rsidR="00350F5A">
        <w:t>4</w:t>
      </w:r>
      <w:r>
        <w:t>)</w:t>
      </w:r>
    </w:p>
    <w:p w:rsidR="004F62FB" w:rsidRDefault="004F62FB" w:rsidP="004F62FB">
      <w:pPr>
        <w:pStyle w:val="Normal1"/>
        <w:ind w:firstLine="0"/>
        <w:jc w:val="center"/>
      </w:pPr>
      <w:r>
        <w:t>Putere Activă (P), medie peste N eșantioane</w:t>
      </w:r>
    </w:p>
    <w:p w:rsidR="004F62FB" w:rsidRDefault="004F62FB" w:rsidP="00952108">
      <w:pPr>
        <w:pStyle w:val="Normal1"/>
        <w:rPr>
          <w:lang w:val="en-US"/>
        </w:rPr>
      </w:pPr>
    </w:p>
    <w:p w:rsidR="0003384C" w:rsidRDefault="008E22D6" w:rsidP="00350F5A">
      <w:pPr>
        <w:pStyle w:val="Normal1"/>
        <w:ind w:firstLine="0"/>
        <w:rPr>
          <w:lang w:val="en-US"/>
        </w:rPr>
      </w:pPr>
      <w:r>
        <w:rPr>
          <w:lang w:val="en-US"/>
        </w:rPr>
        <w:t>Puterea reactivă este calculată după următoarea formulă:</w:t>
      </w:r>
    </w:p>
    <w:p w:rsidR="004F62FB" w:rsidRPr="00CB6E65" w:rsidRDefault="004F62FB" w:rsidP="004F62FB">
      <w:pPr>
        <w:pStyle w:val="NormalWeb"/>
        <w:ind w:firstLine="720"/>
        <w:jc w:val="center"/>
      </w:pPr>
      <m:oMath>
        <m:r>
          <w:rPr>
            <w:rFonts w:ascii="Cambria Math" w:hAnsi="Cambria Math"/>
          </w:rPr>
          <m:t xml:space="preserve">Q=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e>
        </m:rad>
      </m:oMath>
      <w:r>
        <w:tab/>
        <w:t>(5)</w:t>
      </w:r>
    </w:p>
    <w:p w:rsidR="004F62FB" w:rsidRDefault="004F62FB" w:rsidP="00350F5A">
      <w:pPr>
        <w:pStyle w:val="Normal1"/>
        <w:ind w:firstLine="0"/>
        <w:jc w:val="center"/>
      </w:pPr>
      <w:r>
        <w:t>Putere Reactivă</w:t>
      </w:r>
    </w:p>
    <w:p w:rsidR="0040053F" w:rsidRDefault="0040053F" w:rsidP="00350F5A">
      <w:pPr>
        <w:pStyle w:val="Normal1"/>
        <w:ind w:firstLine="0"/>
      </w:pPr>
    </w:p>
    <w:p w:rsidR="0040053F" w:rsidRDefault="0040053F" w:rsidP="00350F5A">
      <w:pPr>
        <w:pStyle w:val="Normal1"/>
        <w:ind w:firstLine="0"/>
      </w:pPr>
    </w:p>
    <w:p w:rsidR="004F62FB" w:rsidRDefault="004F62FB" w:rsidP="00350F5A">
      <w:pPr>
        <w:pStyle w:val="Normal1"/>
        <w:ind w:firstLine="0"/>
        <w:rPr>
          <w:lang w:val="en-US"/>
        </w:rPr>
      </w:pPr>
      <w:r>
        <w:lastRenderedPageBreak/>
        <w:t>Puterea aparentă este calculată și afișată după următoarea formulă</w:t>
      </w:r>
      <w:r>
        <w:rPr>
          <w:lang w:val="en-US"/>
        </w:rPr>
        <w:t>:</w:t>
      </w:r>
    </w:p>
    <w:p w:rsidR="004F62FB" w:rsidRDefault="004F62FB" w:rsidP="004F62FB">
      <w:pPr>
        <w:pStyle w:val="NormalWeb"/>
        <w:ind w:firstLine="720"/>
        <w:jc w:val="center"/>
      </w:pP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rms</m:t>
            </m:r>
          </m:sub>
        </m:sSub>
      </m:oMath>
      <w:r w:rsidR="00350F5A">
        <w:tab/>
        <w:t>(6</w:t>
      </w:r>
      <w:r>
        <w:t>)</w:t>
      </w:r>
    </w:p>
    <w:p w:rsidR="004F62FB" w:rsidRDefault="004F62FB" w:rsidP="00350F5A">
      <w:pPr>
        <w:pStyle w:val="Normal1"/>
        <w:ind w:firstLine="0"/>
        <w:jc w:val="center"/>
      </w:pPr>
      <w:r>
        <w:t>Putere Aparentă</w:t>
      </w:r>
    </w:p>
    <w:p w:rsidR="004F62FB" w:rsidRPr="004F62FB" w:rsidRDefault="004F62FB" w:rsidP="00952108">
      <w:pPr>
        <w:pStyle w:val="Normal1"/>
        <w:rPr>
          <w:lang w:val="en-US"/>
        </w:rPr>
      </w:pPr>
    </w:p>
    <w:p w:rsidR="00215656" w:rsidRDefault="00215656" w:rsidP="00215656">
      <w:pPr>
        <w:pStyle w:val="Normal1"/>
        <w:ind w:firstLine="0"/>
      </w:pPr>
      <w:r>
        <w:rPr>
          <w:noProof/>
          <w:lang w:val="en-US"/>
        </w:rPr>
        <w:drawing>
          <wp:inline distT="0" distB="0" distL="0" distR="0" wp14:anchorId="336A240A" wp14:editId="12F9CEE9">
            <wp:extent cx="4537075" cy="20802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37075" cy="2080260"/>
                    </a:xfrm>
                    <a:prstGeom prst="rect">
                      <a:avLst/>
                    </a:prstGeom>
                  </pic:spPr>
                </pic:pic>
              </a:graphicData>
            </a:graphic>
          </wp:inline>
        </w:drawing>
      </w:r>
    </w:p>
    <w:p w:rsidR="00350F5A" w:rsidRDefault="00350F5A" w:rsidP="00350F5A">
      <w:pPr>
        <w:pStyle w:val="Normal1"/>
        <w:ind w:firstLine="0"/>
        <w:jc w:val="center"/>
      </w:pPr>
      <w:r>
        <w:t>Figura 1</w:t>
      </w:r>
      <w:r w:rsidR="0040053F">
        <w:t>8</w:t>
      </w:r>
      <w:r>
        <w:t>. Vizualizarea graficelor de putere 2.</w:t>
      </w:r>
    </w:p>
    <w:p w:rsidR="0040053F" w:rsidRDefault="0040053F" w:rsidP="0040053F">
      <w:pPr>
        <w:pStyle w:val="Normal1"/>
        <w:ind w:firstLine="0"/>
        <w:jc w:val="center"/>
      </w:pPr>
      <w:r>
        <w:rPr>
          <w:noProof/>
        </w:rPr>
        <w:drawing>
          <wp:inline distT="0" distB="0" distL="0" distR="0" wp14:anchorId="79BB2FFA" wp14:editId="4FD9D619">
            <wp:extent cx="4683318" cy="914400"/>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92058" cy="916107"/>
                    </a:xfrm>
                    <a:prstGeom prst="rect">
                      <a:avLst/>
                    </a:prstGeom>
                  </pic:spPr>
                </pic:pic>
              </a:graphicData>
            </a:graphic>
          </wp:inline>
        </w:drawing>
      </w:r>
    </w:p>
    <w:p w:rsidR="0040053F" w:rsidRDefault="0040053F" w:rsidP="0040053F">
      <w:pPr>
        <w:pStyle w:val="Normal1"/>
        <w:ind w:firstLine="0"/>
        <w:jc w:val="center"/>
      </w:pPr>
      <w:r>
        <w:rPr>
          <w:noProof/>
        </w:rPr>
        <w:drawing>
          <wp:inline distT="0" distB="0" distL="0" distR="0" wp14:anchorId="23921F48" wp14:editId="6ED3EAAB">
            <wp:extent cx="4537075" cy="11664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37075" cy="1166495"/>
                    </a:xfrm>
                    <a:prstGeom prst="rect">
                      <a:avLst/>
                    </a:prstGeom>
                  </pic:spPr>
                </pic:pic>
              </a:graphicData>
            </a:graphic>
          </wp:inline>
        </w:drawing>
      </w:r>
    </w:p>
    <w:p w:rsidR="0040053F" w:rsidRDefault="0040053F" w:rsidP="0040053F">
      <w:pPr>
        <w:pStyle w:val="Normal1"/>
        <w:ind w:firstLine="0"/>
        <w:jc w:val="center"/>
      </w:pPr>
      <w:r>
        <w:rPr>
          <w:noProof/>
        </w:rPr>
        <w:drawing>
          <wp:inline distT="0" distB="0" distL="0" distR="0" wp14:anchorId="06CEECE8" wp14:editId="4F47FAE8">
            <wp:extent cx="4667415" cy="760095"/>
            <wp:effectExtent l="0" t="0" r="0" b="190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75585" cy="761426"/>
                    </a:xfrm>
                    <a:prstGeom prst="rect">
                      <a:avLst/>
                    </a:prstGeom>
                  </pic:spPr>
                </pic:pic>
              </a:graphicData>
            </a:graphic>
          </wp:inline>
        </w:drawing>
      </w:r>
    </w:p>
    <w:p w:rsidR="0040053F" w:rsidRDefault="0040053F" w:rsidP="0040053F">
      <w:pPr>
        <w:pStyle w:val="Normal1"/>
        <w:ind w:firstLine="0"/>
        <w:jc w:val="center"/>
      </w:pPr>
      <w:r>
        <w:t>Figura 1</w:t>
      </w:r>
      <w:r>
        <w:t>9. Calcularea valorilor de putere reală, reactivă și aparentă.</w:t>
      </w:r>
      <w:r w:rsidRPr="0040053F">
        <w:rPr>
          <w:bCs/>
          <w:sz w:val="18"/>
          <w:szCs w:val="18"/>
          <w:lang w:eastAsia="ro-RO"/>
        </w:rPr>
        <w:t xml:space="preserve"> </w:t>
      </w:r>
      <w:r w:rsidRPr="00AF3BB0">
        <w:rPr>
          <w:bCs/>
          <w:sz w:val="18"/>
          <w:szCs w:val="18"/>
          <w:lang w:eastAsia="ro-RO"/>
        </w:rPr>
        <w:t>[</w:t>
      </w:r>
      <w:r>
        <w:rPr>
          <w:bCs/>
          <w:sz w:val="18"/>
          <w:szCs w:val="18"/>
          <w:lang w:eastAsia="ro-RO"/>
        </w:rPr>
        <w:t>4</w:t>
      </w:r>
      <w:r w:rsidRPr="00AF3BB0">
        <w:rPr>
          <w:bCs/>
          <w:sz w:val="18"/>
          <w:szCs w:val="18"/>
          <w:lang w:eastAsia="ro-RO"/>
        </w:rPr>
        <w:t>]</w:t>
      </w:r>
    </w:p>
    <w:p w:rsidR="0040053F" w:rsidRDefault="0040053F" w:rsidP="0040053F">
      <w:pPr>
        <w:pStyle w:val="Normal1"/>
        <w:ind w:firstLine="0"/>
        <w:jc w:val="center"/>
      </w:pPr>
    </w:p>
    <w:p w:rsidR="004F62FB" w:rsidRPr="004F62FB" w:rsidRDefault="004F62FB" w:rsidP="004F62FB">
      <w:pPr>
        <w:pStyle w:val="Normal1"/>
      </w:pPr>
      <w:r>
        <w:t xml:space="preserve">Pentru afișarea diagramei Fourier s-a efectuat un calcul folosind blocul numit FFT Power Specturm and PSD. Setările efectuate pentru a putea vizualiza corect FFT-ul în tensiune sunt cele legate de modul de exportare a undei. Acest parametru trebuie să fie setat în modul </w:t>
      </w:r>
      <w:r>
        <w:rPr>
          <w:lang w:val="en-US"/>
        </w:rPr>
        <w:t xml:space="preserve">“Power Spectrum” iar al doilea parametru, </w:t>
      </w:r>
      <w:r>
        <w:rPr>
          <w:lang w:val="en-US"/>
        </w:rPr>
        <w:lastRenderedPageBreak/>
        <w:t>fereastra trebuie să fie setată în modul “Rectangle” iar asta deoarece în alte moduri cum ar fi ferestre Hanning, Hamming, Flat Top nu ar reda în acest caz valoarea reală a armonicilor ce sunt cuprinse în semnalul achiziționat</w:t>
      </w:r>
      <w:r w:rsidR="000A3FA9">
        <w:rPr>
          <w:lang w:val="en-US"/>
        </w:rPr>
        <w:t>[1]</w:t>
      </w:r>
    </w:p>
    <w:p w:rsidR="004F62FB" w:rsidRDefault="004F62FB" w:rsidP="00952108">
      <w:pPr>
        <w:pStyle w:val="Normal1"/>
      </w:pPr>
    </w:p>
    <w:p w:rsidR="00215656" w:rsidRDefault="00350F5A" w:rsidP="00215656">
      <w:pPr>
        <w:pStyle w:val="Normal1"/>
        <w:ind w:firstLine="0"/>
      </w:pPr>
      <w:r>
        <w:rPr>
          <w:noProof/>
          <w:lang w:val="en-US"/>
        </w:rPr>
        <w:drawing>
          <wp:inline distT="0" distB="0" distL="0" distR="0" wp14:anchorId="024482B1" wp14:editId="76D1FBEA">
            <wp:extent cx="4537075" cy="22002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37075" cy="2200275"/>
                    </a:xfrm>
                    <a:prstGeom prst="rect">
                      <a:avLst/>
                    </a:prstGeom>
                  </pic:spPr>
                </pic:pic>
              </a:graphicData>
            </a:graphic>
          </wp:inline>
        </w:drawing>
      </w:r>
    </w:p>
    <w:p w:rsidR="00350F5A" w:rsidRDefault="0040053F" w:rsidP="00350F5A">
      <w:pPr>
        <w:pStyle w:val="Normal1"/>
        <w:ind w:firstLine="0"/>
        <w:jc w:val="center"/>
      </w:pPr>
      <w:r>
        <w:t>Figura 20</w:t>
      </w:r>
      <w:r w:rsidR="00350F5A">
        <w:t>. Vizualizarea armonicelor în tensiune</w:t>
      </w:r>
    </w:p>
    <w:p w:rsidR="004F62FB" w:rsidRDefault="004F62FB" w:rsidP="00952108">
      <w:pPr>
        <w:pStyle w:val="Normal1"/>
      </w:pPr>
    </w:p>
    <w:p w:rsidR="004F62FB" w:rsidRDefault="004F62FB" w:rsidP="00952108">
      <w:pPr>
        <w:pStyle w:val="Normal1"/>
      </w:pPr>
      <w:r>
        <w:t>Aceleași setări vor fi folosite și pentru a putea vizualiza armonicile rezultate din Transformata Fourier Rapidă peste forma curentului achiziionat de către cartela de achiziții.</w:t>
      </w:r>
    </w:p>
    <w:p w:rsidR="0040053F" w:rsidRDefault="0040053F" w:rsidP="0040053F">
      <w:pPr>
        <w:pStyle w:val="Normal1"/>
        <w:ind w:firstLine="0"/>
        <w:jc w:val="center"/>
      </w:pPr>
      <w:r>
        <w:rPr>
          <w:noProof/>
        </w:rPr>
        <w:drawing>
          <wp:inline distT="0" distB="0" distL="0" distR="0" wp14:anchorId="3D453EB1" wp14:editId="39A3CBAB">
            <wp:extent cx="4537075" cy="12509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37075" cy="1250950"/>
                    </a:xfrm>
                    <a:prstGeom prst="rect">
                      <a:avLst/>
                    </a:prstGeom>
                  </pic:spPr>
                </pic:pic>
              </a:graphicData>
            </a:graphic>
          </wp:inline>
        </w:drawing>
      </w:r>
    </w:p>
    <w:p w:rsidR="0040053F" w:rsidRDefault="0040053F" w:rsidP="0040053F">
      <w:pPr>
        <w:pStyle w:val="Normal1"/>
        <w:ind w:firstLine="0"/>
        <w:jc w:val="center"/>
      </w:pPr>
      <w:r>
        <w:t>Figura 21</w:t>
      </w:r>
      <w:r>
        <w:t xml:space="preserve">. </w:t>
      </w:r>
      <w:r>
        <w:t>Schemă bloc pentru crearea FFT-ului.</w:t>
      </w:r>
      <w:r w:rsidRPr="0040053F">
        <w:rPr>
          <w:bCs/>
          <w:sz w:val="18"/>
          <w:szCs w:val="18"/>
          <w:lang w:eastAsia="ro-RO"/>
        </w:rPr>
        <w:t xml:space="preserve"> </w:t>
      </w:r>
      <w:r w:rsidRPr="00AF3BB0">
        <w:rPr>
          <w:bCs/>
          <w:sz w:val="18"/>
          <w:szCs w:val="18"/>
          <w:lang w:eastAsia="ro-RO"/>
        </w:rPr>
        <w:t>[</w:t>
      </w:r>
      <w:r>
        <w:rPr>
          <w:bCs/>
          <w:sz w:val="18"/>
          <w:szCs w:val="18"/>
          <w:lang w:eastAsia="ro-RO"/>
        </w:rPr>
        <w:t>4</w:t>
      </w:r>
      <w:r w:rsidRPr="00AF3BB0">
        <w:rPr>
          <w:bCs/>
          <w:sz w:val="18"/>
          <w:szCs w:val="18"/>
          <w:lang w:eastAsia="ro-RO"/>
        </w:rPr>
        <w:t>]</w:t>
      </w:r>
      <w:bookmarkStart w:id="0" w:name="_GoBack"/>
      <w:bookmarkEnd w:id="0"/>
    </w:p>
    <w:p w:rsidR="004F62FB" w:rsidRDefault="004F62FB" w:rsidP="00952108">
      <w:pPr>
        <w:pStyle w:val="Normal1"/>
      </w:pPr>
    </w:p>
    <w:p w:rsidR="00D35658" w:rsidRDefault="00D35658" w:rsidP="00952108">
      <w:pPr>
        <w:pStyle w:val="Normal1"/>
      </w:pPr>
      <w:r>
        <w:t>Din următoarea figură se poate observa faptul că, curentul achiziționat prezintă mai multe armonici față de tensiunea achiziționată în sistem. Acest lucru confirmă de altfel faptul că factorul de putere nu va fi unul apropriat de 1.</w:t>
      </w:r>
    </w:p>
    <w:p w:rsidR="00D35658" w:rsidRDefault="00D35658" w:rsidP="00316FD6">
      <w:pPr>
        <w:pStyle w:val="Normal1"/>
        <w:ind w:firstLine="0"/>
      </w:pPr>
    </w:p>
    <w:p w:rsidR="004F62FB" w:rsidRDefault="00D35658" w:rsidP="004F62FB">
      <w:pPr>
        <w:pStyle w:val="Normal1"/>
        <w:ind w:firstLine="0"/>
        <w:jc w:val="center"/>
      </w:pPr>
      <w:r>
        <w:rPr>
          <w:noProof/>
          <w:lang w:val="en-US"/>
        </w:rPr>
        <w:lastRenderedPageBreak/>
        <w:drawing>
          <wp:inline distT="0" distB="0" distL="0" distR="0" wp14:anchorId="0CF5167F" wp14:editId="3F8AB5EA">
            <wp:extent cx="4537075" cy="2164715"/>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537075" cy="2164715"/>
                    </a:xfrm>
                    <a:prstGeom prst="rect">
                      <a:avLst/>
                    </a:prstGeom>
                  </pic:spPr>
                </pic:pic>
              </a:graphicData>
            </a:graphic>
          </wp:inline>
        </w:drawing>
      </w:r>
    </w:p>
    <w:p w:rsidR="00350F5A" w:rsidRDefault="00350F5A" w:rsidP="00350F5A">
      <w:pPr>
        <w:pStyle w:val="Normal1"/>
        <w:ind w:firstLine="0"/>
        <w:jc w:val="center"/>
      </w:pPr>
      <w:r>
        <w:t xml:space="preserve">Figura </w:t>
      </w:r>
      <w:r w:rsidR="0040053F">
        <w:t>22</w:t>
      </w:r>
      <w:r>
        <w:t>. Vizualizarea armonicelor în curent</w:t>
      </w:r>
      <w:r w:rsidR="00316FD6">
        <w:t>.</w:t>
      </w:r>
    </w:p>
    <w:p w:rsidR="00316FD6" w:rsidRDefault="00316FD6" w:rsidP="004F62FB">
      <w:pPr>
        <w:tabs>
          <w:tab w:val="left" w:pos="1290"/>
        </w:tabs>
        <w:rPr>
          <w:lang w:val="ro-RO"/>
        </w:rPr>
      </w:pPr>
    </w:p>
    <w:p w:rsidR="00D35658" w:rsidRDefault="00D35658" w:rsidP="000A3FA9">
      <w:pPr>
        <w:pStyle w:val="Normal1"/>
      </w:pPr>
      <w:r>
        <w:t>În următoarea diagramă se poate vizualiza simultan puterea reală consumată de sistem, puterea reactivă dar și puterea aparentă. Această diagramă există deoarece utilizatorul poate alege dacă dorește o vizualizazre concurentă sau separată a semnalelor.</w:t>
      </w:r>
    </w:p>
    <w:p w:rsidR="00350F5A" w:rsidRPr="004F62FB" w:rsidRDefault="00350F5A" w:rsidP="004F62FB">
      <w:pPr>
        <w:tabs>
          <w:tab w:val="left" w:pos="1290"/>
        </w:tabs>
        <w:rPr>
          <w:lang w:val="ro-RO"/>
        </w:rPr>
      </w:pPr>
    </w:p>
    <w:p w:rsidR="00215656" w:rsidRDefault="00215656" w:rsidP="00215656">
      <w:pPr>
        <w:pStyle w:val="Normal1"/>
        <w:ind w:firstLine="0"/>
      </w:pPr>
      <w:r>
        <w:rPr>
          <w:noProof/>
          <w:lang w:val="en-US"/>
        </w:rPr>
        <w:drawing>
          <wp:inline distT="0" distB="0" distL="0" distR="0" wp14:anchorId="5D77E630" wp14:editId="65DC0869">
            <wp:extent cx="4537075" cy="21570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37075" cy="2157095"/>
                    </a:xfrm>
                    <a:prstGeom prst="rect">
                      <a:avLst/>
                    </a:prstGeom>
                  </pic:spPr>
                </pic:pic>
              </a:graphicData>
            </a:graphic>
          </wp:inline>
        </w:drawing>
      </w:r>
    </w:p>
    <w:p w:rsidR="00350F5A" w:rsidRDefault="0040053F" w:rsidP="00350F5A">
      <w:pPr>
        <w:pStyle w:val="Normal1"/>
        <w:ind w:firstLine="0"/>
        <w:jc w:val="center"/>
      </w:pPr>
      <w:r>
        <w:t>Figura 23</w:t>
      </w:r>
      <w:r w:rsidR="00350F5A">
        <w:t>. Vizualizarea armonicelor în tensiune</w:t>
      </w:r>
      <w:r w:rsidR="00316FD6">
        <w:t>.</w:t>
      </w:r>
    </w:p>
    <w:p w:rsidR="00215656" w:rsidRDefault="00215656" w:rsidP="00316FD6">
      <w:pPr>
        <w:pStyle w:val="Normal1"/>
        <w:ind w:firstLine="0"/>
      </w:pPr>
    </w:p>
    <w:p w:rsidR="00215656" w:rsidRDefault="00D35658" w:rsidP="00952108">
      <w:pPr>
        <w:pStyle w:val="Normal1"/>
      </w:pPr>
      <w:r>
        <w:t>Acest instrument virtual înregistrează și poate salva datele achiziționate dar si datele calculate din modelul prezentat până acum. Acest lucru poate fi efectuat după ce utilizatorul declară inițial un nume de fișier în care dorește să salveze aceste date. Această opțiune se află în colțul din dreapta-sus a insturmentului virtual.</w:t>
      </w:r>
    </w:p>
    <w:p w:rsidR="00D35658" w:rsidRDefault="00D35658" w:rsidP="00952108">
      <w:pPr>
        <w:pStyle w:val="Normal1"/>
      </w:pPr>
    </w:p>
    <w:p w:rsidR="00215656" w:rsidRDefault="00215656" w:rsidP="00215656">
      <w:pPr>
        <w:pStyle w:val="Normal1"/>
        <w:ind w:firstLine="0"/>
        <w:jc w:val="center"/>
      </w:pPr>
      <w:r>
        <w:rPr>
          <w:noProof/>
          <w:lang w:val="en-US"/>
        </w:rPr>
        <w:lastRenderedPageBreak/>
        <w:drawing>
          <wp:inline distT="0" distB="0" distL="0" distR="0" wp14:anchorId="42DAA83B" wp14:editId="61FF2727">
            <wp:extent cx="3657600" cy="4476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57600" cy="447675"/>
                    </a:xfrm>
                    <a:prstGeom prst="rect">
                      <a:avLst/>
                    </a:prstGeom>
                  </pic:spPr>
                </pic:pic>
              </a:graphicData>
            </a:graphic>
          </wp:inline>
        </w:drawing>
      </w:r>
    </w:p>
    <w:p w:rsidR="00350F5A" w:rsidRDefault="0040053F" w:rsidP="00350F5A">
      <w:pPr>
        <w:pStyle w:val="Normal1"/>
        <w:ind w:firstLine="0"/>
        <w:jc w:val="center"/>
      </w:pPr>
      <w:r>
        <w:t>Figura 24</w:t>
      </w:r>
      <w:r w:rsidR="00350F5A">
        <w:t>. Meniul de salvare a datelor</w:t>
      </w:r>
      <w:r w:rsidR="00316FD6">
        <w:t>.</w:t>
      </w:r>
    </w:p>
    <w:p w:rsidR="00350F5A" w:rsidRDefault="00350F5A" w:rsidP="00215656">
      <w:pPr>
        <w:pStyle w:val="Normal1"/>
        <w:ind w:firstLine="0"/>
        <w:jc w:val="center"/>
      </w:pPr>
    </w:p>
    <w:p w:rsidR="00D35658" w:rsidRPr="00D35658" w:rsidRDefault="00D35658" w:rsidP="00D35658">
      <w:pPr>
        <w:pStyle w:val="Normal1"/>
      </w:pPr>
      <w:r w:rsidRPr="00D35658">
        <w:t>Această fereastră intitulată “DAQ LOGs” servește scopul de a înregistra și de a afișa problemele întâmpinate de către aplicația LabVIEW în cazul în care pot apărea probleme legate de interfațarea dintre hardware-ul fizic și componenta logică.</w:t>
      </w:r>
    </w:p>
    <w:p w:rsidR="00D35658" w:rsidRDefault="00D35658" w:rsidP="00215656">
      <w:pPr>
        <w:pStyle w:val="Normal1"/>
        <w:ind w:firstLine="0"/>
        <w:jc w:val="center"/>
      </w:pPr>
    </w:p>
    <w:p w:rsidR="00215656" w:rsidRDefault="00215656" w:rsidP="00215656">
      <w:pPr>
        <w:pStyle w:val="Normal1"/>
        <w:ind w:firstLine="0"/>
        <w:jc w:val="center"/>
      </w:pPr>
      <w:r>
        <w:rPr>
          <w:noProof/>
          <w:lang w:val="en-US"/>
        </w:rPr>
        <w:drawing>
          <wp:inline distT="0" distB="0" distL="0" distR="0" wp14:anchorId="693102AE" wp14:editId="296F3F30">
            <wp:extent cx="4537075" cy="5886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37075" cy="588645"/>
                    </a:xfrm>
                    <a:prstGeom prst="rect">
                      <a:avLst/>
                    </a:prstGeom>
                  </pic:spPr>
                </pic:pic>
              </a:graphicData>
            </a:graphic>
          </wp:inline>
        </w:drawing>
      </w:r>
    </w:p>
    <w:p w:rsidR="00350F5A" w:rsidRDefault="0040053F" w:rsidP="00215656">
      <w:pPr>
        <w:pStyle w:val="Normal1"/>
        <w:ind w:firstLine="0"/>
        <w:jc w:val="center"/>
      </w:pPr>
      <w:r>
        <w:t>Figura 25</w:t>
      </w:r>
      <w:r w:rsidR="00350F5A">
        <w:t>. Fereastra de istoric a erorilor</w:t>
      </w:r>
      <w:r w:rsidR="00316FD6">
        <w:t>.</w:t>
      </w:r>
    </w:p>
    <w:p w:rsidR="00215656" w:rsidRDefault="00215656" w:rsidP="00952108">
      <w:pPr>
        <w:pStyle w:val="Normal1"/>
      </w:pPr>
    </w:p>
    <w:p w:rsidR="00D35658" w:rsidRPr="00D35658" w:rsidRDefault="00D35658" w:rsidP="00952108">
      <w:pPr>
        <w:pStyle w:val="Normal1"/>
      </w:pPr>
      <w:r>
        <w:t xml:space="preserve">Elementele din următoarea figură se regăsesc în partea de jos a instrumentului virtual iar acestea, la fel ca și fereastra de </w:t>
      </w:r>
      <w:r>
        <w:rPr>
          <w:lang w:val="en-US"/>
        </w:rPr>
        <w:t xml:space="preserve">“DAQ LOGs”, sunt vizibile indiferent de tab-ul </w:t>
      </w:r>
      <w:r>
        <w:t xml:space="preserve">în care utilizatorul se află. Acest lucru este important deoarece se redau informații elementare legate de numărul e execuții în buclă a aplicației, lucru exprimat prin </w:t>
      </w:r>
      <w:r>
        <w:rPr>
          <w:lang w:val="en-US"/>
        </w:rPr>
        <w:t>variabila “</w:t>
      </w:r>
      <w:r>
        <w:t>Ticks</w:t>
      </w:r>
      <w:r>
        <w:rPr>
          <w:lang w:val="en-US"/>
        </w:rPr>
        <w:t xml:space="preserve">”, butonul de “STOP” ce va opri </w:t>
      </w:r>
      <w:r>
        <w:t>execuția programului dar nu și a achiziției, iar în cele din urmă indicatorul verde care dacă acesta este aprins, semnifică faptul că rețeaua prezintă o componentă capacitivă, sau în al doilea caz, acest indicator poate fi stins pentru a indica faptul că rețeaua este de tip inductiv.</w:t>
      </w:r>
    </w:p>
    <w:p w:rsidR="00D35658" w:rsidRDefault="00D35658" w:rsidP="00952108">
      <w:pPr>
        <w:pStyle w:val="Normal1"/>
      </w:pPr>
    </w:p>
    <w:p w:rsidR="00215656" w:rsidRDefault="00215656" w:rsidP="00350F5A">
      <w:pPr>
        <w:pStyle w:val="Normal1"/>
        <w:ind w:firstLine="0"/>
        <w:jc w:val="center"/>
      </w:pPr>
      <w:r>
        <w:rPr>
          <w:noProof/>
          <w:lang w:val="en-US"/>
        </w:rPr>
        <w:drawing>
          <wp:inline distT="0" distB="0" distL="0" distR="0" wp14:anchorId="56036C16" wp14:editId="38CDB55E">
            <wp:extent cx="4352925" cy="40005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52925" cy="400050"/>
                    </a:xfrm>
                    <a:prstGeom prst="rect">
                      <a:avLst/>
                    </a:prstGeom>
                  </pic:spPr>
                </pic:pic>
              </a:graphicData>
            </a:graphic>
          </wp:inline>
        </w:drawing>
      </w:r>
    </w:p>
    <w:p w:rsidR="00350F5A" w:rsidRDefault="0040053F" w:rsidP="00350F5A">
      <w:pPr>
        <w:pStyle w:val="Normal1"/>
        <w:ind w:firstLine="0"/>
        <w:jc w:val="center"/>
      </w:pPr>
      <w:r>
        <w:t>Figura 26</w:t>
      </w:r>
      <w:r w:rsidR="00350F5A">
        <w:t>. Elemente de informare</w:t>
      </w:r>
      <w:r w:rsidR="00316FD6">
        <w:t>.</w:t>
      </w:r>
    </w:p>
    <w:p w:rsidR="00965DE8" w:rsidRPr="00350F5A" w:rsidRDefault="00350F5A" w:rsidP="00350F5A">
      <w:pPr>
        <w:widowControl/>
        <w:overflowPunct/>
        <w:autoSpaceDE/>
        <w:autoSpaceDN/>
        <w:adjustRightInd/>
        <w:jc w:val="center"/>
        <w:textAlignment w:val="auto"/>
        <w:rPr>
          <w:sz w:val="22"/>
          <w:szCs w:val="22"/>
          <w:lang w:val="ro-RO"/>
        </w:rPr>
      </w:pPr>
      <w:r>
        <w:br w:type="page"/>
      </w:r>
      <w:r w:rsidR="00965DE8">
        <w:rPr>
          <w:b/>
          <w:sz w:val="22"/>
          <w:lang w:val="ro-RO"/>
        </w:rPr>
        <w:lastRenderedPageBreak/>
        <w:t>3. Modelul matematic de calcul dintre DAQ si LabVIEW 2013 SP1</w:t>
      </w:r>
    </w:p>
    <w:p w:rsidR="00D35658" w:rsidRDefault="00D35658" w:rsidP="00215656">
      <w:pPr>
        <w:pStyle w:val="Normal1"/>
        <w:ind w:firstLine="0"/>
        <w:rPr>
          <w:noProof/>
        </w:rPr>
      </w:pPr>
    </w:p>
    <w:p w:rsidR="001C4C25" w:rsidRDefault="001C4C25" w:rsidP="001C4C25">
      <w:pPr>
        <w:pStyle w:val="Normal1"/>
        <w:ind w:firstLine="720"/>
      </w:pPr>
      <w:r>
        <w:rPr>
          <w:noProof/>
        </w:rPr>
        <w:t xml:space="preserve">Așa cum a fost menționat și anterior, se prezintă o configurație standard a cartelei de achiziție. </w:t>
      </w:r>
      <w:r>
        <w:t xml:space="preserve">Se </w:t>
      </w:r>
      <w:r w:rsidRPr="00540EEB">
        <w:t>declară</w:t>
      </w:r>
      <w:r>
        <w:t xml:space="preserve"> folosind variabilele interne din</w:t>
      </w:r>
      <w:r w:rsidRPr="00540EEB">
        <w:t xml:space="preserve"> LabVIEW faptul că achiziția va fi una în tensiune. Blocurile valorilor minime, maxime, configurația si selectarea canalelor au fost create cu setarea de control, astfel încât utilizatorul final să le poată configura cu ușurință din interfața</w:t>
      </w:r>
      <w:r>
        <w:t xml:space="preserve"> grafică. </w:t>
      </w:r>
      <w:r w:rsidR="000A3FA9">
        <w:t>[1][3]</w:t>
      </w:r>
    </w:p>
    <w:p w:rsidR="00D35658" w:rsidRDefault="00D35658" w:rsidP="00215656">
      <w:pPr>
        <w:pStyle w:val="Normal1"/>
        <w:ind w:firstLine="0"/>
        <w:rPr>
          <w:noProof/>
        </w:rPr>
      </w:pPr>
    </w:p>
    <w:p w:rsidR="00215656" w:rsidRDefault="00215656" w:rsidP="00215656">
      <w:pPr>
        <w:pStyle w:val="Normal1"/>
        <w:ind w:firstLine="0"/>
        <w:rPr>
          <w:noProof/>
        </w:rPr>
      </w:pPr>
      <w:r>
        <w:rPr>
          <w:noProof/>
          <w:lang w:val="en-US"/>
        </w:rPr>
        <w:drawing>
          <wp:inline distT="0" distB="0" distL="0" distR="0" wp14:anchorId="3B3B962B" wp14:editId="3BAB9A22">
            <wp:extent cx="4537075" cy="23533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37075" cy="2353310"/>
                    </a:xfrm>
                    <a:prstGeom prst="rect">
                      <a:avLst/>
                    </a:prstGeom>
                  </pic:spPr>
                </pic:pic>
              </a:graphicData>
            </a:graphic>
          </wp:inline>
        </w:drawing>
      </w:r>
    </w:p>
    <w:p w:rsidR="00350F5A" w:rsidRDefault="0040053F" w:rsidP="00350F5A">
      <w:pPr>
        <w:pStyle w:val="Normal1"/>
        <w:ind w:firstLine="0"/>
        <w:jc w:val="center"/>
        <w:rPr>
          <w:noProof/>
        </w:rPr>
      </w:pPr>
      <w:r>
        <w:t>Figura 7</w:t>
      </w:r>
      <w:r w:rsidR="00350F5A">
        <w:t>1. Configurarea cartelei de achiziție DAQmx 6009</w:t>
      </w:r>
      <w:r w:rsidR="00316FD6">
        <w:t>.</w:t>
      </w:r>
    </w:p>
    <w:p w:rsidR="001C4C25" w:rsidRDefault="001C4C25" w:rsidP="00215656">
      <w:pPr>
        <w:pStyle w:val="Normal1"/>
        <w:ind w:firstLine="0"/>
        <w:rPr>
          <w:noProof/>
        </w:rPr>
      </w:pPr>
    </w:p>
    <w:p w:rsidR="001C4C25" w:rsidRDefault="001C4C25" w:rsidP="00215656">
      <w:pPr>
        <w:pStyle w:val="Normal1"/>
        <w:ind w:firstLine="0"/>
        <w:rPr>
          <w:noProof/>
        </w:rPr>
      </w:pPr>
      <w:r>
        <w:rPr>
          <w:noProof/>
        </w:rPr>
        <w:t>Această figură reprezintă scrierea header-ului fișierului principal. Acest lucru se face în afara buclei de calcul și control întrucât dorim ca acest lucru să fie efectuat doar o singură dată.</w:t>
      </w:r>
    </w:p>
    <w:p w:rsidR="00215656" w:rsidRDefault="00215656" w:rsidP="00316FD6">
      <w:pPr>
        <w:pStyle w:val="Normal1"/>
        <w:ind w:firstLine="0"/>
        <w:rPr>
          <w:noProof/>
        </w:rPr>
      </w:pPr>
    </w:p>
    <w:p w:rsidR="00215656" w:rsidRDefault="00215656" w:rsidP="00215656">
      <w:pPr>
        <w:pStyle w:val="Normal1"/>
        <w:ind w:firstLine="0"/>
        <w:rPr>
          <w:noProof/>
        </w:rPr>
      </w:pPr>
      <w:r>
        <w:rPr>
          <w:noProof/>
          <w:lang w:val="en-US"/>
        </w:rPr>
        <w:drawing>
          <wp:inline distT="0" distB="0" distL="0" distR="0" wp14:anchorId="7C46243D" wp14:editId="1383590E">
            <wp:extent cx="4537075" cy="10706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537075" cy="1070610"/>
                    </a:xfrm>
                    <a:prstGeom prst="rect">
                      <a:avLst/>
                    </a:prstGeom>
                  </pic:spPr>
                </pic:pic>
              </a:graphicData>
            </a:graphic>
          </wp:inline>
        </w:drawing>
      </w:r>
    </w:p>
    <w:p w:rsidR="00350F5A" w:rsidRDefault="00350F5A" w:rsidP="00350F5A">
      <w:pPr>
        <w:pStyle w:val="Normal1"/>
        <w:ind w:firstLine="0"/>
        <w:jc w:val="center"/>
        <w:rPr>
          <w:noProof/>
        </w:rPr>
      </w:pPr>
      <w:r>
        <w:t>Figura 2</w:t>
      </w:r>
      <w:r w:rsidR="0040053F">
        <w:t>8</w:t>
      </w:r>
      <w:r>
        <w:t>. Scrierea header-ului în fișier</w:t>
      </w:r>
    </w:p>
    <w:p w:rsidR="00215656" w:rsidRDefault="00215656" w:rsidP="00215656">
      <w:pPr>
        <w:pStyle w:val="Normal1"/>
        <w:ind w:firstLine="0"/>
        <w:rPr>
          <w:noProof/>
        </w:rPr>
      </w:pPr>
    </w:p>
    <w:p w:rsidR="001C4C25" w:rsidRPr="001C4C25" w:rsidRDefault="001C4C25" w:rsidP="00215656">
      <w:pPr>
        <w:pStyle w:val="Normal1"/>
        <w:ind w:firstLine="0"/>
        <w:rPr>
          <w:noProof/>
        </w:rPr>
      </w:pPr>
      <w:r>
        <w:rPr>
          <w:noProof/>
        </w:rPr>
        <w:t xml:space="preserve">În continuare s-a folosit blocul </w:t>
      </w:r>
      <w:r>
        <w:rPr>
          <w:noProof/>
          <w:lang w:val="en-US"/>
        </w:rPr>
        <w:t>“Format into string”</w:t>
      </w:r>
      <w:r>
        <w:rPr>
          <w:noProof/>
        </w:rPr>
        <w:t xml:space="preserve"> deoarece scrierea în fișiere trebuie făcută astfel. </w:t>
      </w:r>
      <w:r w:rsidR="000A3FA9">
        <w:rPr>
          <w:noProof/>
        </w:rPr>
        <w:t>[1]</w:t>
      </w:r>
    </w:p>
    <w:p w:rsidR="001C4C25" w:rsidRDefault="001C4C25" w:rsidP="00215656">
      <w:pPr>
        <w:pStyle w:val="Normal1"/>
        <w:ind w:firstLine="0"/>
        <w:rPr>
          <w:noProof/>
        </w:rPr>
      </w:pPr>
    </w:p>
    <w:p w:rsidR="00215656" w:rsidRDefault="00215656" w:rsidP="00215656">
      <w:pPr>
        <w:pStyle w:val="Normal1"/>
        <w:ind w:firstLine="0"/>
        <w:rPr>
          <w:noProof/>
        </w:rPr>
      </w:pPr>
      <w:r>
        <w:rPr>
          <w:noProof/>
          <w:lang w:val="en-US"/>
        </w:rPr>
        <w:lastRenderedPageBreak/>
        <w:drawing>
          <wp:inline distT="0" distB="0" distL="0" distR="0" wp14:anchorId="51C65737" wp14:editId="64725B8B">
            <wp:extent cx="4537075" cy="161353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537075" cy="1613535"/>
                    </a:xfrm>
                    <a:prstGeom prst="rect">
                      <a:avLst/>
                    </a:prstGeom>
                  </pic:spPr>
                </pic:pic>
              </a:graphicData>
            </a:graphic>
          </wp:inline>
        </w:drawing>
      </w:r>
    </w:p>
    <w:p w:rsidR="00350F5A" w:rsidRDefault="00350F5A" w:rsidP="00350F5A">
      <w:pPr>
        <w:pStyle w:val="Normal1"/>
        <w:ind w:firstLine="0"/>
        <w:jc w:val="center"/>
        <w:rPr>
          <w:noProof/>
        </w:rPr>
      </w:pPr>
      <w:r>
        <w:t>Figura 2</w:t>
      </w:r>
      <w:r w:rsidR="0040053F">
        <w:t>9</w:t>
      </w:r>
      <w:r w:rsidR="00316FD6">
        <w:t>. Scrierea datelor achiziționate și calculate în fișier.</w:t>
      </w:r>
    </w:p>
    <w:p w:rsidR="00215656" w:rsidRDefault="00215656" w:rsidP="00215656">
      <w:pPr>
        <w:pStyle w:val="Normal1"/>
        <w:rPr>
          <w:noProof/>
        </w:rPr>
      </w:pPr>
    </w:p>
    <w:p w:rsidR="001C4C25" w:rsidRDefault="001C4C25" w:rsidP="00215656">
      <w:pPr>
        <w:pStyle w:val="Normal1"/>
        <w:rPr>
          <w:noProof/>
        </w:rPr>
      </w:pPr>
      <w:r>
        <w:rPr>
          <w:noProof/>
        </w:rPr>
        <w:t>Se poate vizualiza fișierul și felul în care datele achiziționate au fost salvate în următoarea diagramă.</w:t>
      </w:r>
    </w:p>
    <w:p w:rsidR="001C4C25" w:rsidRDefault="001C4C25" w:rsidP="00215656">
      <w:pPr>
        <w:pStyle w:val="Normal1"/>
        <w:rPr>
          <w:noProof/>
        </w:rPr>
      </w:pPr>
    </w:p>
    <w:p w:rsidR="00215656" w:rsidRDefault="00215656" w:rsidP="00215656">
      <w:pPr>
        <w:pStyle w:val="Normal1"/>
        <w:ind w:firstLine="0"/>
        <w:rPr>
          <w:noProof/>
        </w:rPr>
      </w:pPr>
      <w:r>
        <w:rPr>
          <w:noProof/>
          <w:lang w:val="en-US"/>
        </w:rPr>
        <w:drawing>
          <wp:inline distT="0" distB="0" distL="0" distR="0" wp14:anchorId="513DF541" wp14:editId="4EA95CE6">
            <wp:extent cx="4537075" cy="166052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537075" cy="1660525"/>
                    </a:xfrm>
                    <a:prstGeom prst="rect">
                      <a:avLst/>
                    </a:prstGeom>
                  </pic:spPr>
                </pic:pic>
              </a:graphicData>
            </a:graphic>
          </wp:inline>
        </w:drawing>
      </w:r>
    </w:p>
    <w:p w:rsidR="00316FD6" w:rsidRDefault="0040053F" w:rsidP="00316FD6">
      <w:pPr>
        <w:pStyle w:val="Normal1"/>
        <w:ind w:firstLine="0"/>
        <w:jc w:val="center"/>
        <w:rPr>
          <w:noProof/>
        </w:rPr>
      </w:pPr>
      <w:r>
        <w:t>Figura 30</w:t>
      </w:r>
      <w:r w:rsidR="00316FD6">
        <w:t>. Vizualizarea datelor inregistrate în fișier.</w:t>
      </w:r>
    </w:p>
    <w:p w:rsidR="00215656" w:rsidRDefault="00215656" w:rsidP="00215656">
      <w:pPr>
        <w:pStyle w:val="Normal1"/>
        <w:rPr>
          <w:noProof/>
        </w:rPr>
      </w:pPr>
    </w:p>
    <w:p w:rsidR="00215656" w:rsidRDefault="001C4C25" w:rsidP="00215656">
      <w:pPr>
        <w:pStyle w:val="Normal1"/>
        <w:rPr>
          <w:noProof/>
        </w:rPr>
      </w:pPr>
      <w:r>
        <w:rPr>
          <w:noProof/>
        </w:rPr>
        <w:t>Aceste elemente nu au o funcționalitate propriu zisă, fiind folosite doar pentru crearea de panouri în vederea construirii unei interfețe grafice pentru utilizatorul final.</w:t>
      </w:r>
    </w:p>
    <w:p w:rsidR="00215656" w:rsidRDefault="00215656" w:rsidP="00316FD6">
      <w:pPr>
        <w:pStyle w:val="Normal1"/>
        <w:ind w:firstLine="0"/>
        <w:jc w:val="center"/>
        <w:rPr>
          <w:noProof/>
        </w:rPr>
      </w:pPr>
      <w:r>
        <w:rPr>
          <w:noProof/>
          <w:lang w:val="en-US"/>
        </w:rPr>
        <w:drawing>
          <wp:inline distT="0" distB="0" distL="0" distR="0" wp14:anchorId="1F0F5797" wp14:editId="27771CBE">
            <wp:extent cx="2449002" cy="1627243"/>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496550" cy="1658836"/>
                    </a:xfrm>
                    <a:prstGeom prst="rect">
                      <a:avLst/>
                    </a:prstGeom>
                  </pic:spPr>
                </pic:pic>
              </a:graphicData>
            </a:graphic>
          </wp:inline>
        </w:drawing>
      </w:r>
    </w:p>
    <w:p w:rsidR="00316FD6" w:rsidRDefault="0040053F" w:rsidP="00316FD6">
      <w:pPr>
        <w:pStyle w:val="Normal1"/>
        <w:ind w:firstLine="0"/>
        <w:jc w:val="center"/>
      </w:pPr>
      <w:r>
        <w:t>Figura 31</w:t>
      </w:r>
      <w:r w:rsidR="00316FD6">
        <w:t>. Vizualizarea elementelor logice ale interfeței de utilizator.</w:t>
      </w:r>
    </w:p>
    <w:p w:rsidR="001C4C25" w:rsidRDefault="001C4C25" w:rsidP="001C4C25">
      <w:pPr>
        <w:pStyle w:val="Normal1"/>
        <w:ind w:firstLine="720"/>
        <w:rPr>
          <w:noProof/>
        </w:rPr>
      </w:pPr>
      <w:r>
        <w:rPr>
          <w:noProof/>
        </w:rPr>
        <w:lastRenderedPageBreak/>
        <w:t>Figura următoare prezintă prima parte din modelul matematic al instrumentului virtual, loc în care realizăm scalarea valorilor achiziționate astfel încât valorile acestora să fie normalizate în vederea efectuării de calcule ulterioare. Tot aici se poate observa felul în care puterea reală instantanee este calculată.</w:t>
      </w:r>
      <w:r w:rsidR="000A3FA9">
        <w:rPr>
          <w:noProof/>
        </w:rPr>
        <w:t>[1][4][5]</w:t>
      </w:r>
    </w:p>
    <w:p w:rsidR="00215656" w:rsidRDefault="00215656" w:rsidP="00215656">
      <w:pPr>
        <w:pStyle w:val="Normal1"/>
        <w:ind w:firstLine="0"/>
        <w:rPr>
          <w:b/>
        </w:rPr>
      </w:pPr>
      <w:r>
        <w:rPr>
          <w:noProof/>
          <w:lang w:val="en-US"/>
        </w:rPr>
        <w:drawing>
          <wp:inline distT="0" distB="0" distL="0" distR="0" wp14:anchorId="444AFC97" wp14:editId="788A8D71">
            <wp:extent cx="4537075" cy="3519805"/>
            <wp:effectExtent l="0" t="0" r="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537075" cy="3519805"/>
                    </a:xfrm>
                    <a:prstGeom prst="rect">
                      <a:avLst/>
                    </a:prstGeom>
                  </pic:spPr>
                </pic:pic>
              </a:graphicData>
            </a:graphic>
          </wp:inline>
        </w:drawing>
      </w:r>
    </w:p>
    <w:p w:rsidR="00316FD6" w:rsidRDefault="0040053F" w:rsidP="00316FD6">
      <w:pPr>
        <w:pStyle w:val="Normal1"/>
        <w:ind w:firstLine="0"/>
        <w:jc w:val="center"/>
        <w:rPr>
          <w:noProof/>
        </w:rPr>
      </w:pPr>
      <w:r>
        <w:t>Figura 32</w:t>
      </w:r>
      <w:r w:rsidR="00316FD6">
        <w:t>. Vizualizarea modelului de calcul a tensiunii, curentului și a puterii instantanee.</w:t>
      </w:r>
    </w:p>
    <w:p w:rsidR="00316FD6" w:rsidRDefault="00316FD6" w:rsidP="001C4C25">
      <w:pPr>
        <w:pStyle w:val="Normal1"/>
      </w:pPr>
    </w:p>
    <w:p w:rsidR="00215656" w:rsidRPr="001C4C25" w:rsidRDefault="001C4C25" w:rsidP="001C4C25">
      <w:pPr>
        <w:pStyle w:val="Normal1"/>
        <w:rPr>
          <w:lang w:val="en-US"/>
        </w:rPr>
      </w:pPr>
      <w:r>
        <w:t xml:space="preserve">Următoarea figură prezintă felul în care afișarea armonicilor este efectuată de către blocul </w:t>
      </w:r>
      <w:r>
        <w:rPr>
          <w:lang w:val="en-US"/>
        </w:rPr>
        <w:t>“FFT Power Spectrum and PSD” dar și felul în care folosim blocul “Build Waveform” tocmai pentru a crea forma de undă ce urmează a fi analizată.</w:t>
      </w:r>
      <w:r w:rsidR="000A3FA9">
        <w:rPr>
          <w:lang w:val="en-US"/>
        </w:rPr>
        <w:t>[1]</w:t>
      </w:r>
    </w:p>
    <w:p w:rsidR="000A3FA9" w:rsidRDefault="000A3FA9" w:rsidP="00316FD6">
      <w:pPr>
        <w:pStyle w:val="Normal1"/>
        <w:ind w:firstLine="0"/>
        <w:jc w:val="center"/>
        <w:rPr>
          <w:b/>
        </w:rPr>
      </w:pPr>
    </w:p>
    <w:p w:rsidR="00215656" w:rsidRDefault="00215656" w:rsidP="00316FD6">
      <w:pPr>
        <w:pStyle w:val="Normal1"/>
        <w:ind w:firstLine="0"/>
        <w:jc w:val="center"/>
        <w:rPr>
          <w:b/>
        </w:rPr>
      </w:pPr>
      <w:r>
        <w:rPr>
          <w:noProof/>
          <w:lang w:val="en-US"/>
        </w:rPr>
        <w:drawing>
          <wp:inline distT="0" distB="0" distL="0" distR="0" wp14:anchorId="663A91C3" wp14:editId="036BB119">
            <wp:extent cx="3633746" cy="1037488"/>
            <wp:effectExtent l="0" t="0" r="508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80262" cy="1079320"/>
                    </a:xfrm>
                    <a:prstGeom prst="rect">
                      <a:avLst/>
                    </a:prstGeom>
                  </pic:spPr>
                </pic:pic>
              </a:graphicData>
            </a:graphic>
          </wp:inline>
        </w:drawing>
      </w:r>
    </w:p>
    <w:p w:rsidR="00316FD6" w:rsidRDefault="0040053F" w:rsidP="00316FD6">
      <w:pPr>
        <w:pStyle w:val="Normal1"/>
        <w:ind w:firstLine="0"/>
        <w:jc w:val="center"/>
        <w:rPr>
          <w:noProof/>
        </w:rPr>
      </w:pPr>
      <w:r>
        <w:t>Figura 33</w:t>
      </w:r>
      <w:r w:rsidR="00316FD6">
        <w:t>. Vizualizarea modelului de calcul pentru armonici.</w:t>
      </w:r>
    </w:p>
    <w:p w:rsidR="001C4C25" w:rsidRPr="001C4C25" w:rsidRDefault="001C4C25" w:rsidP="001C4C25">
      <w:pPr>
        <w:pStyle w:val="Normal1"/>
      </w:pPr>
      <w:r>
        <w:lastRenderedPageBreak/>
        <w:t>În continuare se prezintă calculele pentru puterea aparentă, factorul de putere, puterea reală</w:t>
      </w:r>
      <w:r w:rsidR="00720A9F">
        <w:t xml:space="preserve"> dar și cele două osciloscoape virtuale utilizate pentru a afișa două scale diferite, una pentru tensiune si una pentru curent în timp ce aceste două sunt afișate folosind un singur osciloscop virtual.</w:t>
      </w:r>
      <w:r w:rsidR="000A3FA9">
        <w:t>[1][4][5]</w:t>
      </w:r>
    </w:p>
    <w:p w:rsidR="001C4C25" w:rsidRDefault="001C4C25" w:rsidP="00215656">
      <w:pPr>
        <w:pStyle w:val="Normal1"/>
        <w:rPr>
          <w:b/>
        </w:rPr>
      </w:pPr>
    </w:p>
    <w:p w:rsidR="00215656" w:rsidRDefault="00215656" w:rsidP="00215656">
      <w:pPr>
        <w:pStyle w:val="Normal1"/>
        <w:ind w:firstLine="0"/>
        <w:rPr>
          <w:b/>
        </w:rPr>
      </w:pPr>
      <w:r>
        <w:rPr>
          <w:noProof/>
          <w:lang w:val="en-US"/>
        </w:rPr>
        <w:drawing>
          <wp:inline distT="0" distB="0" distL="0" distR="0" wp14:anchorId="176A59E0" wp14:editId="5E1BAA0E">
            <wp:extent cx="4537075" cy="29108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37075" cy="2910840"/>
                    </a:xfrm>
                    <a:prstGeom prst="rect">
                      <a:avLst/>
                    </a:prstGeom>
                  </pic:spPr>
                </pic:pic>
              </a:graphicData>
            </a:graphic>
          </wp:inline>
        </w:drawing>
      </w:r>
    </w:p>
    <w:p w:rsidR="00316FD6" w:rsidRDefault="0040053F" w:rsidP="00316FD6">
      <w:pPr>
        <w:pStyle w:val="Normal1"/>
        <w:ind w:firstLine="0"/>
        <w:jc w:val="center"/>
        <w:rPr>
          <w:noProof/>
        </w:rPr>
      </w:pPr>
      <w:r>
        <w:t>Figura 34</w:t>
      </w:r>
      <w:r w:rsidR="00316FD6">
        <w:t>. Vizualizarea modelului de calcul pentru puterea aparentă, puterea reală și factorul de putere. Suprapunerea celor două grafice în Grid Scope.</w:t>
      </w:r>
    </w:p>
    <w:p w:rsidR="00215656" w:rsidRDefault="00215656" w:rsidP="00215656">
      <w:pPr>
        <w:pStyle w:val="Normal1"/>
        <w:rPr>
          <w:b/>
        </w:rPr>
      </w:pPr>
    </w:p>
    <w:p w:rsidR="00215656" w:rsidRPr="00720A9F" w:rsidRDefault="00720A9F" w:rsidP="00720A9F">
      <w:pPr>
        <w:pStyle w:val="Normal1"/>
      </w:pPr>
      <w:r>
        <w:t>Următoarea diagramă prezintă logica din spatele indicatorului capacitiv/inductiv. Dacă puterea reactivă este pozitivă, atunci rețeaua este una capacitivă iar atunci când rezultatul acestei comparații logice este negativ, rețeaua este una de tip inductiv.</w:t>
      </w:r>
    </w:p>
    <w:p w:rsidR="00215656" w:rsidRDefault="00215656" w:rsidP="00215656">
      <w:pPr>
        <w:pStyle w:val="Normal1"/>
        <w:ind w:firstLine="0"/>
        <w:jc w:val="center"/>
        <w:rPr>
          <w:b/>
        </w:rPr>
      </w:pPr>
      <w:r>
        <w:rPr>
          <w:noProof/>
          <w:lang w:val="en-US"/>
        </w:rPr>
        <w:lastRenderedPageBreak/>
        <w:drawing>
          <wp:inline distT="0" distB="0" distL="0" distR="0" wp14:anchorId="738D17DD" wp14:editId="5CEF7161">
            <wp:extent cx="3162300" cy="21050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62300" cy="2105025"/>
                    </a:xfrm>
                    <a:prstGeom prst="rect">
                      <a:avLst/>
                    </a:prstGeom>
                  </pic:spPr>
                </pic:pic>
              </a:graphicData>
            </a:graphic>
          </wp:inline>
        </w:drawing>
      </w:r>
    </w:p>
    <w:p w:rsidR="00316FD6" w:rsidRDefault="0040053F" w:rsidP="00316FD6">
      <w:pPr>
        <w:pStyle w:val="Normal1"/>
        <w:ind w:firstLine="0"/>
        <w:jc w:val="center"/>
      </w:pPr>
      <w:r>
        <w:t>Figura 35</w:t>
      </w:r>
      <w:r w:rsidR="00316FD6">
        <w:t xml:space="preserve">. Vizualizarea modelului de comparație </w:t>
      </w:r>
    </w:p>
    <w:p w:rsidR="00215656" w:rsidRDefault="00316FD6" w:rsidP="00316FD6">
      <w:pPr>
        <w:pStyle w:val="Normal1"/>
        <w:ind w:firstLine="0"/>
        <w:jc w:val="center"/>
      </w:pPr>
      <w:r>
        <w:t>pentru determinarea unei rețele capacitive sau inductive.</w:t>
      </w:r>
    </w:p>
    <w:p w:rsidR="00316FD6" w:rsidRDefault="00316FD6" w:rsidP="00215656">
      <w:pPr>
        <w:pStyle w:val="Normal1"/>
        <w:rPr>
          <w:b/>
        </w:rPr>
      </w:pPr>
    </w:p>
    <w:p w:rsidR="00215656" w:rsidRDefault="00720A9F" w:rsidP="00720A9F">
      <w:pPr>
        <w:pStyle w:val="Normal1"/>
      </w:pPr>
      <w:r>
        <w:t xml:space="preserve">Reprezentarea celor 3 semnale în același osciloscop virtual a fost </w:t>
      </w:r>
      <w:r w:rsidR="003E290F">
        <w:t xml:space="preserve">realizată prin utilizarea unui bloc de tipul </w:t>
      </w:r>
      <w:r w:rsidR="003E290F">
        <w:rPr>
          <w:lang w:val="en-US"/>
        </w:rPr>
        <w:t>“Bundle”</w:t>
      </w:r>
      <w:r w:rsidR="003E290F">
        <w:t xml:space="preserve"> după care în interiorul blocului</w:t>
      </w:r>
      <w:r w:rsidR="003E290F">
        <w:rPr>
          <w:lang w:val="en-US"/>
        </w:rPr>
        <w:t xml:space="preserve"> “For” au fost introdus elementul de “Waveform Build” tocmai pentru a putea creea 3 semnale concurente dar reprezentabile </w:t>
      </w:r>
      <w:r w:rsidR="003E290F">
        <w:t>în același grafic.</w:t>
      </w:r>
      <w:r w:rsidR="000A3FA9">
        <w:t>[1][3]</w:t>
      </w:r>
    </w:p>
    <w:p w:rsidR="000A3FA9" w:rsidRPr="003E290F" w:rsidRDefault="000A3FA9" w:rsidP="00720A9F">
      <w:pPr>
        <w:pStyle w:val="Normal1"/>
      </w:pPr>
    </w:p>
    <w:p w:rsidR="00215656" w:rsidRDefault="00215656" w:rsidP="00215656">
      <w:pPr>
        <w:pStyle w:val="Normal1"/>
        <w:ind w:firstLine="0"/>
        <w:rPr>
          <w:b/>
        </w:rPr>
      </w:pPr>
      <w:r>
        <w:rPr>
          <w:noProof/>
          <w:lang w:val="en-US"/>
        </w:rPr>
        <w:drawing>
          <wp:inline distT="0" distB="0" distL="0" distR="0" wp14:anchorId="59F495C2" wp14:editId="6E4DB134">
            <wp:extent cx="4537075" cy="1252220"/>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537075" cy="1252220"/>
                    </a:xfrm>
                    <a:prstGeom prst="rect">
                      <a:avLst/>
                    </a:prstGeom>
                  </pic:spPr>
                </pic:pic>
              </a:graphicData>
            </a:graphic>
          </wp:inline>
        </w:drawing>
      </w:r>
    </w:p>
    <w:p w:rsidR="003E290F" w:rsidRDefault="0040053F" w:rsidP="00316FD6">
      <w:pPr>
        <w:pStyle w:val="Normal1"/>
        <w:ind w:firstLine="0"/>
        <w:jc w:val="center"/>
      </w:pPr>
      <w:r>
        <w:t>Figura 36</w:t>
      </w:r>
      <w:r w:rsidR="00316FD6">
        <w:t>. Vizualizarea modelului de construire a semnalelor combinate.</w:t>
      </w:r>
    </w:p>
    <w:p w:rsidR="003E290F" w:rsidRPr="003E290F" w:rsidRDefault="003E290F" w:rsidP="003E290F">
      <w:pPr>
        <w:pStyle w:val="Normal1"/>
      </w:pPr>
    </w:p>
    <w:p w:rsidR="003E290F" w:rsidRPr="003E290F" w:rsidRDefault="003E290F" w:rsidP="003E290F">
      <w:pPr>
        <w:pStyle w:val="Normal1"/>
        <w:rPr>
          <w:lang w:val="en-US"/>
        </w:rPr>
      </w:pPr>
      <w:r>
        <w:t xml:space="preserve">Funcția ce returnează erorile întâmpinate de către LabVIEW în timpul utilizării cartelei de achiziție DAQ 6009 a fost deconstruita și reconstruită folosind blocurile </w:t>
      </w:r>
      <w:r>
        <w:rPr>
          <w:lang w:val="en-US"/>
        </w:rPr>
        <w:t>“Unbundle” și  “</w:t>
      </w:r>
      <w:r>
        <w:t>Bundle</w:t>
      </w:r>
      <w:r>
        <w:rPr>
          <w:lang w:val="en-US"/>
        </w:rPr>
        <w:t>” în vederea realizării unei interfețe de utilizator mai ușor de folosit.</w:t>
      </w:r>
      <w:r w:rsidR="000A3FA9">
        <w:rPr>
          <w:lang w:val="en-US"/>
        </w:rPr>
        <w:t>[1][3]</w:t>
      </w:r>
    </w:p>
    <w:p w:rsidR="003E290F" w:rsidRPr="003E290F" w:rsidRDefault="003E290F" w:rsidP="003E290F">
      <w:pPr>
        <w:pStyle w:val="Normal1"/>
      </w:pPr>
    </w:p>
    <w:p w:rsidR="00215656" w:rsidRDefault="00215656" w:rsidP="00215656">
      <w:pPr>
        <w:pStyle w:val="Normal1"/>
        <w:ind w:firstLine="0"/>
        <w:jc w:val="center"/>
        <w:rPr>
          <w:b/>
        </w:rPr>
      </w:pPr>
      <w:r>
        <w:rPr>
          <w:noProof/>
          <w:lang w:val="en-US"/>
        </w:rPr>
        <w:lastRenderedPageBreak/>
        <w:drawing>
          <wp:inline distT="0" distB="0" distL="0" distR="0" wp14:anchorId="4E459B7D" wp14:editId="5A39F521">
            <wp:extent cx="4537075" cy="196278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37075" cy="1962785"/>
                    </a:xfrm>
                    <a:prstGeom prst="rect">
                      <a:avLst/>
                    </a:prstGeom>
                  </pic:spPr>
                </pic:pic>
              </a:graphicData>
            </a:graphic>
          </wp:inline>
        </w:drawing>
      </w:r>
    </w:p>
    <w:p w:rsidR="00215656" w:rsidRDefault="00316FD6" w:rsidP="00316FD6">
      <w:pPr>
        <w:pStyle w:val="Normal1"/>
        <w:ind w:firstLine="0"/>
        <w:jc w:val="center"/>
        <w:rPr>
          <w:b/>
        </w:rPr>
      </w:pPr>
      <w:r>
        <w:t>Figura 3</w:t>
      </w:r>
      <w:r w:rsidR="0040053F">
        <w:t>7</w:t>
      </w:r>
      <w:r>
        <w:t>. Vizualizarea metodei de creare a interfeței utilizator în vederea diagnosticării problemel dintre LabVIEW și cartela de achiziții.</w:t>
      </w:r>
    </w:p>
    <w:p w:rsidR="0013514B" w:rsidRPr="00444418" w:rsidRDefault="004B0630" w:rsidP="00D72784">
      <w:pPr>
        <w:spacing w:before="400" w:after="200"/>
        <w:rPr>
          <w:b/>
          <w:sz w:val="22"/>
          <w:lang w:val="ro-RO"/>
        </w:rPr>
      </w:pPr>
      <w:r>
        <w:rPr>
          <w:b/>
          <w:sz w:val="22"/>
          <w:lang w:val="ro-RO"/>
        </w:rPr>
        <w:t xml:space="preserve"> </w:t>
      </w:r>
      <w:r w:rsidR="006D7DF1" w:rsidRPr="00444418">
        <w:rPr>
          <w:b/>
          <w:sz w:val="22"/>
          <w:lang w:val="ro-RO"/>
        </w:rPr>
        <w:t>Bibliografie :</w:t>
      </w:r>
    </w:p>
    <w:p w:rsidR="001C209A" w:rsidRDefault="001C209A" w:rsidP="001C209A">
      <w:pPr>
        <w:rPr>
          <w:sz w:val="18"/>
          <w:szCs w:val="18"/>
          <w:lang w:val="ro-RO" w:eastAsia="ro-RO"/>
        </w:rPr>
      </w:pPr>
      <w:r w:rsidRPr="00444418">
        <w:rPr>
          <w:bCs/>
          <w:sz w:val="18"/>
          <w:szCs w:val="18"/>
          <w:lang w:val="ro-RO" w:eastAsia="ro-RO"/>
        </w:rPr>
        <w:t>[1]</w:t>
      </w:r>
      <w:r w:rsidRPr="00444418">
        <w:rPr>
          <w:bCs/>
          <w:sz w:val="18"/>
          <w:szCs w:val="18"/>
          <w:lang w:val="ro-RO" w:eastAsia="ro-RO"/>
        </w:rPr>
        <w:tab/>
      </w:r>
      <w:r w:rsidR="006A5198">
        <w:rPr>
          <w:sz w:val="18"/>
          <w:szCs w:val="18"/>
          <w:lang w:val="ro-RO" w:eastAsia="ro-RO"/>
        </w:rPr>
        <w:t xml:space="preserve">LabVIEW 2013 </w:t>
      </w:r>
      <w:hyperlink r:id="rId50" w:history="1">
        <w:r w:rsidR="00A54C1B" w:rsidRPr="000A7CF4">
          <w:rPr>
            <w:rStyle w:val="Hyperlink"/>
            <w:sz w:val="18"/>
            <w:szCs w:val="18"/>
            <w:lang w:val="ro-RO" w:eastAsia="ro-RO"/>
          </w:rPr>
          <w:t>https://www.ni.com/en/shop/labview</w:t>
        </w:r>
      </w:hyperlink>
    </w:p>
    <w:p w:rsidR="006A5198" w:rsidRDefault="006A5198" w:rsidP="001C209A">
      <w:pPr>
        <w:rPr>
          <w:sz w:val="18"/>
          <w:szCs w:val="18"/>
          <w:lang w:eastAsia="ro-RO"/>
        </w:rPr>
      </w:pPr>
      <w:r w:rsidRPr="006A5198">
        <w:rPr>
          <w:sz w:val="18"/>
          <w:szCs w:val="18"/>
          <w:lang w:eastAsia="ro-RO"/>
        </w:rPr>
        <w:t>https://www.alldatasheet.com/datasheet-pdf/pdf/240951/TALEMA/ASM-010.html</w:t>
      </w:r>
    </w:p>
    <w:p w:rsidR="006A5198" w:rsidRDefault="00A54C1B" w:rsidP="001C209A">
      <w:pPr>
        <w:rPr>
          <w:sz w:val="18"/>
          <w:szCs w:val="18"/>
          <w:lang w:eastAsia="ro-RO"/>
        </w:rPr>
      </w:pPr>
      <w:r>
        <w:rPr>
          <w:sz w:val="18"/>
          <w:szCs w:val="18"/>
          <w:lang w:eastAsia="ro-RO"/>
        </w:rPr>
        <w:t>[2</w:t>
      </w:r>
      <w:r w:rsidR="006A5198">
        <w:rPr>
          <w:sz w:val="18"/>
          <w:szCs w:val="18"/>
          <w:lang w:eastAsia="ro-RO"/>
        </w:rPr>
        <w:t>]</w:t>
      </w:r>
      <w:r w:rsidR="006A5198">
        <w:rPr>
          <w:sz w:val="18"/>
          <w:szCs w:val="18"/>
          <w:lang w:eastAsia="ro-RO"/>
        </w:rPr>
        <w:tab/>
        <w:t xml:space="preserve">NI USB-6009 DOCUMENTATION </w:t>
      </w:r>
      <w:hyperlink r:id="rId51" w:history="1">
        <w:r w:rsidR="006A5198" w:rsidRPr="00292C48">
          <w:rPr>
            <w:rStyle w:val="Hyperlink"/>
            <w:sz w:val="18"/>
            <w:szCs w:val="18"/>
            <w:lang w:eastAsia="ro-RO"/>
          </w:rPr>
          <w:t>https://documentation.help/NI-DAQmx-Device-Terminals/6009Pinout.html</w:t>
        </w:r>
      </w:hyperlink>
    </w:p>
    <w:p w:rsidR="005F2FA5" w:rsidRDefault="00A54C1B" w:rsidP="00A54C1B">
      <w:pPr>
        <w:rPr>
          <w:sz w:val="20"/>
          <w:lang w:val="ro-RO"/>
        </w:rPr>
      </w:pPr>
      <w:r>
        <w:rPr>
          <w:sz w:val="18"/>
          <w:szCs w:val="18"/>
          <w:lang w:eastAsia="ro-RO"/>
        </w:rPr>
        <w:t>[3</w:t>
      </w:r>
      <w:r w:rsidR="006A5198">
        <w:rPr>
          <w:sz w:val="18"/>
          <w:szCs w:val="18"/>
          <w:lang w:eastAsia="ro-RO"/>
        </w:rPr>
        <w:t>]</w:t>
      </w:r>
      <w:r w:rsidR="006A5198">
        <w:rPr>
          <w:sz w:val="18"/>
          <w:szCs w:val="18"/>
          <w:lang w:eastAsia="ro-RO"/>
        </w:rPr>
        <w:tab/>
        <w:t xml:space="preserve">Curs Sisteme automate de </w:t>
      </w:r>
      <w:r w:rsidR="006A5198">
        <w:rPr>
          <w:sz w:val="18"/>
          <w:szCs w:val="18"/>
          <w:lang w:val="ro-RO" w:eastAsia="ro-RO"/>
        </w:rPr>
        <w:t xml:space="preserve">măsură </w:t>
      </w:r>
      <w:hyperlink r:id="rId52" w:history="1">
        <w:r w:rsidRPr="000A7CF4">
          <w:rPr>
            <w:rStyle w:val="Hyperlink"/>
            <w:sz w:val="18"/>
            <w:szCs w:val="18"/>
            <w:lang w:val="ro-RO" w:eastAsia="ro-RO"/>
          </w:rPr>
          <w:t>https://edu.tuiasi.ro/course/view.php?id=1946</w:t>
        </w:r>
      </w:hyperlink>
    </w:p>
    <w:p w:rsidR="00A54C1B" w:rsidRPr="00AF3BB0" w:rsidRDefault="00A54C1B" w:rsidP="00A54C1B">
      <w:pPr>
        <w:rPr>
          <w:bCs/>
          <w:sz w:val="18"/>
          <w:szCs w:val="18"/>
          <w:lang w:val="ro-RO" w:eastAsia="ro-RO"/>
        </w:rPr>
      </w:pPr>
      <w:r w:rsidRPr="00AF3BB0">
        <w:rPr>
          <w:bCs/>
          <w:sz w:val="18"/>
          <w:szCs w:val="18"/>
          <w:lang w:val="ro-RO" w:eastAsia="ro-RO"/>
        </w:rPr>
        <w:t>[</w:t>
      </w:r>
      <w:r>
        <w:rPr>
          <w:bCs/>
          <w:sz w:val="18"/>
          <w:szCs w:val="18"/>
          <w:lang w:val="ro-RO" w:eastAsia="ro-RO"/>
        </w:rPr>
        <w:t>4</w:t>
      </w:r>
      <w:r w:rsidRPr="00AF3BB0">
        <w:rPr>
          <w:bCs/>
          <w:sz w:val="18"/>
          <w:szCs w:val="18"/>
          <w:lang w:val="ro-RO" w:eastAsia="ro-RO"/>
        </w:rPr>
        <w:t>]</w:t>
      </w:r>
      <w:r w:rsidRPr="00AF3BB0">
        <w:rPr>
          <w:bCs/>
          <w:sz w:val="18"/>
          <w:szCs w:val="18"/>
          <w:lang w:val="ro-RO" w:eastAsia="ro-RO"/>
        </w:rPr>
        <w:tab/>
        <w:t>MATLAB SIMULINK</w:t>
      </w:r>
    </w:p>
    <w:p w:rsidR="00A54C1B" w:rsidRPr="00AF3BB0" w:rsidRDefault="00A54C1B" w:rsidP="00A54C1B">
      <w:pPr>
        <w:rPr>
          <w:bCs/>
          <w:sz w:val="18"/>
          <w:szCs w:val="18"/>
          <w:lang w:val="ro-RO" w:eastAsia="ro-RO"/>
        </w:rPr>
      </w:pPr>
      <w:r w:rsidRPr="00AF3BB0">
        <w:rPr>
          <w:bCs/>
          <w:sz w:val="18"/>
          <w:szCs w:val="18"/>
          <w:lang w:val="ro-RO" w:eastAsia="ro-RO"/>
        </w:rPr>
        <w:t>https://www.mathworks.com/help/sps/ref/powermeasurement.html</w:t>
      </w:r>
    </w:p>
    <w:p w:rsidR="00A54C1B" w:rsidRDefault="00A54C1B" w:rsidP="00A54C1B">
      <w:pPr>
        <w:rPr>
          <w:b/>
          <w:bCs/>
          <w:sz w:val="18"/>
          <w:szCs w:val="18"/>
          <w:lang w:eastAsia="ro-RO"/>
        </w:rPr>
      </w:pPr>
      <w:r>
        <w:rPr>
          <w:bCs/>
          <w:sz w:val="18"/>
          <w:szCs w:val="18"/>
          <w:lang w:eastAsia="ro-RO"/>
        </w:rPr>
        <w:t>[5]</w:t>
      </w:r>
      <w:r>
        <w:rPr>
          <w:bCs/>
          <w:sz w:val="18"/>
          <w:szCs w:val="18"/>
          <w:lang w:eastAsia="ro-RO"/>
        </w:rPr>
        <w:tab/>
      </w:r>
      <w:r w:rsidRPr="00E2235C">
        <w:rPr>
          <w:bCs/>
          <w:sz w:val="18"/>
          <w:szCs w:val="18"/>
          <w:lang w:eastAsia="ro-RO"/>
        </w:rPr>
        <w:t>Active, Reactive, Apparent and Complex Power</w:t>
      </w:r>
    </w:p>
    <w:p w:rsidR="00A54C1B" w:rsidRDefault="005C7CA6" w:rsidP="00A54C1B">
      <w:pPr>
        <w:rPr>
          <w:b/>
          <w:bCs/>
          <w:sz w:val="18"/>
          <w:szCs w:val="18"/>
          <w:lang w:eastAsia="ro-RO"/>
        </w:rPr>
      </w:pPr>
      <w:hyperlink r:id="rId53" w:history="1">
        <w:r w:rsidR="00A54C1B" w:rsidRPr="004E2BB5">
          <w:rPr>
            <w:rStyle w:val="Hyperlink"/>
            <w:b/>
            <w:bCs/>
            <w:sz w:val="18"/>
            <w:szCs w:val="18"/>
            <w:lang w:eastAsia="ro-RO"/>
          </w:rPr>
          <w:t>https://www.electricaltechnology.org/2013/07/active-reactive-apparent-and-complex.html</w:t>
        </w:r>
      </w:hyperlink>
    </w:p>
    <w:p w:rsidR="00A54C1B" w:rsidRDefault="00A54C1B" w:rsidP="00A54C1B">
      <w:pPr>
        <w:rPr>
          <w:sz w:val="18"/>
          <w:szCs w:val="18"/>
          <w:lang w:val="ro-RO" w:eastAsia="ro-RO"/>
        </w:rPr>
      </w:pPr>
      <w:r>
        <w:rPr>
          <w:sz w:val="18"/>
          <w:szCs w:val="18"/>
          <w:lang w:val="ro-RO" w:eastAsia="ro-RO"/>
        </w:rPr>
        <w:t>[6]</w:t>
      </w:r>
      <w:r>
        <w:rPr>
          <w:sz w:val="18"/>
          <w:szCs w:val="18"/>
          <w:lang w:val="ro-RO" w:eastAsia="ro-RO"/>
        </w:rPr>
        <w:tab/>
      </w:r>
      <w:r w:rsidRPr="00AF3BB0">
        <w:rPr>
          <w:sz w:val="18"/>
          <w:szCs w:val="18"/>
          <w:lang w:eastAsia="ro-RO"/>
        </w:rPr>
        <w:t> </w:t>
      </w:r>
      <w:r w:rsidRPr="00A54C1B">
        <w:rPr>
          <w:sz w:val="18"/>
          <w:szCs w:val="18"/>
          <w:lang w:eastAsia="ro-RO"/>
        </w:rPr>
        <w:t>P2 Documentare privind partea hardware</w:t>
      </w:r>
    </w:p>
    <w:p w:rsidR="00A54C1B" w:rsidRDefault="00A54C1B" w:rsidP="00A54C1B">
      <w:pPr>
        <w:rPr>
          <w:sz w:val="18"/>
          <w:szCs w:val="18"/>
          <w:lang w:val="ro-RO" w:eastAsia="ro-RO"/>
        </w:rPr>
      </w:pPr>
      <w:r>
        <w:rPr>
          <w:sz w:val="18"/>
          <w:szCs w:val="18"/>
          <w:lang w:val="ro-RO" w:eastAsia="ro-RO"/>
        </w:rPr>
        <w:t>[7]</w:t>
      </w:r>
      <w:r>
        <w:rPr>
          <w:sz w:val="18"/>
          <w:szCs w:val="18"/>
          <w:lang w:val="ro-RO" w:eastAsia="ro-RO"/>
        </w:rPr>
        <w:tab/>
      </w:r>
      <w:r w:rsidRPr="00AF3BB0">
        <w:rPr>
          <w:sz w:val="18"/>
          <w:szCs w:val="18"/>
          <w:lang w:eastAsia="ro-RO"/>
        </w:rPr>
        <w:t> P3 Testarea senzorilor si a elementelor de actionare</w:t>
      </w:r>
      <w:r>
        <w:rPr>
          <w:sz w:val="18"/>
          <w:szCs w:val="18"/>
          <w:lang w:eastAsia="ro-RO"/>
        </w:rPr>
        <w:t>, Ghervas</w:t>
      </w:r>
      <w:r>
        <w:rPr>
          <w:sz w:val="18"/>
          <w:szCs w:val="18"/>
          <w:lang w:val="ro-RO" w:eastAsia="ro-RO"/>
        </w:rPr>
        <w:t>ă Cristian</w:t>
      </w:r>
    </w:p>
    <w:sectPr w:rsidR="00A54C1B" w:rsidSect="00D72784">
      <w:headerReference w:type="even" r:id="rId54"/>
      <w:headerReference w:type="default" r:id="rId55"/>
      <w:footerReference w:type="even" r:id="rId56"/>
      <w:footerReference w:type="default" r:id="rId57"/>
      <w:headerReference w:type="first" r:id="rId58"/>
      <w:footerReference w:type="first" r:id="rId59"/>
      <w:pgSz w:w="11907" w:h="16840" w:code="9"/>
      <w:pgMar w:top="2552" w:right="2381" w:bottom="2835" w:left="2381" w:header="255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7CA6" w:rsidRDefault="005C7CA6">
      <w:r>
        <w:separator/>
      </w:r>
    </w:p>
  </w:endnote>
  <w:endnote w:type="continuationSeparator" w:id="0">
    <w:p w:rsidR="005C7CA6" w:rsidRDefault="005C7C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hitney Semibold">
    <w:altName w:val="Arial"/>
    <w:panose1 w:val="00000000000000000000"/>
    <w:charset w:val="00"/>
    <w:family w:val="swiss"/>
    <w:notTrueType/>
    <w:pitch w:val="default"/>
    <w:sig w:usb0="00000003" w:usb1="00000000" w:usb2="00000000" w:usb3="00000000" w:csb0="00000001" w:csb1="00000000"/>
  </w:font>
  <w:font w:name="Whitney Book">
    <w:altName w:val="Arial"/>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101CB">
      <w:rPr>
        <w:rStyle w:val="PageNumber"/>
        <w:noProof/>
      </w:rPr>
      <w:t>16</w:t>
    </w:r>
    <w:r>
      <w:rPr>
        <w:rStyle w:val="PageNumber"/>
      </w:rPr>
      <w:fldChar w:fldCharType="end"/>
    </w:r>
  </w:p>
  <w:p w:rsidR="00DA7DF9" w:rsidRDefault="00DA7D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7DF9" w:rsidRDefault="00DA7DF9" w:rsidP="00DA7DF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101CB">
      <w:rPr>
        <w:rStyle w:val="PageNumber"/>
        <w:noProof/>
      </w:rPr>
      <w:t>17</w:t>
    </w:r>
    <w:r>
      <w:rPr>
        <w:rStyle w:val="PageNumber"/>
      </w:rPr>
      <w:fldChar w:fldCharType="end"/>
    </w:r>
  </w:p>
  <w:p w:rsidR="00DA7DF9" w:rsidRDefault="00DA7D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2AA" w:rsidRPr="009D42AA" w:rsidRDefault="009D42AA" w:rsidP="009D42AA">
    <w:pPr>
      <w:pStyle w:val="Footer"/>
      <w:jc w:val="center"/>
      <w:rPr>
        <w:b/>
        <w:bCs/>
      </w:rPr>
    </w:pPr>
    <w:r w:rsidRPr="009D42AA">
      <w:rPr>
        <w:b/>
        <w:bCs/>
      </w:rPr>
      <w:t>2026</w:t>
    </w:r>
  </w:p>
  <w:p w:rsidR="0013514B" w:rsidRPr="009D42AA" w:rsidRDefault="0013514B">
    <w:pPr>
      <w:pStyle w:val="Footer"/>
      <w:spacing w:before="240"/>
      <w:jc w:val="left"/>
      <w:rPr>
        <w:b/>
        <w:bCs/>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7CA6" w:rsidRDefault="005C7CA6">
      <w:r>
        <w:separator/>
      </w:r>
    </w:p>
  </w:footnote>
  <w:footnote w:type="continuationSeparator" w:id="0">
    <w:p w:rsidR="005C7CA6" w:rsidRDefault="005C7C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155B" w:rsidRDefault="00A8155B" w:rsidP="00A8155B">
    <w:pPr>
      <w:pStyle w:val="Header"/>
      <w:pBdr>
        <w:bottom w:val="double" w:sz="6" w:space="1" w:color="auto"/>
      </w:pBdr>
      <w:jc w:val="center"/>
      <w:rPr>
        <w:sz w:val="16"/>
      </w:rPr>
    </w:pPr>
    <w:r>
      <w:rPr>
        <w:sz w:val="16"/>
      </w:rPr>
      <w:t>Ghervasă Cristian</w:t>
    </w:r>
  </w:p>
  <w:p w:rsidR="0013514B" w:rsidRPr="009D42AA" w:rsidRDefault="0013514B">
    <w:pPr>
      <w:pStyle w:val="Header"/>
      <w:jc w:val="center"/>
      <w:rPr>
        <w:sz w:val="22"/>
        <w:lang w:val="en-GB"/>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2108" w:rsidRPr="009D42AA" w:rsidRDefault="00952108" w:rsidP="00952108">
    <w:pPr>
      <w:pStyle w:val="Header"/>
      <w:pBdr>
        <w:bottom w:val="double" w:sz="6" w:space="1" w:color="auto"/>
      </w:pBdr>
      <w:jc w:val="center"/>
      <w:rPr>
        <w:sz w:val="16"/>
        <w:lang w:val="ro-RO"/>
      </w:rPr>
    </w:pPr>
    <w:r>
      <w:rPr>
        <w:sz w:val="16"/>
      </w:rPr>
      <w:t>INSTRUMENT VIRTUAL PENTRU ANALIZA CONSUMULUI DE ENERGIE ELECTRICĂ ACTIVĂ REACTIVĂ ȘI APARENTĂ</w:t>
    </w:r>
  </w:p>
  <w:p w:rsidR="00391966" w:rsidRDefault="00391966"/>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5792A" w:rsidRDefault="0066601C" w:rsidP="0055792A">
    <w:pPr>
      <w:pStyle w:val="Header"/>
      <w:jc w:val="center"/>
      <w:rPr>
        <w:sz w:val="16"/>
      </w:rPr>
    </w:pPr>
    <w:r>
      <w:rPr>
        <w:sz w:val="16"/>
      </w:rPr>
      <w:t>UNIVERSITATEA TEHNICĂ “GHEORGHE ASACHI” DIN</w:t>
    </w:r>
    <w:r w:rsidR="0013514B">
      <w:rPr>
        <w:sz w:val="16"/>
      </w:rPr>
      <w:t xml:space="preserve"> IAŞI</w:t>
    </w:r>
    <w:r w:rsidR="00714B22">
      <w:rPr>
        <w:sz w:val="16"/>
      </w:rPr>
      <w:br/>
      <w:t xml:space="preserve"> </w:t>
    </w:r>
    <w:r>
      <w:rPr>
        <w:sz w:val="16"/>
      </w:rPr>
      <w:t>FACULTATEA DE INGINERIE ELECTRICĂ, ENERGETICĂ ŞI INFORMATICĂ APLICATĂ</w:t>
    </w:r>
  </w:p>
  <w:p w:rsidR="0055792A" w:rsidRDefault="0055792A">
    <w:pPr>
      <w:pStyle w:val="Header"/>
      <w:jc w:val="center"/>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D0A71"/>
    <w:multiLevelType w:val="hybridMultilevel"/>
    <w:tmpl w:val="8C58B1C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043E0"/>
    <w:multiLevelType w:val="hybridMultilevel"/>
    <w:tmpl w:val="6764C13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1241627"/>
    <w:multiLevelType w:val="singleLevel"/>
    <w:tmpl w:val="3BA0F340"/>
    <w:lvl w:ilvl="0">
      <w:start w:val="1"/>
      <w:numFmt w:val="decimal"/>
      <w:lvlText w:val="%1."/>
      <w:legacy w:legacy="1" w:legacySpace="0" w:legacyIndent="283"/>
      <w:lvlJc w:val="left"/>
      <w:pPr>
        <w:ind w:left="283" w:hanging="283"/>
      </w:pPr>
    </w:lvl>
  </w:abstractNum>
  <w:abstractNum w:abstractNumId="3" w15:restartNumberingAfterBreak="0">
    <w:nsid w:val="27E77AD6"/>
    <w:multiLevelType w:val="hybridMultilevel"/>
    <w:tmpl w:val="9084C13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36FF1BAD"/>
    <w:multiLevelType w:val="hybridMultilevel"/>
    <w:tmpl w:val="055AC5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9CF68A3"/>
    <w:multiLevelType w:val="singleLevel"/>
    <w:tmpl w:val="0C09000F"/>
    <w:lvl w:ilvl="0">
      <w:start w:val="1"/>
      <w:numFmt w:val="decimal"/>
      <w:lvlText w:val="%1."/>
      <w:lvlJc w:val="left"/>
      <w:pPr>
        <w:tabs>
          <w:tab w:val="num" w:pos="360"/>
        </w:tabs>
        <w:ind w:left="360" w:hanging="360"/>
      </w:pPr>
    </w:lvl>
  </w:abstractNum>
  <w:abstractNum w:abstractNumId="6" w15:restartNumberingAfterBreak="0">
    <w:nsid w:val="55950E65"/>
    <w:multiLevelType w:val="hybridMultilevel"/>
    <w:tmpl w:val="B942BB4A"/>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7" w15:restartNumberingAfterBreak="0">
    <w:nsid w:val="5A024101"/>
    <w:multiLevelType w:val="hybridMultilevel"/>
    <w:tmpl w:val="A4BEA12C"/>
    <w:lvl w:ilvl="0" w:tplc="70AE6038">
      <w:start w:val="1"/>
      <w:numFmt w:val="decimal"/>
      <w:lvlText w:val="%1."/>
      <w:lvlJc w:val="left"/>
      <w:pPr>
        <w:tabs>
          <w:tab w:val="num" w:pos="720"/>
        </w:tabs>
        <w:ind w:left="720" w:hanging="360"/>
      </w:pPr>
      <w:rPr>
        <w:rFonts w:hint="default"/>
        <w:w w:val="15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5D7C39E5"/>
    <w:multiLevelType w:val="hybridMultilevel"/>
    <w:tmpl w:val="3EE2F97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64A4F44"/>
    <w:multiLevelType w:val="multilevel"/>
    <w:tmpl w:val="677C5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396498"/>
    <w:multiLevelType w:val="hybridMultilevel"/>
    <w:tmpl w:val="D1A892B2"/>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abstractNumId w:val="2"/>
  </w:num>
  <w:num w:numId="2">
    <w:abstractNumId w:val="5"/>
  </w:num>
  <w:num w:numId="3">
    <w:abstractNumId w:val="3"/>
  </w:num>
  <w:num w:numId="4">
    <w:abstractNumId w:val="1"/>
  </w:num>
  <w:num w:numId="5">
    <w:abstractNumId w:val="0"/>
  </w:num>
  <w:num w:numId="6">
    <w:abstractNumId w:val="7"/>
  </w:num>
  <w:num w:numId="7">
    <w:abstractNumId w:val="8"/>
  </w:num>
  <w:num w:numId="8">
    <w:abstractNumId w:val="2"/>
    <w:lvlOverride w:ilvl="0">
      <w:startOverride w:val="1"/>
    </w:lvlOverride>
  </w:num>
  <w:num w:numId="9">
    <w:abstractNumId w:val="10"/>
  </w:num>
  <w:num w:numId="10">
    <w:abstractNumId w:val="4"/>
  </w:num>
  <w:num w:numId="11">
    <w:abstractNumId w:val="9"/>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6"/>
  <w:drawingGridVerticalSpacing w:val="6"/>
  <w:displayVerticalDrawingGridEvery w:val="0"/>
  <w:doNotUseMarginsForDrawingGridOrigin/>
  <w:drawingGridVerticalOrigin w:val="1985"/>
  <w:noPunctuationKerning/>
  <w:characterSpacingControl w:val="doNotCompress"/>
  <w:hdrShapeDefaults>
    <o:shapedefaults v:ext="edit" spidmax="2049"/>
  </w:hdrShapeDefaults>
  <w:footnotePr>
    <w:footnote w:id="-1"/>
    <w:footnote w:id="0"/>
  </w:footnotePr>
  <w:endnotePr>
    <w:endnote w:id="-1"/>
    <w:endnote w:id="0"/>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4B22"/>
    <w:rsid w:val="0003384C"/>
    <w:rsid w:val="00096BB2"/>
    <w:rsid w:val="000A3FA9"/>
    <w:rsid w:val="000A7E25"/>
    <w:rsid w:val="000B347B"/>
    <w:rsid w:val="000C3C69"/>
    <w:rsid w:val="0013514B"/>
    <w:rsid w:val="00157BF9"/>
    <w:rsid w:val="001A11EF"/>
    <w:rsid w:val="001B2188"/>
    <w:rsid w:val="001B3CA9"/>
    <w:rsid w:val="001C209A"/>
    <w:rsid w:val="001C4C25"/>
    <w:rsid w:val="001C5212"/>
    <w:rsid w:val="001E3033"/>
    <w:rsid w:val="00207383"/>
    <w:rsid w:val="00215656"/>
    <w:rsid w:val="002239F7"/>
    <w:rsid w:val="002431DD"/>
    <w:rsid w:val="002A487C"/>
    <w:rsid w:val="002C3897"/>
    <w:rsid w:val="002C6862"/>
    <w:rsid w:val="002F1BBD"/>
    <w:rsid w:val="002F7DD5"/>
    <w:rsid w:val="00316FD6"/>
    <w:rsid w:val="00350704"/>
    <w:rsid w:val="00350F5A"/>
    <w:rsid w:val="003674F3"/>
    <w:rsid w:val="00391966"/>
    <w:rsid w:val="003971CB"/>
    <w:rsid w:val="003A4812"/>
    <w:rsid w:val="003B7AAE"/>
    <w:rsid w:val="003C467C"/>
    <w:rsid w:val="003D153C"/>
    <w:rsid w:val="003E290F"/>
    <w:rsid w:val="003E53E1"/>
    <w:rsid w:val="003E5BE4"/>
    <w:rsid w:val="0040053F"/>
    <w:rsid w:val="004011A6"/>
    <w:rsid w:val="004101CB"/>
    <w:rsid w:val="00444418"/>
    <w:rsid w:val="00461D42"/>
    <w:rsid w:val="00493366"/>
    <w:rsid w:val="0049614D"/>
    <w:rsid w:val="004A1AA8"/>
    <w:rsid w:val="004A5D8E"/>
    <w:rsid w:val="004B0630"/>
    <w:rsid w:val="004C4ADB"/>
    <w:rsid w:val="004F0FB2"/>
    <w:rsid w:val="004F3C5A"/>
    <w:rsid w:val="004F62FB"/>
    <w:rsid w:val="004F76E4"/>
    <w:rsid w:val="00502A30"/>
    <w:rsid w:val="00503B38"/>
    <w:rsid w:val="00540EEB"/>
    <w:rsid w:val="00547F39"/>
    <w:rsid w:val="0055792A"/>
    <w:rsid w:val="00573A92"/>
    <w:rsid w:val="005C1813"/>
    <w:rsid w:val="005C7CA6"/>
    <w:rsid w:val="005F2FA5"/>
    <w:rsid w:val="005F3851"/>
    <w:rsid w:val="00632C53"/>
    <w:rsid w:val="00637531"/>
    <w:rsid w:val="006603AF"/>
    <w:rsid w:val="0066601C"/>
    <w:rsid w:val="006737AC"/>
    <w:rsid w:val="0067424A"/>
    <w:rsid w:val="006842C7"/>
    <w:rsid w:val="006A5198"/>
    <w:rsid w:val="006B0956"/>
    <w:rsid w:val="006D7DF1"/>
    <w:rsid w:val="00714B22"/>
    <w:rsid w:val="007202B7"/>
    <w:rsid w:val="00720A9F"/>
    <w:rsid w:val="007609B4"/>
    <w:rsid w:val="007B3F5A"/>
    <w:rsid w:val="007D3F15"/>
    <w:rsid w:val="007D4C81"/>
    <w:rsid w:val="007F171E"/>
    <w:rsid w:val="00810C3D"/>
    <w:rsid w:val="00847A74"/>
    <w:rsid w:val="00850CC0"/>
    <w:rsid w:val="008764ED"/>
    <w:rsid w:val="00882A8F"/>
    <w:rsid w:val="008E22D6"/>
    <w:rsid w:val="008E27A1"/>
    <w:rsid w:val="00917659"/>
    <w:rsid w:val="00951EF8"/>
    <w:rsid w:val="00952108"/>
    <w:rsid w:val="00965DE8"/>
    <w:rsid w:val="009D42AA"/>
    <w:rsid w:val="00A24773"/>
    <w:rsid w:val="00A27139"/>
    <w:rsid w:val="00A50BA4"/>
    <w:rsid w:val="00A51036"/>
    <w:rsid w:val="00A54C1B"/>
    <w:rsid w:val="00A55CE1"/>
    <w:rsid w:val="00A8155B"/>
    <w:rsid w:val="00AA3992"/>
    <w:rsid w:val="00AC176B"/>
    <w:rsid w:val="00AF2FF6"/>
    <w:rsid w:val="00AF6135"/>
    <w:rsid w:val="00AF72B3"/>
    <w:rsid w:val="00B44044"/>
    <w:rsid w:val="00B6503A"/>
    <w:rsid w:val="00B74FFD"/>
    <w:rsid w:val="00B92509"/>
    <w:rsid w:val="00C44A77"/>
    <w:rsid w:val="00C61145"/>
    <w:rsid w:val="00C65BC1"/>
    <w:rsid w:val="00C67B17"/>
    <w:rsid w:val="00C96FFF"/>
    <w:rsid w:val="00CB0A15"/>
    <w:rsid w:val="00CB2039"/>
    <w:rsid w:val="00D0336D"/>
    <w:rsid w:val="00D35658"/>
    <w:rsid w:val="00D72784"/>
    <w:rsid w:val="00D76994"/>
    <w:rsid w:val="00D9301B"/>
    <w:rsid w:val="00D94099"/>
    <w:rsid w:val="00D96A89"/>
    <w:rsid w:val="00DA7DF9"/>
    <w:rsid w:val="00DF00C5"/>
    <w:rsid w:val="00DF26F4"/>
    <w:rsid w:val="00DF3644"/>
    <w:rsid w:val="00E1082D"/>
    <w:rsid w:val="00E17CCA"/>
    <w:rsid w:val="00E20068"/>
    <w:rsid w:val="00E27000"/>
    <w:rsid w:val="00E31950"/>
    <w:rsid w:val="00E36113"/>
    <w:rsid w:val="00E42039"/>
    <w:rsid w:val="00E44269"/>
    <w:rsid w:val="00E4688B"/>
    <w:rsid w:val="00E71A78"/>
    <w:rsid w:val="00EA24E7"/>
    <w:rsid w:val="00EE7D8C"/>
    <w:rsid w:val="00EF02D2"/>
    <w:rsid w:val="00F247A4"/>
    <w:rsid w:val="00F362A8"/>
    <w:rsid w:val="00F44716"/>
    <w:rsid w:val="00F476AC"/>
    <w:rsid w:val="00F63E09"/>
    <w:rsid w:val="00F647F7"/>
    <w:rsid w:val="00F65FCC"/>
    <w:rsid w:val="00F7171E"/>
    <w:rsid w:val="00F76390"/>
    <w:rsid w:val="00FF0A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F3673B5"/>
  <w15:chartTrackingRefBased/>
  <w15:docId w15:val="{51AD5E42-8457-4E57-AA60-4E883E504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D153C"/>
    <w:pPr>
      <w:widowControl w:val="0"/>
      <w:overflowPunct w:val="0"/>
      <w:autoSpaceDE w:val="0"/>
      <w:autoSpaceDN w:val="0"/>
      <w:adjustRightInd w:val="0"/>
      <w:jc w:val="both"/>
      <w:textAlignment w:val="baseline"/>
    </w:pPr>
    <w:rPr>
      <w:sz w:val="24"/>
    </w:rPr>
  </w:style>
  <w:style w:type="paragraph" w:styleId="Heading1">
    <w:name w:val="heading 1"/>
    <w:basedOn w:val="Normal"/>
    <w:next w:val="Normal"/>
    <w:qFormat/>
    <w:pPr>
      <w:keepNext/>
      <w:tabs>
        <w:tab w:val="decimal" w:pos="-2410"/>
      </w:tabs>
      <w:jc w:val="center"/>
      <w:outlineLvl w:val="0"/>
    </w:pPr>
    <w:rPr>
      <w:b/>
      <w:bCs/>
      <w:sz w:val="28"/>
    </w:rPr>
  </w:style>
  <w:style w:type="paragraph" w:styleId="Heading2">
    <w:name w:val="heading 2"/>
    <w:basedOn w:val="Normal"/>
    <w:next w:val="Normal"/>
    <w:qFormat/>
    <w:pPr>
      <w:keepNext/>
      <w:tabs>
        <w:tab w:val="decimal" w:pos="3544"/>
      </w:tabs>
      <w:jc w:val="center"/>
      <w:outlineLvl w:val="1"/>
    </w:pPr>
    <w:rPr>
      <w:b/>
      <w:sz w:val="22"/>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20"/>
    </w:rPr>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BodyText">
    <w:name w:val="Body Text"/>
    <w:basedOn w:val="Normal"/>
    <w:pPr>
      <w:tabs>
        <w:tab w:val="decimal" w:pos="-2410"/>
      </w:tabs>
    </w:pPr>
    <w:rPr>
      <w:sz w:val="28"/>
      <w:lang w:val="fr-FR"/>
    </w:rPr>
  </w:style>
  <w:style w:type="character" w:styleId="Hyperlink">
    <w:name w:val="Hyperlink"/>
    <w:rPr>
      <w:color w:val="0000FF"/>
      <w:u w:val="single"/>
    </w:rPr>
  </w:style>
  <w:style w:type="paragraph" w:styleId="BodyText2">
    <w:name w:val="Body Text 2"/>
    <w:basedOn w:val="Normal"/>
    <w:pPr>
      <w:spacing w:before="720"/>
      <w:jc w:val="center"/>
    </w:pPr>
    <w:rPr>
      <w:szCs w:val="32"/>
    </w:rPr>
  </w:style>
  <w:style w:type="paragraph" w:styleId="BodyText3">
    <w:name w:val="Body Text 3"/>
    <w:basedOn w:val="Normal"/>
    <w:pPr>
      <w:widowControl/>
      <w:overflowPunct/>
      <w:autoSpaceDE/>
      <w:autoSpaceDN/>
      <w:adjustRightInd/>
      <w:jc w:val="center"/>
      <w:textAlignment w:val="auto"/>
    </w:pPr>
    <w:rPr>
      <w:sz w:val="18"/>
      <w:szCs w:val="16"/>
      <w:lang w:val="en-GB"/>
    </w:rPr>
  </w:style>
  <w:style w:type="paragraph" w:styleId="BodyTextIndent">
    <w:name w:val="Body Text Indent"/>
    <w:basedOn w:val="Normal"/>
    <w:pPr>
      <w:ind w:firstLine="720"/>
    </w:pPr>
    <w:rPr>
      <w:bCs/>
      <w:sz w:val="18"/>
      <w:szCs w:val="24"/>
      <w:lang w:val="ro-RO"/>
    </w:rPr>
  </w:style>
  <w:style w:type="paragraph" w:styleId="BlockText">
    <w:name w:val="Block Text"/>
    <w:basedOn w:val="Normal"/>
    <w:pPr>
      <w:ind w:left="567" w:right="567"/>
    </w:pPr>
    <w:rPr>
      <w:i/>
      <w:sz w:val="18"/>
    </w:rPr>
  </w:style>
  <w:style w:type="paragraph" w:styleId="BodyTextIndent2">
    <w:name w:val="Body Text Indent 2"/>
    <w:basedOn w:val="Normal"/>
    <w:pPr>
      <w:ind w:firstLine="567"/>
    </w:pPr>
    <w:rPr>
      <w:sz w:val="22"/>
    </w:rPr>
  </w:style>
  <w:style w:type="paragraph" w:styleId="BodyTextIndent3">
    <w:name w:val="Body Text Indent 3"/>
    <w:basedOn w:val="Normal"/>
    <w:pPr>
      <w:ind w:left="57" w:firstLine="513"/>
    </w:pPr>
    <w:rPr>
      <w:sz w:val="22"/>
      <w:szCs w:val="22"/>
    </w:rPr>
  </w:style>
  <w:style w:type="character" w:styleId="LineNumber">
    <w:name w:val="line number"/>
    <w:basedOn w:val="DefaultParagraphFont"/>
  </w:style>
  <w:style w:type="paragraph" w:styleId="NormalWeb">
    <w:name w:val="Normal (Web)"/>
    <w:basedOn w:val="Normal"/>
    <w:uiPriority w:val="99"/>
    <w:unhideWhenUsed/>
    <w:rsid w:val="00C61145"/>
    <w:pPr>
      <w:widowControl/>
      <w:overflowPunct/>
      <w:autoSpaceDE/>
      <w:autoSpaceDN/>
      <w:adjustRightInd/>
      <w:spacing w:before="100" w:beforeAutospacing="1" w:after="100" w:afterAutospacing="1"/>
      <w:jc w:val="left"/>
      <w:textAlignment w:val="auto"/>
    </w:pPr>
    <w:rPr>
      <w:szCs w:val="24"/>
      <w:lang w:val="ro-RO" w:eastAsia="ro-RO"/>
    </w:rPr>
  </w:style>
  <w:style w:type="character" w:customStyle="1" w:styleId="reference-text">
    <w:name w:val="reference-text"/>
    <w:rsid w:val="00157BF9"/>
  </w:style>
  <w:style w:type="character" w:styleId="PageNumber">
    <w:name w:val="page number"/>
    <w:basedOn w:val="DefaultParagraphFont"/>
    <w:rsid w:val="00DA7DF9"/>
  </w:style>
  <w:style w:type="paragraph" w:customStyle="1" w:styleId="Default">
    <w:name w:val="Default"/>
    <w:rsid w:val="001C209A"/>
    <w:pPr>
      <w:autoSpaceDE w:val="0"/>
      <w:autoSpaceDN w:val="0"/>
      <w:adjustRightInd w:val="0"/>
    </w:pPr>
    <w:rPr>
      <w:rFonts w:ascii="Whitney Semibold" w:hAnsi="Whitney Semibold" w:cs="Whitney Semibold"/>
      <w:color w:val="000000"/>
      <w:sz w:val="24"/>
      <w:szCs w:val="24"/>
      <w:lang w:val="ro-RO" w:eastAsia="ro-RO"/>
    </w:rPr>
  </w:style>
  <w:style w:type="character" w:customStyle="1" w:styleId="A9">
    <w:name w:val="A9"/>
    <w:uiPriority w:val="99"/>
    <w:rsid w:val="001C209A"/>
    <w:rPr>
      <w:rFonts w:cs="Whitney Semibold"/>
      <w:color w:val="000000"/>
      <w:sz w:val="14"/>
      <w:szCs w:val="14"/>
    </w:rPr>
  </w:style>
  <w:style w:type="character" w:customStyle="1" w:styleId="A1">
    <w:name w:val="A1"/>
    <w:uiPriority w:val="99"/>
    <w:rsid w:val="001C209A"/>
    <w:rPr>
      <w:rFonts w:cs="Whitney Semibold"/>
      <w:color w:val="000000"/>
      <w:sz w:val="13"/>
      <w:szCs w:val="13"/>
    </w:rPr>
  </w:style>
  <w:style w:type="character" w:customStyle="1" w:styleId="A2">
    <w:name w:val="A2"/>
    <w:uiPriority w:val="99"/>
    <w:rsid w:val="001C209A"/>
    <w:rPr>
      <w:rFonts w:ascii="Whitney Book" w:hAnsi="Whitney Book" w:cs="Whitney Book"/>
      <w:color w:val="000000"/>
      <w:sz w:val="13"/>
      <w:szCs w:val="13"/>
    </w:rPr>
  </w:style>
  <w:style w:type="character" w:customStyle="1" w:styleId="FooterChar">
    <w:name w:val="Footer Char"/>
    <w:link w:val="Footer"/>
    <w:uiPriority w:val="99"/>
    <w:rsid w:val="009D42AA"/>
    <w:rPr>
      <w:sz w:val="24"/>
      <w:lang w:val="en-US" w:eastAsia="en-US"/>
    </w:rPr>
  </w:style>
  <w:style w:type="character" w:styleId="CommentReference">
    <w:name w:val="annotation reference"/>
    <w:rsid w:val="00F247A4"/>
    <w:rPr>
      <w:sz w:val="16"/>
      <w:szCs w:val="16"/>
    </w:rPr>
  </w:style>
  <w:style w:type="paragraph" w:styleId="CommentText">
    <w:name w:val="annotation text"/>
    <w:basedOn w:val="Normal"/>
    <w:link w:val="CommentTextChar"/>
    <w:rsid w:val="00F247A4"/>
    <w:rPr>
      <w:sz w:val="20"/>
    </w:rPr>
  </w:style>
  <w:style w:type="character" w:customStyle="1" w:styleId="CommentTextChar">
    <w:name w:val="Comment Text Char"/>
    <w:link w:val="CommentText"/>
    <w:rsid w:val="00F247A4"/>
    <w:rPr>
      <w:lang w:val="en-US" w:eastAsia="en-US"/>
    </w:rPr>
  </w:style>
  <w:style w:type="paragraph" w:styleId="CommentSubject">
    <w:name w:val="annotation subject"/>
    <w:basedOn w:val="CommentText"/>
    <w:next w:val="CommentText"/>
    <w:link w:val="CommentSubjectChar"/>
    <w:rsid w:val="00F247A4"/>
    <w:rPr>
      <w:b/>
      <w:bCs/>
    </w:rPr>
  </w:style>
  <w:style w:type="character" w:customStyle="1" w:styleId="CommentSubjectChar">
    <w:name w:val="Comment Subject Char"/>
    <w:link w:val="CommentSubject"/>
    <w:rsid w:val="00F247A4"/>
    <w:rPr>
      <w:b/>
      <w:bCs/>
      <w:lang w:val="en-US" w:eastAsia="en-US"/>
    </w:rPr>
  </w:style>
  <w:style w:type="paragraph" w:customStyle="1" w:styleId="Normal1">
    <w:name w:val="Normal1"/>
    <w:basedOn w:val="Normal"/>
    <w:qFormat/>
    <w:rsid w:val="004F0FB2"/>
    <w:pPr>
      <w:ind w:firstLine="708"/>
    </w:pPr>
    <w:rPr>
      <w:sz w:val="22"/>
      <w:szCs w:val="22"/>
      <w:lang w:val="ro-RO"/>
    </w:rPr>
  </w:style>
  <w:style w:type="character" w:styleId="Strong">
    <w:name w:val="Strong"/>
    <w:uiPriority w:val="22"/>
    <w:qFormat/>
    <w:rsid w:val="001B3CA9"/>
    <w:rPr>
      <w:b/>
      <w:bCs/>
    </w:rPr>
  </w:style>
  <w:style w:type="character" w:customStyle="1" w:styleId="katex-mathml">
    <w:name w:val="katex-mathml"/>
    <w:rsid w:val="001B3CA9"/>
  </w:style>
  <w:style w:type="character" w:customStyle="1" w:styleId="mord">
    <w:name w:val="mord"/>
    <w:rsid w:val="001B3CA9"/>
  </w:style>
  <w:style w:type="character" w:customStyle="1" w:styleId="mopen">
    <w:name w:val="mopen"/>
    <w:rsid w:val="001B3CA9"/>
  </w:style>
  <w:style w:type="character" w:customStyle="1" w:styleId="mclose">
    <w:name w:val="mclose"/>
    <w:rsid w:val="001B3CA9"/>
  </w:style>
  <w:style w:type="character" w:customStyle="1" w:styleId="vlist-s">
    <w:name w:val="vlist-s"/>
    <w:rsid w:val="001B3CA9"/>
  </w:style>
  <w:style w:type="character" w:customStyle="1" w:styleId="mrel">
    <w:name w:val="mrel"/>
    <w:rsid w:val="001B3CA9"/>
  </w:style>
  <w:style w:type="character" w:customStyle="1" w:styleId="mbin">
    <w:name w:val="mbin"/>
    <w:rsid w:val="001B3CA9"/>
  </w:style>
  <w:style w:type="character" w:customStyle="1" w:styleId="mop">
    <w:name w:val="mop"/>
    <w:rsid w:val="001B3CA9"/>
  </w:style>
  <w:style w:type="character" w:styleId="PlaceholderText">
    <w:name w:val="Placeholder Text"/>
    <w:basedOn w:val="DefaultParagraphFont"/>
    <w:uiPriority w:val="99"/>
    <w:semiHidden/>
    <w:rsid w:val="006B0956"/>
    <w:rPr>
      <w:color w:val="808080"/>
    </w:rPr>
  </w:style>
  <w:style w:type="character" w:styleId="Emphasis">
    <w:name w:val="Emphasis"/>
    <w:basedOn w:val="DefaultParagraphFont"/>
    <w:uiPriority w:val="20"/>
    <w:qFormat/>
    <w:rsid w:val="00E31950"/>
    <w:rPr>
      <w:i/>
      <w:iCs/>
    </w:rPr>
  </w:style>
  <w:style w:type="paragraph" w:customStyle="1" w:styleId="break-words">
    <w:name w:val="break-words"/>
    <w:basedOn w:val="Normal"/>
    <w:rsid w:val="003E53E1"/>
    <w:pPr>
      <w:widowControl/>
      <w:overflowPunct/>
      <w:autoSpaceDE/>
      <w:autoSpaceDN/>
      <w:adjustRightInd/>
      <w:spacing w:before="100" w:beforeAutospacing="1" w:after="100" w:afterAutospacing="1"/>
      <w:jc w:val="left"/>
      <w:textAlignment w:val="auto"/>
    </w:pPr>
    <w:rPr>
      <w:szCs w:val="24"/>
    </w:rPr>
  </w:style>
  <w:style w:type="paragraph" w:styleId="ListParagraph">
    <w:name w:val="List Paragraph"/>
    <w:basedOn w:val="Normal"/>
    <w:uiPriority w:val="34"/>
    <w:qFormat/>
    <w:rsid w:val="003D153C"/>
    <w:pPr>
      <w:ind w:left="720"/>
      <w:contextualSpacing/>
    </w:pPr>
  </w:style>
  <w:style w:type="character" w:customStyle="1" w:styleId="math-inline">
    <w:name w:val="math-inline"/>
    <w:basedOn w:val="DefaultParagraphFont"/>
    <w:rsid w:val="006A5198"/>
  </w:style>
  <w:style w:type="paragraph" w:styleId="BalloonText">
    <w:name w:val="Balloon Text"/>
    <w:basedOn w:val="Normal"/>
    <w:link w:val="BalloonTextChar"/>
    <w:rsid w:val="00CB2039"/>
    <w:rPr>
      <w:rFonts w:ascii="Segoe UI" w:hAnsi="Segoe UI" w:cs="Segoe UI"/>
      <w:sz w:val="18"/>
      <w:szCs w:val="18"/>
    </w:rPr>
  </w:style>
  <w:style w:type="character" w:customStyle="1" w:styleId="BalloonTextChar">
    <w:name w:val="Balloon Text Char"/>
    <w:basedOn w:val="DefaultParagraphFont"/>
    <w:link w:val="BalloonText"/>
    <w:rsid w:val="00CB203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69364">
      <w:bodyDiv w:val="1"/>
      <w:marLeft w:val="0"/>
      <w:marRight w:val="0"/>
      <w:marTop w:val="0"/>
      <w:marBottom w:val="0"/>
      <w:divBdr>
        <w:top w:val="none" w:sz="0" w:space="0" w:color="auto"/>
        <w:left w:val="none" w:sz="0" w:space="0" w:color="auto"/>
        <w:bottom w:val="none" w:sz="0" w:space="0" w:color="auto"/>
        <w:right w:val="none" w:sz="0" w:space="0" w:color="auto"/>
      </w:divBdr>
      <w:divsChild>
        <w:div w:id="902789742">
          <w:marLeft w:val="0"/>
          <w:marRight w:val="0"/>
          <w:marTop w:val="0"/>
          <w:marBottom w:val="0"/>
          <w:divBdr>
            <w:top w:val="none" w:sz="0" w:space="0" w:color="auto"/>
            <w:left w:val="none" w:sz="0" w:space="0" w:color="auto"/>
            <w:bottom w:val="none" w:sz="0" w:space="0" w:color="auto"/>
            <w:right w:val="none" w:sz="0" w:space="0" w:color="auto"/>
          </w:divBdr>
          <w:divsChild>
            <w:div w:id="1559903738">
              <w:marLeft w:val="0"/>
              <w:marRight w:val="0"/>
              <w:marTop w:val="0"/>
              <w:marBottom w:val="0"/>
              <w:divBdr>
                <w:top w:val="none" w:sz="0" w:space="0" w:color="auto"/>
                <w:left w:val="none" w:sz="0" w:space="0" w:color="auto"/>
                <w:bottom w:val="none" w:sz="0" w:space="0" w:color="auto"/>
                <w:right w:val="none" w:sz="0" w:space="0" w:color="auto"/>
              </w:divBdr>
              <w:divsChild>
                <w:div w:id="187145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5081">
      <w:bodyDiv w:val="1"/>
      <w:marLeft w:val="0"/>
      <w:marRight w:val="0"/>
      <w:marTop w:val="0"/>
      <w:marBottom w:val="0"/>
      <w:divBdr>
        <w:top w:val="none" w:sz="0" w:space="0" w:color="auto"/>
        <w:left w:val="none" w:sz="0" w:space="0" w:color="auto"/>
        <w:bottom w:val="none" w:sz="0" w:space="0" w:color="auto"/>
        <w:right w:val="none" w:sz="0" w:space="0" w:color="auto"/>
      </w:divBdr>
    </w:div>
    <w:div w:id="211312581">
      <w:bodyDiv w:val="1"/>
      <w:marLeft w:val="0"/>
      <w:marRight w:val="0"/>
      <w:marTop w:val="0"/>
      <w:marBottom w:val="0"/>
      <w:divBdr>
        <w:top w:val="none" w:sz="0" w:space="0" w:color="auto"/>
        <w:left w:val="none" w:sz="0" w:space="0" w:color="auto"/>
        <w:bottom w:val="none" w:sz="0" w:space="0" w:color="auto"/>
        <w:right w:val="none" w:sz="0" w:space="0" w:color="auto"/>
      </w:divBdr>
    </w:div>
    <w:div w:id="296303980">
      <w:bodyDiv w:val="1"/>
      <w:marLeft w:val="0"/>
      <w:marRight w:val="0"/>
      <w:marTop w:val="0"/>
      <w:marBottom w:val="0"/>
      <w:divBdr>
        <w:top w:val="none" w:sz="0" w:space="0" w:color="auto"/>
        <w:left w:val="none" w:sz="0" w:space="0" w:color="auto"/>
        <w:bottom w:val="none" w:sz="0" w:space="0" w:color="auto"/>
        <w:right w:val="none" w:sz="0" w:space="0" w:color="auto"/>
      </w:divBdr>
    </w:div>
    <w:div w:id="328604304">
      <w:bodyDiv w:val="1"/>
      <w:marLeft w:val="0"/>
      <w:marRight w:val="0"/>
      <w:marTop w:val="0"/>
      <w:marBottom w:val="0"/>
      <w:divBdr>
        <w:top w:val="none" w:sz="0" w:space="0" w:color="auto"/>
        <w:left w:val="none" w:sz="0" w:space="0" w:color="auto"/>
        <w:bottom w:val="none" w:sz="0" w:space="0" w:color="auto"/>
        <w:right w:val="none" w:sz="0" w:space="0" w:color="auto"/>
      </w:divBdr>
    </w:div>
    <w:div w:id="583685396">
      <w:bodyDiv w:val="1"/>
      <w:marLeft w:val="0"/>
      <w:marRight w:val="0"/>
      <w:marTop w:val="0"/>
      <w:marBottom w:val="0"/>
      <w:divBdr>
        <w:top w:val="none" w:sz="0" w:space="0" w:color="auto"/>
        <w:left w:val="none" w:sz="0" w:space="0" w:color="auto"/>
        <w:bottom w:val="none" w:sz="0" w:space="0" w:color="auto"/>
        <w:right w:val="none" w:sz="0" w:space="0" w:color="auto"/>
      </w:divBdr>
    </w:div>
    <w:div w:id="866990729">
      <w:bodyDiv w:val="1"/>
      <w:marLeft w:val="0"/>
      <w:marRight w:val="0"/>
      <w:marTop w:val="0"/>
      <w:marBottom w:val="0"/>
      <w:divBdr>
        <w:top w:val="none" w:sz="0" w:space="0" w:color="auto"/>
        <w:left w:val="none" w:sz="0" w:space="0" w:color="auto"/>
        <w:bottom w:val="none" w:sz="0" w:space="0" w:color="auto"/>
        <w:right w:val="none" w:sz="0" w:space="0" w:color="auto"/>
      </w:divBdr>
    </w:div>
    <w:div w:id="892500529">
      <w:bodyDiv w:val="1"/>
      <w:marLeft w:val="0"/>
      <w:marRight w:val="0"/>
      <w:marTop w:val="0"/>
      <w:marBottom w:val="0"/>
      <w:divBdr>
        <w:top w:val="none" w:sz="0" w:space="0" w:color="auto"/>
        <w:left w:val="none" w:sz="0" w:space="0" w:color="auto"/>
        <w:bottom w:val="none" w:sz="0" w:space="0" w:color="auto"/>
        <w:right w:val="none" w:sz="0" w:space="0" w:color="auto"/>
      </w:divBdr>
    </w:div>
    <w:div w:id="916136650">
      <w:bodyDiv w:val="1"/>
      <w:marLeft w:val="0"/>
      <w:marRight w:val="0"/>
      <w:marTop w:val="0"/>
      <w:marBottom w:val="0"/>
      <w:divBdr>
        <w:top w:val="none" w:sz="0" w:space="0" w:color="auto"/>
        <w:left w:val="none" w:sz="0" w:space="0" w:color="auto"/>
        <w:bottom w:val="none" w:sz="0" w:space="0" w:color="auto"/>
        <w:right w:val="none" w:sz="0" w:space="0" w:color="auto"/>
      </w:divBdr>
    </w:div>
    <w:div w:id="943609933">
      <w:bodyDiv w:val="1"/>
      <w:marLeft w:val="0"/>
      <w:marRight w:val="0"/>
      <w:marTop w:val="0"/>
      <w:marBottom w:val="0"/>
      <w:divBdr>
        <w:top w:val="none" w:sz="0" w:space="0" w:color="auto"/>
        <w:left w:val="none" w:sz="0" w:space="0" w:color="auto"/>
        <w:bottom w:val="none" w:sz="0" w:space="0" w:color="auto"/>
        <w:right w:val="none" w:sz="0" w:space="0" w:color="auto"/>
      </w:divBdr>
    </w:div>
    <w:div w:id="1176309434">
      <w:bodyDiv w:val="1"/>
      <w:marLeft w:val="0"/>
      <w:marRight w:val="0"/>
      <w:marTop w:val="0"/>
      <w:marBottom w:val="0"/>
      <w:divBdr>
        <w:top w:val="none" w:sz="0" w:space="0" w:color="auto"/>
        <w:left w:val="none" w:sz="0" w:space="0" w:color="auto"/>
        <w:bottom w:val="none" w:sz="0" w:space="0" w:color="auto"/>
        <w:right w:val="none" w:sz="0" w:space="0" w:color="auto"/>
      </w:divBdr>
    </w:div>
    <w:div w:id="1256208554">
      <w:bodyDiv w:val="1"/>
      <w:marLeft w:val="0"/>
      <w:marRight w:val="0"/>
      <w:marTop w:val="0"/>
      <w:marBottom w:val="0"/>
      <w:divBdr>
        <w:top w:val="none" w:sz="0" w:space="0" w:color="auto"/>
        <w:left w:val="none" w:sz="0" w:space="0" w:color="auto"/>
        <w:bottom w:val="none" w:sz="0" w:space="0" w:color="auto"/>
        <w:right w:val="none" w:sz="0" w:space="0" w:color="auto"/>
      </w:divBdr>
    </w:div>
    <w:div w:id="1324236810">
      <w:bodyDiv w:val="1"/>
      <w:marLeft w:val="0"/>
      <w:marRight w:val="0"/>
      <w:marTop w:val="0"/>
      <w:marBottom w:val="0"/>
      <w:divBdr>
        <w:top w:val="none" w:sz="0" w:space="0" w:color="auto"/>
        <w:left w:val="none" w:sz="0" w:space="0" w:color="auto"/>
        <w:bottom w:val="none" w:sz="0" w:space="0" w:color="auto"/>
        <w:right w:val="none" w:sz="0" w:space="0" w:color="auto"/>
      </w:divBdr>
    </w:div>
    <w:div w:id="1740324399">
      <w:bodyDiv w:val="1"/>
      <w:marLeft w:val="0"/>
      <w:marRight w:val="0"/>
      <w:marTop w:val="0"/>
      <w:marBottom w:val="0"/>
      <w:divBdr>
        <w:top w:val="none" w:sz="0" w:space="0" w:color="auto"/>
        <w:left w:val="none" w:sz="0" w:space="0" w:color="auto"/>
        <w:bottom w:val="none" w:sz="0" w:space="0" w:color="auto"/>
        <w:right w:val="none" w:sz="0" w:space="0" w:color="auto"/>
      </w:divBdr>
    </w:div>
    <w:div w:id="1909144050">
      <w:bodyDiv w:val="1"/>
      <w:marLeft w:val="0"/>
      <w:marRight w:val="0"/>
      <w:marTop w:val="0"/>
      <w:marBottom w:val="0"/>
      <w:divBdr>
        <w:top w:val="none" w:sz="0" w:space="0" w:color="auto"/>
        <w:left w:val="none" w:sz="0" w:space="0" w:color="auto"/>
        <w:bottom w:val="none" w:sz="0" w:space="0" w:color="auto"/>
        <w:right w:val="none" w:sz="0" w:space="0" w:color="auto"/>
      </w:divBdr>
    </w:div>
    <w:div w:id="2067752489">
      <w:bodyDiv w:val="1"/>
      <w:marLeft w:val="0"/>
      <w:marRight w:val="0"/>
      <w:marTop w:val="0"/>
      <w:marBottom w:val="0"/>
      <w:divBdr>
        <w:top w:val="none" w:sz="0" w:space="0" w:color="auto"/>
        <w:left w:val="none" w:sz="0" w:space="0" w:color="auto"/>
        <w:bottom w:val="none" w:sz="0" w:space="0" w:color="auto"/>
        <w:right w:val="none" w:sz="0" w:space="0" w:color="auto"/>
      </w:divBdr>
    </w:div>
    <w:div w:id="2070348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ni.com/en/shop/labview" TargetMode="External"/><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e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electricaltechnology.org/2013/07/active-reactive-apparent-and-complex.html" TargetMode="External"/><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documentation.help/NI-DAQmx-Device-Terminals/6009Pinout.html"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edu.tuiasi.ro/course/view.php?id=1946"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8E3735DDDFF3E4B91B5712878CB80EB" ma:contentTypeVersion="3" ma:contentTypeDescription="Creați un document nou." ma:contentTypeScope="" ma:versionID="e7229b9a9307016fcc40734719034527">
  <xsd:schema xmlns:xsd="http://www.w3.org/2001/XMLSchema" xmlns:xs="http://www.w3.org/2001/XMLSchema" xmlns:p="http://schemas.microsoft.com/office/2006/metadata/properties" xmlns:ns2="50547c37-e22e-46b6-9404-40eb8f5be217" targetNamespace="http://schemas.microsoft.com/office/2006/metadata/properties" ma:root="true" ma:fieldsID="bd69766b1d9b7c461f826bef6164dd03" ns2:_="">
    <xsd:import namespace="50547c37-e22e-46b6-9404-40eb8f5be21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47c37-e22e-46b6-9404-40eb8f5be2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1944-BE18-435F-825F-717B22BD9BA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3379135-5C40-429C-BBA3-04337B5464B5}">
  <ds:schemaRefs>
    <ds:schemaRef ds:uri="http://schemas.microsoft.com/sharepoint/v3/contenttype/forms"/>
  </ds:schemaRefs>
</ds:datastoreItem>
</file>

<file path=customXml/itemProps3.xml><?xml version="1.0" encoding="utf-8"?>
<ds:datastoreItem xmlns:ds="http://schemas.openxmlformats.org/officeDocument/2006/customXml" ds:itemID="{8D823B3D-862A-4194-8AF8-DCE2E7A66A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47c37-e22e-46b6-9404-40eb8f5be2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544E7F-888D-4864-909F-3FFF7AAF2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21</Pages>
  <Words>2145</Words>
  <Characters>12228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INSULATED GATE BIPOLAR TRANSISTORS BASED REVERSIBLE PWM CONVERTER FOR D.C. MOTORS</vt:lpstr>
    </vt:vector>
  </TitlesOfParts>
  <Company>aaaa</Company>
  <LinksUpToDate>false</LinksUpToDate>
  <CharactersWithSpaces>14345</CharactersWithSpaces>
  <SharedDoc>false</SharedDoc>
  <HLinks>
    <vt:vector size="12" baseType="variant">
      <vt:variant>
        <vt:i4>4849752</vt:i4>
      </vt:variant>
      <vt:variant>
        <vt:i4>3</vt:i4>
      </vt:variant>
      <vt:variant>
        <vt:i4>0</vt:i4>
      </vt:variant>
      <vt:variant>
        <vt:i4>5</vt:i4>
      </vt:variant>
      <vt:variant>
        <vt:lpwstr>https://talema.com/wp-content/uploads/datasheets/ASM.pdf</vt:lpwstr>
      </vt:variant>
      <vt:variant>
        <vt:lpwstr/>
      </vt:variant>
      <vt:variant>
        <vt:i4>262265</vt:i4>
      </vt:variant>
      <vt:variant>
        <vt:i4>0</vt:i4>
      </vt:variant>
      <vt:variant>
        <vt:i4>0</vt:i4>
      </vt:variant>
      <vt:variant>
        <vt:i4>5</vt:i4>
      </vt:variant>
      <vt:variant>
        <vt:lpwstr>https://www.block.eu/en_EN/productversion/ct-250-048-12-0-only-available-in-usa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INSULATED GATE BIPOLAR TRANSISTORS BASED REVERSIBLE PWM CONVERTER FOR D.C. MOTORS</dc:title>
  <dc:subject/>
  <dc:creator>Gh. B.</dc:creator>
  <cp:keywords/>
  <cp:lastModifiedBy>Giulia</cp:lastModifiedBy>
  <cp:revision>32</cp:revision>
  <cp:lastPrinted>2026-06-17T16:26:00Z</cp:lastPrinted>
  <dcterms:created xsi:type="dcterms:W3CDTF">2026-06-15T11:49:00Z</dcterms:created>
  <dcterms:modified xsi:type="dcterms:W3CDTF">2026-06-17T17:05:00Z</dcterms:modified>
</cp:coreProperties>
</file>