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Massachusetts, Middlesex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MIDDLESEX, 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 COUNTY DISTRICT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ATTORNEY’S OFFICE,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COMPLAINT AND JURY DEMAND (AS ENHANCED)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 is an individual residing in 10 McCafferty Way, Burlington MA 01803.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Defendant is a public office located in Middlesex County, Massachusetts.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This Court has subject matter jurisdiction pursuant to G.L. c. 212, § 4, and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Venue is proper in this Court pursuant to G.L. c. 223, § 1, because the events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On or about January 8, 2025, Plaintiff alleges that the Middlesex District Attorney’s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This occurred on the same day Plaintiff filed a motion to dismiss Twitch and an AirTag +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asserts that this data request was not legitimately obtained under Mass. R. Civ.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(ICCPR).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On January 30, 2025, Plaintiff received an email from Apple regarding this request,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NOTE: THIS NOTICE IS BEING SENT FROM A NO-REPLY EMAIL ACCOUNT—ANY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THIS EMAIL WILL NOT RECEIVE A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Plaintiff maintains that Defendant violated Plaintiff’s rights under federal and state law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Plaintiff alleges that, in response to Defendant’s perceived threat, Plaintiff invoked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Plaintiff claims to have developed or acquired “cyber arms” by creating advanced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 alleges that Defendant’s conduct in issuing or causing the issuance of a data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Plaintiff contends that Defendant’s conduct effectively labeled Plaintiff an “enemy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Plaintiff asserts that Defendant’s actions violate customary international law norms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Defendant, acting under color of state law, allegedly caused the issuance of a subpoena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By issuing or causing this allegedly improper process, Defendant deprived Plaintiff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42 U.S.C. § 1983.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Defendant’s conduct—issuing a data request under color of law without legitimate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As a direct and proximate result of Defendant’s actions, Plaintiff has suffered and will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Under Massachusetts law, an abuse of process claim arises when legal process is used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Defendant allegedly misused legal process by pursuing a data request unsupported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As a direct and proximate result of Defendant’s actions, Plaintiff has suffered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As a result of Defendant’s conduct, Plaintiff seeks injunctive relief prohibiting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The Second Amendment states that “the right of the people to keep and bear Arms,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Plaintiff asserts that “cyber arms” (i.e., advanced persistent threats, digital tools,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Plaintiff further alleges that Defendant’s labeling of Plaintiff as an “enemy combatant”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Plaintiff therefore seeks declaratory relief that any effort by Defendant to restrict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REQUEST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Grant injunctive relief restraining Defendant from seeking or using Plaintiff’s personal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Declare that Plaintiff’s “cyber arms” are protected under the Second Amendment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**The Vulnerability (MS17-010)**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**Named Pipe vs. Trans2**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**Why the Confusion?**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