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Court at San Francisco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INTERACTIVE, INC.;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IMANE “POKIMANE” ANYS;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FIRST AMENDED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Injunctive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Declaratory Judgment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Violations of the Consumers Legal Remedies Act (CLRA) [Cal. Civ. Code § 1750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Violations of the False Advertising Law (FAL) [Cal. Bus. &amp; Prof. Code § 17500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Violations of the Unfair Competition Law (UCL) [Cal. Bus. &amp; Prof. Code § 17200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JURY TRIAL DEMANDED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CONSUMERS LEGAL REMEDIES ACT (CLRA)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FALSE ADVERTISING LAW (FAL)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UNFAIR COMPETITION LAW (UCL)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16:548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Restitution, Disgorgement, and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16:572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CLRA &amp; FAL Remedies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17:579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17:588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