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MA Superior Court Middlsex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 OF THE STATE OF CALIFORNIA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COUNTY OF SAN FRANCISCO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TWITCH INTERACTIVE, INC.;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IMANE “POKIMANE” ANYS;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POKIMANE LLC,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INITIAL COMPLAINT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FOR: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Injunctive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Declaratory Judgment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Violations of the Consumers Legal Remedies Act (CLRA) [Cal. Civ. Code § 1750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Violations of the False Advertising Law (FAL) [Cal. Bus. &amp; Prof. Code § 17500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Violations of the Unfair Competition Law (UCL) [Cal. Bus. &amp; Prof. Code § 17200 et seq.]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JURY TRIAL DEMANDED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THE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CONTRACT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BREACH OF EXPRESS WARRANTY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CONSUMERS LEGAL REMEDIES ACT (CLRA)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FALSE ADVERTISING LAW (FAL)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VIOLATION OF THE UNFAIR COMPETITION LAW (UCL)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NEGLIGENT OR RECKLESS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INTENTIONAL OR NEGLIGENT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13:450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14:495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Restitution, Disgorgement, and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CLRA &amp; FAL Remedies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15:530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