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Commonwealth of MA Superior Court - Middlesex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COMMONWEALTH OF MASSACHUSETTS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MIDDLESEX, SS.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SUPERIOR COURT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BO SHANG,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MIDDLESEX COUNTY DISTRICT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ATTORNEY’S OFFICE,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COMPLAINT AND JURY DEMAND (AS ENHANCED WITH ADDITIONAL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MASSACHUSETTS AND MIDDLESEX COUNTY CASE LAW CITATIONS)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Plaintiff is an individual residing in 10 McCafferty Way, Burlington MA 01803.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Defendant is a public office located in Middlesex County, Massachusetts.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This Court has subject matter jurisdiction pursuant to G.L. c. 212, § 4, and under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Venue is proper in this Court pursuant to G.L. c. 223, § 1, because the events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2:70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On or about January 8, 2025, Plaintiff alleges that the Middlesex District Attorney’s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2:72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This occurred on the same day Plaintiff filed a motion to dismiss Twitch and an AirTag +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Plaintiff asserts that this data request was not legitimately obtained under Mass. R. Civ.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On January 30, 2025, Plaintiff received an email from Apple regarding this request,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NOTE: THIS NOTICE IS BEING SENT FROM A NO-REPLY EMAIL ACCOUNT—ANY RESPONSE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 THIS EMAIL WILL NOT RECEIVE A RESPONSE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Plaintiff maintains that Defendant violated Plaintiff’s rights under federal and state law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Plaintiff alleges that, in response to Defendant’s perceived threat, Plaintiff invoked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11 Plaintiff claims to have developed or acquired “cyber arms” by creating advanced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12 Plaintiff alleges that Defendant’s conduct in issuing or causing the issuance of a data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13 Plaintiff contends that Defendant’s conduct effectively labeled Plaintiff an “enemy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14 Plaintiff asserts that Defendant’s actions violate customary international law norms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15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16 Defendant, acting under color of state law, allegedly caused the issuance of a subpoena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17 By issuing or causing this allegedly improper process, Defendant deprived Plaintiff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42 U.S.C. § 1983.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18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19 Defendant’s conduct—issuing a data request under color of law without legitimate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20 As a direct and proximate result of Defendant’s actions, Plaintiff has suffered and will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10:343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21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22 Under Massachusetts law, an abuse of process claim arises when legal process is used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23 Defendant allegedly misused legal process by pursuing a data request unsupported by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24 As a direct and proximate result of Defendant’s actions, Plaintiff has suffered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11:362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25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26 As a result of Defendant’s conduct, Plaintiff seeks injunctive relief prohibiting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11:374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27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11:378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28 The Second Amendment states that “the right of the people to keep and bear Arms,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11:380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29 Plaintiff asserts that “cyber arms” (i.e., advanced persistent threats, digital tools,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11:389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30 Plaintiff further alleges that Defendant’s labeling of Plaintiff as an “enemy combatant”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11:395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31 Plaintiff therefore seeks declaratory relief that any effort by Defendant to restrict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12:399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REQUEST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 Grant injunctive relief restraining Defendant from seeking or using Plaintiff’s personal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 Declare that Plaintiff’s “cyber arms” are protected under the Second Amendment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DEMAND FOR JURY TRIAL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