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shd w:val="clear" w:color="auto" w:fill="D9D9D9" w:themeFill="background1" w:themeFillShade="d9"/>
        <w:jc w:val="center"/>
        <w:rPr>
          <w:lang w:val="fr-FR"/>
        </w:rPr>
      </w:pPr>
      <w:r>
        <w:rPr>
          <w:b/>
          <w:color w:val="1F4E79"/>
          <w:sz w:val="44"/>
          <w:lang w:val="fr-FR"/>
        </w:rPr>
        <w:t>RAPPORT DE PROJET TUTORÉ</w:t>
      </w:r>
    </w:p>
    <w:p>
      <w:pPr>
        <w:pStyle w:val="Normal"/>
        <w:rPr>
          <w:lang w:val="fr-FR"/>
        </w:rPr>
      </w:pPr>
      <w:r>
        <w:rPr>
          <w:lang w:val="fr-FR"/>
        </w:rPr>
      </w:r>
    </w:p>
    <w:p>
      <w:pPr>
        <w:pStyle w:val="Normal"/>
        <w:jc w:val="center"/>
        <w:rPr>
          <w:b/>
          <w:color w:val="2E74B5"/>
          <w:sz w:val="36"/>
          <w:lang w:val="fr-FR"/>
        </w:rPr>
      </w:pPr>
      <w:r>
        <w:rPr>
          <w:b/>
          <w:color w:val="2E74B5"/>
          <w:sz w:val="36"/>
          <w:lang w:val="fr-FR"/>
        </w:rPr>
        <w:t xml:space="preserve">Plateforme de gestion des opportunités </w:t>
      </w:r>
    </w:p>
    <w:p>
      <w:pPr>
        <w:pStyle w:val="Normal"/>
        <w:jc w:val="center"/>
        <w:rPr>
          <w:lang w:val="fr-FR"/>
        </w:rPr>
      </w:pPr>
      <w:r>
        <w:rPr>
          <w:b/>
          <w:color w:val="2E74B5"/>
          <w:sz w:val="36"/>
          <w:lang w:val="fr-FR"/>
        </w:rPr>
        <w:t>de bourses et stages</w:t>
      </w:r>
    </w:p>
    <w:p>
      <w:pPr>
        <w:pStyle w:val="Normal"/>
        <w:rPr>
          <w:lang w:val="fr-FR"/>
        </w:rPr>
      </w:pPr>
      <w:r>
        <w:rPr>
          <w:lang w:val="fr-FR"/>
        </w:rPr>
      </w:r>
    </w:p>
    <w:p>
      <w:pPr>
        <w:pStyle w:val="Normal"/>
        <w:jc w:val="center"/>
        <w:rPr>
          <w:lang w:val="fr-FR"/>
        </w:rPr>
      </w:pPr>
      <w:r>
        <w:rPr>
          <w:b/>
          <w:i/>
          <w:color w:val="2E74B5"/>
          <w:sz w:val="32"/>
          <w:lang w:val="fr-FR"/>
        </w:rPr>
        <w:t>SongTaaba</w:t>
      </w:r>
    </w:p>
    <w:p>
      <w:pPr>
        <w:pStyle w:val="Normal"/>
        <w:rPr>
          <w:lang w:val="fr-FR"/>
        </w:rPr>
      </w:pPr>
      <w:r>
        <w:rPr>
          <w:lang w:val="fr-FR"/>
        </w:rPr>
      </w:r>
    </w:p>
    <w:p>
      <w:pPr>
        <w:pStyle w:val="Normal"/>
        <w:rPr>
          <w:lang w:val="fr-FR"/>
        </w:rPr>
      </w:pPr>
      <w:r>
        <w:rPr>
          <w:lang w:val="fr-FR"/>
        </w:rPr>
      </w:r>
    </w:p>
    <w:p>
      <w:pPr>
        <w:pStyle w:val="Normal"/>
        <w:rPr>
          <w:lang w:val="fr-FR"/>
        </w:rPr>
      </w:pPr>
      <w:r>
        <w:rPr>
          <w:lang w:val="fr-FR"/>
        </w:rPr>
      </w:r>
    </w:p>
    <w:p>
      <w:pPr>
        <w:pStyle w:val="Normal"/>
        <w:rPr>
          <w:lang w:val="fr-FR"/>
        </w:rPr>
      </w:pPr>
      <w:r>
        <w:rPr>
          <w:lang w:val="fr-FR"/>
        </w:rPr>
      </w:r>
    </w:p>
    <w:p>
      <w:pPr>
        <w:pStyle w:val="Normal"/>
        <w:rPr>
          <w:lang w:val="fr-FR"/>
        </w:rPr>
      </w:pPr>
      <w:r>
        <w:rPr>
          <w:lang w:val="fr-FR"/>
        </w:rPr>
      </w:r>
    </w:p>
    <w:p>
      <w:pPr>
        <w:pStyle w:val="Normal"/>
        <w:jc w:val="center"/>
        <w:rPr>
          <w:lang w:val="fr-FR"/>
        </w:rPr>
      </w:pPr>
      <w:r>
        <w:rPr>
          <w:b/>
          <w:sz w:val="26"/>
          <w:lang w:val="fr-FR"/>
        </w:rPr>
        <w:t>Réalisé par</w:t>
      </w:r>
      <w:r>
        <w:rPr>
          <w:sz w:val="26"/>
          <w:lang w:val="fr-FR"/>
        </w:rPr>
        <w:t xml:space="preserve"> : KIMA Ghislain</w:t>
      </w:r>
    </w:p>
    <w:p>
      <w:pPr>
        <w:pStyle w:val="Normal"/>
        <w:jc w:val="center"/>
        <w:rPr>
          <w:lang w:val="fr-FR"/>
        </w:rPr>
      </w:pPr>
      <w:r>
        <w:rPr>
          <w:b/>
          <w:sz w:val="26"/>
          <w:lang w:val="fr-FR"/>
        </w:rPr>
        <w:t>Filière :</w:t>
      </w:r>
      <w:r>
        <w:rPr>
          <w:sz w:val="26"/>
          <w:lang w:val="fr-FR"/>
        </w:rPr>
        <w:t xml:space="preserve"> Génie Logiciel / Développeur pure</w:t>
      </w:r>
    </w:p>
    <w:p>
      <w:pPr>
        <w:pStyle w:val="Normal"/>
        <w:jc w:val="center"/>
        <w:rPr>
          <w:lang w:val="fr-FR"/>
        </w:rPr>
      </w:pPr>
      <w:r>
        <w:rPr>
          <w:b/>
          <w:sz w:val="26"/>
          <w:lang w:val="fr-FR"/>
        </w:rPr>
        <w:t xml:space="preserve">Encadré par </w:t>
      </w:r>
      <w:r>
        <w:rPr>
          <w:sz w:val="26"/>
          <w:lang w:val="fr-FR"/>
        </w:rPr>
        <w:t>: Professeur Christian OUEDRAOGO</w:t>
      </w:r>
    </w:p>
    <w:p>
      <w:pPr>
        <w:pStyle w:val="Normal"/>
        <w:jc w:val="center"/>
        <w:rPr>
          <w:lang w:val="fr-FR"/>
        </w:rPr>
      </w:pPr>
      <w:r>
        <w:rPr>
          <w:b/>
          <w:sz w:val="26"/>
          <w:lang w:val="fr-FR"/>
        </w:rPr>
        <w:t xml:space="preserve">Établissement </w:t>
      </w:r>
      <w:r>
        <w:rPr>
          <w:sz w:val="26"/>
          <w:lang w:val="fr-FR"/>
        </w:rPr>
        <w:t>: Université Virtuelle du Burkina Faso</w:t>
      </w:r>
    </w:p>
    <w:p>
      <w:pPr>
        <w:pStyle w:val="Normal"/>
        <w:jc w:val="center"/>
        <w:rPr>
          <w:lang w:val="fr-FR"/>
        </w:rPr>
      </w:pPr>
      <w:r>
        <w:rPr>
          <w:b/>
          <w:sz w:val="26"/>
          <w:lang w:val="fr-FR"/>
        </w:rPr>
        <w:t>Année académique</w:t>
      </w:r>
      <w:r>
        <w:rPr>
          <w:sz w:val="26"/>
          <w:lang w:val="fr-FR"/>
        </w:rPr>
        <w:t xml:space="preserve"> : 2025 – 2026</w:t>
      </w:r>
    </w:p>
    <w:p>
      <w:pPr>
        <w:pStyle w:val="Normal"/>
        <w:rPr>
          <w:lang w:val="fr-FR"/>
        </w:rPr>
      </w:pPr>
      <w:r>
        <w:rPr>
          <w:lang w:val="fr-FR"/>
        </w:rPr>
      </w:r>
      <w:r>
        <w:br w:type="page"/>
      </w:r>
    </w:p>
    <w:p>
      <w:pPr>
        <w:pStyle w:val="Heading1"/>
        <w:spacing w:before="0" w:after="0"/>
        <w:rPr>
          <w:lang w:val="fr-FR"/>
        </w:rPr>
      </w:pPr>
      <w:r>
        <w:rPr>
          <w:rFonts w:ascii="Times New Roman" w:hAnsi="Times New Roman"/>
          <w:color w:val="1F4E79"/>
          <w:sz w:val="32"/>
          <w:lang w:val="fr-FR"/>
        </w:rPr>
        <w:t>Résumé</w:t>
      </w:r>
    </w:p>
    <w:p>
      <w:pPr>
        <w:pStyle w:val="Normal"/>
        <w:spacing w:lineRule="exact" w:line="360" w:before="0" w:after="120"/>
        <w:jc w:val="both"/>
        <w:rPr>
          <w:lang w:val="fr-FR"/>
        </w:rPr>
      </w:pPr>
      <w:r>
        <w:rPr>
          <w:lang w:val="fr-FR"/>
        </w:rPr>
        <w:t>SongTaaba, qui signifie « l’entraide » en mooré, est une plateforme numérique destinée à faciliter l'accès des étudiants aux opportunités de bourses d'études et de stages. Face à la dispersion des informations sur les bourses disponibles et la difficulté des étudiants à identifier les opportunités adaptées à leur profil et à temps, ce projet propose une solution centralisée combinant scraping automatique de données, gestion intelligente des opportunités et interface mobile intuitive.</w:t>
      </w:r>
    </w:p>
    <w:p>
      <w:pPr>
        <w:pStyle w:val="Normal"/>
        <w:spacing w:lineRule="exact" w:line="360" w:before="0" w:after="120"/>
        <w:jc w:val="both"/>
        <w:rPr>
          <w:lang w:val="fr-FR"/>
        </w:rPr>
      </w:pPr>
      <w:r>
        <w:rPr>
          <w:lang w:val="fr-FR"/>
        </w:rPr>
        <w:t xml:space="preserve">La plateforme repose sur une architecture moderne : un backend développé avec </w:t>
      </w:r>
      <w:r>
        <w:rPr>
          <w:b/>
          <w:lang w:val="fr-FR"/>
        </w:rPr>
        <w:t>Flask</w:t>
      </w:r>
      <w:r>
        <w:rPr>
          <w:lang w:val="fr-FR"/>
        </w:rPr>
        <w:t xml:space="preserve"> (Python 3.12), une base de données </w:t>
      </w:r>
      <w:r>
        <w:rPr>
          <w:b/>
          <w:lang w:val="fr-FR"/>
        </w:rPr>
        <w:t>PostgreSQL</w:t>
      </w:r>
      <w:r>
        <w:rPr>
          <w:lang w:val="fr-FR"/>
        </w:rPr>
        <w:t xml:space="preserve">, une authentification sécurisée par JWT, et un frontend mobile/desktop développé avec Flutter. Le scraping automatique, réalisé avec </w:t>
      </w:r>
      <w:r>
        <w:rPr>
          <w:b/>
          <w:lang w:val="fr-FR"/>
        </w:rPr>
        <w:t>BeautifulSoup4</w:t>
      </w:r>
      <w:r>
        <w:rPr>
          <w:lang w:val="fr-FR"/>
        </w:rPr>
        <w:t>, permet de collecter les offres de bourses et de stages depuis divers sites institutionnels et internationaux.</w:t>
      </w:r>
    </w:p>
    <w:p>
      <w:pPr>
        <w:pStyle w:val="Normal"/>
        <w:spacing w:lineRule="exact" w:line="360" w:before="0" w:after="120"/>
        <w:jc w:val="both"/>
        <w:rPr>
          <w:lang w:val="fr-FR"/>
        </w:rPr>
      </w:pPr>
      <w:r>
        <w:rPr>
          <w:lang w:val="fr-FR"/>
        </w:rPr>
        <w:t>Ce rapport présente l'ensemble du processus de développement : analyse des besoins, conception, implémentation, tests et perspectives d'évolution.</w:t>
      </w:r>
    </w:p>
    <w:p>
      <w:pPr>
        <w:pStyle w:val="Normal"/>
        <w:rPr>
          <w:lang w:val="fr-FR"/>
        </w:rPr>
      </w:pPr>
      <w:r>
        <w:rPr>
          <w:lang w:val="fr-FR"/>
        </w:rPr>
      </w:r>
      <w:r>
        <w:br w:type="page"/>
      </w:r>
    </w:p>
    <w:p>
      <w:pPr>
        <w:pStyle w:val="Heading1"/>
        <w:spacing w:before="0" w:after="0"/>
        <w:rPr>
          <w:lang w:val="fr-FR"/>
        </w:rPr>
      </w:pPr>
      <w:r>
        <w:rPr>
          <w:rFonts w:ascii="Times New Roman" w:hAnsi="Times New Roman"/>
          <w:color w:val="1F4E79"/>
          <w:sz w:val="32"/>
          <w:lang w:val="fr-FR"/>
        </w:rPr>
        <w:t>1. Introduction</w:t>
      </w:r>
    </w:p>
    <w:p>
      <w:pPr>
        <w:pStyle w:val="Heading2"/>
        <w:rPr>
          <w:lang w:val="fr-FR"/>
        </w:rPr>
      </w:pPr>
      <w:r>
        <w:rPr>
          <w:rFonts w:ascii="Times New Roman" w:hAnsi="Times New Roman"/>
          <w:color w:val="2E74B5"/>
          <w:sz w:val="28"/>
          <w:lang w:val="fr-FR"/>
        </w:rPr>
        <w:t>1.1 Contexte du projet</w:t>
      </w:r>
    </w:p>
    <w:p>
      <w:pPr>
        <w:pStyle w:val="Normal"/>
        <w:spacing w:lineRule="exact" w:line="360" w:before="0" w:after="120"/>
        <w:jc w:val="both"/>
        <w:rPr>
          <w:lang w:val="fr-FR"/>
        </w:rPr>
      </w:pPr>
      <w:r>
        <w:rPr>
          <w:lang w:val="fr-FR"/>
        </w:rPr>
        <w:t>Le Burkina Faso, comme de nombreux pays d'Afrique subsaharienne, connaît une croissance significative du nombre d'étudiants cherchant à poursuivre leurs études supérieures, que ce soit sur le plan national ou à l'international. Cependant, l'accès aux opportunités de financement (bourses d'études, allocations de recherche, offres de stages) reste un défi majeur pour la grande majorité de ces étudiants.</w:t>
      </w:r>
    </w:p>
    <w:p>
      <w:pPr>
        <w:pStyle w:val="Normal"/>
        <w:spacing w:lineRule="exact" w:line="360" w:before="0" w:after="120"/>
        <w:jc w:val="both"/>
        <w:rPr>
          <w:lang w:val="fr-FR"/>
        </w:rPr>
      </w:pPr>
      <w:r>
        <w:rPr>
          <w:lang w:val="fr-FR"/>
        </w:rPr>
        <w:t>Les informations relatives aux bourses sont fragmentées sur de nombreux sites web : ambassades, organisations internationales, ministères, universités étrangères, fondations privées. Cette dispersion oblige les étudiants à consacrer un temps considérable à la recherche manuelle d'informations, avec le risque de manquer des opportunités importantes faute d'une veille systématique.</w:t>
      </w:r>
    </w:p>
    <w:p>
      <w:pPr>
        <w:pStyle w:val="Normal"/>
        <w:spacing w:lineRule="exact" w:line="360" w:before="0" w:after="120"/>
        <w:jc w:val="both"/>
        <w:rPr>
          <w:lang w:val="fr-FR"/>
        </w:rPr>
      </w:pPr>
      <w:r>
        <w:rPr>
          <w:lang w:val="fr-FR"/>
        </w:rPr>
        <w:t>C'est dans ce contexte que s'inscrit le projet SongTaaba : une plateforme intelligente qui automatise la collecte des offres de bourses et de stages, les centralise et les présente de manière claire et accessible à tous les étudiants, quel que soit leur niveau académique ou leur domaine d'études.</w:t>
      </w:r>
    </w:p>
    <w:p>
      <w:pPr>
        <w:pStyle w:val="Heading2"/>
        <w:rPr>
          <w:lang w:val="fr-FR"/>
        </w:rPr>
      </w:pPr>
      <w:r>
        <w:rPr>
          <w:rFonts w:ascii="Times New Roman" w:hAnsi="Times New Roman"/>
          <w:color w:val="2E74B5"/>
          <w:sz w:val="28"/>
          <w:lang w:val="fr-FR"/>
        </w:rPr>
        <w:t>1.2 Objectifs du projet</w:t>
      </w:r>
    </w:p>
    <w:p>
      <w:pPr>
        <w:pStyle w:val="Normal"/>
        <w:spacing w:lineRule="exact" w:line="360" w:before="0" w:after="120"/>
        <w:jc w:val="both"/>
        <w:rPr>
          <w:lang w:val="fr-FR"/>
        </w:rPr>
      </w:pPr>
      <w:r>
        <w:rPr>
          <w:lang w:val="fr-FR"/>
        </w:rPr>
        <w:t>Les objectifs principaux de SongTaaba sont les suivants :</w:t>
      </w:r>
    </w:p>
    <w:p>
      <w:pPr>
        <w:pStyle w:val="ListBullet"/>
        <w:numPr>
          <w:ilvl w:val="0"/>
          <w:numId w:val="1"/>
        </w:numPr>
        <w:spacing w:before="0" w:after="80"/>
        <w:contextualSpacing/>
        <w:jc w:val="both"/>
        <w:rPr>
          <w:lang w:val="fr-FR"/>
        </w:rPr>
      </w:pPr>
      <w:r>
        <w:rPr>
          <w:b/>
          <w:u w:val="single"/>
          <w:lang w:val="fr-FR"/>
        </w:rPr>
        <w:t>Centraliser les opportunités</w:t>
      </w:r>
      <w:r>
        <w:rPr>
          <w:lang w:val="fr-FR"/>
        </w:rPr>
        <w:t xml:space="preserve"> : rassembler en un seul endroit toutes les offres de bourses et de stages disponibles pour les étudiants africains.</w:t>
      </w:r>
    </w:p>
    <w:p>
      <w:pPr>
        <w:pStyle w:val="ListBullet"/>
        <w:numPr>
          <w:ilvl w:val="0"/>
          <w:numId w:val="1"/>
        </w:numPr>
        <w:spacing w:before="0" w:after="80"/>
        <w:contextualSpacing/>
        <w:jc w:val="both"/>
        <w:rPr>
          <w:lang w:val="fr-FR"/>
        </w:rPr>
      </w:pPr>
      <w:r>
        <w:rPr>
          <w:b/>
          <w:u w:val="single"/>
          <w:lang w:val="fr-FR"/>
        </w:rPr>
        <w:t>Automatiser la collecte</w:t>
      </w:r>
      <w:r>
        <w:rPr>
          <w:lang w:val="fr-FR"/>
        </w:rPr>
        <w:t xml:space="preserve"> : mettre en place un système de scraping automatique pour extraire les informations depuis les sites institutionnels et les maintenir à jour.</w:t>
      </w:r>
    </w:p>
    <w:p>
      <w:pPr>
        <w:pStyle w:val="ListBullet"/>
        <w:numPr>
          <w:ilvl w:val="0"/>
          <w:numId w:val="1"/>
        </w:numPr>
        <w:spacing w:before="0" w:after="80"/>
        <w:contextualSpacing/>
        <w:jc w:val="both"/>
        <w:rPr>
          <w:lang w:val="fr-FR"/>
        </w:rPr>
      </w:pPr>
      <w:r>
        <w:rPr>
          <w:b/>
          <w:u w:val="single"/>
          <w:lang w:val="fr-FR"/>
        </w:rPr>
        <w:t>Faciliter la recherche</w:t>
      </w:r>
      <w:r>
        <w:rPr>
          <w:lang w:val="fr-FR"/>
        </w:rPr>
        <w:t xml:space="preserve"> : offrir des outils de filtrage avancés (pays, niveau d'études, domaine, deadline) pour permettre aux étudiants de trouver rapidement les opportunités correspondant à leur profil.</w:t>
      </w:r>
    </w:p>
    <w:p>
      <w:pPr>
        <w:pStyle w:val="ListBullet"/>
        <w:numPr>
          <w:ilvl w:val="0"/>
          <w:numId w:val="1"/>
        </w:numPr>
        <w:spacing w:before="0" w:after="80"/>
        <w:contextualSpacing/>
        <w:jc w:val="both"/>
        <w:rPr>
          <w:lang w:val="fr-FR"/>
        </w:rPr>
      </w:pPr>
      <w:r>
        <w:rPr>
          <w:b/>
          <w:u w:val="single"/>
          <w:lang w:val="fr-FR"/>
        </w:rPr>
        <w:t>Personnaliser l'expérience</w:t>
      </w:r>
      <w:r>
        <w:rPr>
          <w:lang w:val="fr-FR"/>
        </w:rPr>
        <w:t xml:space="preserve"> : permettre à chaque étudiant de suivre les bourses qui l'intéressent, de gérer le statut de ses candidatures et de recevoir des alertes sur les nouvelles opportunités.</w:t>
      </w:r>
    </w:p>
    <w:p>
      <w:pPr>
        <w:pStyle w:val="ListBullet"/>
        <w:numPr>
          <w:ilvl w:val="0"/>
          <w:numId w:val="1"/>
        </w:numPr>
        <w:spacing w:before="0" w:after="80"/>
        <w:contextualSpacing/>
        <w:jc w:val="both"/>
        <w:rPr>
          <w:lang w:val="fr-FR"/>
        </w:rPr>
      </w:pPr>
      <w:r>
        <w:rPr>
          <w:b/>
          <w:u w:val="single"/>
          <w:lang w:val="fr-FR"/>
        </w:rPr>
        <w:t>Augmenter le taux de candidatures réussies</w:t>
      </w:r>
      <w:r>
        <w:rPr>
          <w:lang w:val="fr-FR"/>
        </w:rPr>
        <w:t xml:space="preserve"> : en facilitant l'accès à l'information et en aidant à la préparation des dossiers de candidature.</w:t>
      </w:r>
    </w:p>
    <w:p>
      <w:pPr>
        <w:pStyle w:val="ListBullet"/>
        <w:numPr>
          <w:ilvl w:val="0"/>
          <w:numId w:val="0"/>
        </w:numPr>
        <w:spacing w:before="0" w:after="80"/>
        <w:ind w:hanging="0" w:start="360"/>
        <w:contextualSpacing/>
        <w:jc w:val="both"/>
        <w:rPr>
          <w:b/>
          <w:u w:val="single"/>
          <w:lang w:val="fr-FR"/>
        </w:rPr>
      </w:pPr>
      <w:r>
        <w:rPr>
          <w:b/>
          <w:u w:val="single"/>
          <w:lang w:val="fr-FR"/>
        </w:rPr>
      </w:r>
    </w:p>
    <w:p>
      <w:pPr>
        <w:pStyle w:val="ListBullet"/>
        <w:numPr>
          <w:ilvl w:val="0"/>
          <w:numId w:val="0"/>
        </w:numPr>
        <w:spacing w:before="0" w:after="80"/>
        <w:ind w:hanging="0" w:start="360"/>
        <w:contextualSpacing/>
        <w:jc w:val="both"/>
        <w:rPr>
          <w:lang w:val="fr-FR"/>
        </w:rPr>
      </w:pPr>
      <w:r>
        <w:rPr>
          <w:lang w:val="fr-FR"/>
        </w:rPr>
      </w:r>
    </w:p>
    <w:p>
      <w:pPr>
        <w:pStyle w:val="ListBullet"/>
        <w:numPr>
          <w:ilvl w:val="0"/>
          <w:numId w:val="0"/>
        </w:numPr>
        <w:spacing w:before="0" w:after="80"/>
        <w:ind w:hanging="0" w:start="360"/>
        <w:contextualSpacing/>
        <w:jc w:val="both"/>
        <w:rPr>
          <w:lang w:val="fr-FR"/>
        </w:rPr>
      </w:pPr>
      <w:r>
        <w:rPr>
          <w:lang w:val="fr-FR"/>
        </w:rPr>
      </w:r>
    </w:p>
    <w:p>
      <w:pPr>
        <w:pStyle w:val="Heading2"/>
        <w:rPr>
          <w:lang w:val="fr-FR"/>
        </w:rPr>
      </w:pPr>
      <w:r>
        <w:rPr>
          <w:rFonts w:ascii="Times New Roman" w:hAnsi="Times New Roman"/>
          <w:color w:val="2E74B5"/>
          <w:sz w:val="28"/>
          <w:lang w:val="fr-FR"/>
        </w:rPr>
        <w:t>1.3 Description de la plateforme et des outils utilisés</w:t>
      </w:r>
    </w:p>
    <w:p>
      <w:pPr>
        <w:pStyle w:val="Normal"/>
        <w:spacing w:lineRule="exact" w:line="360" w:before="0" w:after="120"/>
        <w:jc w:val="both"/>
        <w:rPr>
          <w:lang w:val="fr-FR"/>
        </w:rPr>
      </w:pPr>
      <w:r>
        <w:rPr>
          <w:lang w:val="fr-FR"/>
        </w:rPr>
        <w:t>SongTaaba est une application full-stack composée de plusieurs couches technologiques :</w:t>
      </w:r>
    </w:p>
    <w:tbl>
      <w:tblPr>
        <w:tblStyle w:val="TableGrid"/>
        <w:tblW w:w="912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041"/>
        <w:gridCol w:w="3041"/>
        <w:gridCol w:w="3041"/>
      </w:tblGrid>
      <w:tr>
        <w:trPr/>
        <w:tc>
          <w:tcPr>
            <w:tcW w:w="3041"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Couche</w:t>
            </w:r>
          </w:p>
        </w:tc>
        <w:tc>
          <w:tcPr>
            <w:tcW w:w="3041"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Technologie</w:t>
            </w:r>
          </w:p>
        </w:tc>
        <w:tc>
          <w:tcPr>
            <w:tcW w:w="3041"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Rôle</w:t>
            </w:r>
          </w:p>
        </w:tc>
      </w:tr>
      <w:tr>
        <w:trPr/>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Backend</w:t>
            </w:r>
          </w:p>
        </w:tc>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Flask 3.1.1 (Python 3.12)</w:t>
            </w:r>
          </w:p>
        </w:tc>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API REST, logique métier</w:t>
            </w:r>
          </w:p>
        </w:tc>
      </w:tr>
      <w:tr>
        <w:trPr/>
        <w:tc>
          <w:tcPr>
            <w:tcW w:w="30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Base de données</w:t>
            </w:r>
          </w:p>
        </w:tc>
        <w:tc>
          <w:tcPr>
            <w:tcW w:w="30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PostgreSQL + SQLAlchemy</w:t>
            </w:r>
          </w:p>
        </w:tc>
        <w:tc>
          <w:tcPr>
            <w:tcW w:w="30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Stockage des données</w:t>
            </w:r>
          </w:p>
        </w:tc>
      </w:tr>
      <w:tr>
        <w:trPr/>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Authentification</w:t>
            </w:r>
          </w:p>
        </w:tc>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Flask-JWT-Extended</w:t>
            </w:r>
          </w:p>
        </w:tc>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Sécurisation des accès</w:t>
            </w:r>
          </w:p>
        </w:tc>
      </w:tr>
      <w:tr>
        <w:trPr/>
        <w:tc>
          <w:tcPr>
            <w:tcW w:w="30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Scraping</w:t>
            </w:r>
          </w:p>
        </w:tc>
        <w:tc>
          <w:tcPr>
            <w:tcW w:w="30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BeautifulSoup4 + Requests</w:t>
            </w:r>
          </w:p>
        </w:tc>
        <w:tc>
          <w:tcPr>
            <w:tcW w:w="30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Collecte automatique des bourses</w:t>
            </w:r>
          </w:p>
        </w:tc>
      </w:tr>
      <w:tr>
        <w:trPr/>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Planification</w:t>
            </w:r>
          </w:p>
        </w:tc>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APScheduler</w:t>
            </w:r>
          </w:p>
        </w:tc>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Automatisation du scraping nocturne</w:t>
            </w:r>
          </w:p>
        </w:tc>
      </w:tr>
      <w:tr>
        <w:trPr/>
        <w:tc>
          <w:tcPr>
            <w:tcW w:w="30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Frontend</w:t>
            </w:r>
          </w:p>
        </w:tc>
        <w:tc>
          <w:tcPr>
            <w:tcW w:w="30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Flutter (Dart)</w:t>
            </w:r>
          </w:p>
        </w:tc>
        <w:tc>
          <w:tcPr>
            <w:tcW w:w="30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Interface mobile et desktop</w:t>
            </w:r>
          </w:p>
        </w:tc>
      </w:tr>
      <w:tr>
        <w:trPr/>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Migrations</w:t>
            </w:r>
          </w:p>
        </w:tc>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Flask-Migrate (Alembic)</w:t>
            </w:r>
          </w:p>
        </w:tc>
        <w:tc>
          <w:tcPr>
            <w:tcW w:w="3041" w:type="dxa"/>
            <w:tcBorders/>
            <w:shd w:color="auto" w:fill="EBF3FB" w:val="clear"/>
          </w:tcPr>
          <w:p>
            <w:pPr>
              <w:pStyle w:val="Normal"/>
              <w:widowControl/>
              <w:spacing w:lineRule="auto" w:line="240" w:before="0" w:after="0"/>
              <w:jc w:val="center"/>
              <w:rPr>
                <w:lang w:val="fr-FR"/>
              </w:rPr>
            </w:pPr>
            <w:r>
              <w:rPr>
                <w:rFonts w:eastAsia="ＭＳ 明朝" w:cs=""/>
                <w:kern w:val="0"/>
                <w:sz w:val="22"/>
                <w:szCs w:val="22"/>
                <w:lang w:val="fr-FR" w:eastAsia="en-US" w:bidi="ar-SA"/>
              </w:rPr>
              <w:t>Gestion des versions de BDD</w:t>
            </w:r>
          </w:p>
        </w:tc>
      </w:tr>
    </w:tbl>
    <w:p>
      <w:pPr>
        <w:pStyle w:val="Normal"/>
        <w:rPr>
          <w:lang w:val="fr-FR"/>
        </w:rPr>
      </w:pPr>
      <w:r>
        <w:rPr>
          <w:lang w:val="fr-FR"/>
        </w:rPr>
      </w:r>
    </w:p>
    <w:p>
      <w:pPr>
        <w:pStyle w:val="Normal"/>
        <w:rPr>
          <w:lang w:val="fr-FR"/>
        </w:rPr>
      </w:pPr>
      <w:r>
        <w:rPr>
          <w:lang w:val="fr-FR"/>
        </w:rPr>
      </w:r>
      <w:r>
        <w:br w:type="page"/>
      </w:r>
    </w:p>
    <w:p>
      <w:pPr>
        <w:pStyle w:val="Heading1"/>
        <w:spacing w:before="0" w:after="0"/>
        <w:rPr>
          <w:lang w:val="fr-FR"/>
        </w:rPr>
      </w:pPr>
      <w:r>
        <w:rPr>
          <w:rFonts w:ascii="Times New Roman" w:hAnsi="Times New Roman"/>
          <w:color w:val="1F4E79"/>
          <w:sz w:val="32"/>
          <w:lang w:val="fr-FR"/>
        </w:rPr>
        <w:t>2. Analyse des besoins</w:t>
      </w:r>
    </w:p>
    <w:p>
      <w:pPr>
        <w:pStyle w:val="Heading2"/>
        <w:rPr>
          <w:lang w:val="fr-FR"/>
        </w:rPr>
      </w:pPr>
      <w:r>
        <w:rPr>
          <w:rFonts w:ascii="Times New Roman" w:hAnsi="Times New Roman"/>
          <w:color w:val="2E74B5"/>
          <w:sz w:val="28"/>
          <w:lang w:val="fr-FR"/>
        </w:rPr>
        <w:t>2.1 Description des données collectées</w:t>
      </w:r>
    </w:p>
    <w:p>
      <w:pPr>
        <w:pStyle w:val="Normal"/>
        <w:spacing w:lineRule="exact" w:line="360" w:before="0" w:after="120"/>
        <w:jc w:val="both"/>
        <w:rPr>
          <w:lang w:val="fr-FR"/>
        </w:rPr>
      </w:pPr>
      <w:r>
        <w:rPr>
          <w:lang w:val="fr-FR"/>
        </w:rPr>
        <w:t>Les données traitées par SongTaaba proviennent de deux sources principales :</w:t>
      </w:r>
    </w:p>
    <w:p>
      <w:pPr>
        <w:pStyle w:val="ListBullet"/>
        <w:numPr>
          <w:ilvl w:val="0"/>
          <w:numId w:val="1"/>
        </w:numPr>
        <w:spacing w:before="0" w:after="80"/>
        <w:contextualSpacing/>
        <w:jc w:val="both"/>
        <w:rPr>
          <w:lang w:val="fr-FR"/>
        </w:rPr>
      </w:pPr>
      <w:r>
        <w:rPr>
          <w:b/>
          <w:lang w:val="fr-FR"/>
        </w:rPr>
        <w:t xml:space="preserve">Sources primaires (scraping) </w:t>
      </w:r>
      <w:r>
        <w:rPr>
          <w:lang w:val="fr-FR"/>
        </w:rPr>
        <w:t>: sites web d'ambassades, d'organisations internationales (Union Africaine, Union Européenne, Agence Française de Développement), de ministères et d'universités étrangères proposant des bourses pour étudiants africains.</w:t>
      </w:r>
    </w:p>
    <w:p>
      <w:pPr>
        <w:pStyle w:val="ListBullet"/>
        <w:numPr>
          <w:ilvl w:val="0"/>
          <w:numId w:val="1"/>
        </w:numPr>
        <w:spacing w:before="0" w:after="80"/>
        <w:contextualSpacing/>
        <w:jc w:val="both"/>
        <w:rPr>
          <w:lang w:val="fr-FR"/>
        </w:rPr>
      </w:pPr>
      <w:r>
        <w:rPr>
          <w:b/>
          <w:lang w:val="fr-FR"/>
        </w:rPr>
        <w:t>Sources secondaires</w:t>
      </w:r>
      <w:r>
        <w:rPr>
          <w:lang w:val="fr-FR"/>
        </w:rPr>
        <w:t xml:space="preserve"> : saisie manuelle par les administrateurs de la plateforme pour les opportunités non disponibles en ligne ou nécessitant une vérification préalable.</w:t>
      </w:r>
    </w:p>
    <w:p>
      <w:pPr>
        <w:pStyle w:val="ListBullet"/>
        <w:numPr>
          <w:ilvl w:val="0"/>
          <w:numId w:val="0"/>
        </w:numPr>
        <w:spacing w:before="0" w:after="80"/>
        <w:ind w:hanging="0" w:start="0"/>
        <w:contextualSpacing/>
        <w:jc w:val="both"/>
        <w:rPr>
          <w:lang w:val="fr-FR"/>
        </w:rPr>
      </w:pPr>
      <w:r>
        <w:rPr>
          <w:lang w:val="fr-FR"/>
        </w:rPr>
      </w:r>
    </w:p>
    <w:p>
      <w:pPr>
        <w:pStyle w:val="ListBullet"/>
        <w:numPr>
          <w:ilvl w:val="0"/>
          <w:numId w:val="0"/>
        </w:numPr>
        <w:spacing w:before="0" w:after="80"/>
        <w:ind w:hanging="360" w:start="360"/>
        <w:contextualSpacing/>
        <w:jc w:val="both"/>
        <w:rPr>
          <w:lang w:val="fr-FR"/>
        </w:rPr>
      </w:pPr>
      <w:r>
        <w:rPr>
          <w:color w:val="2E74B5"/>
          <w:sz w:val="28"/>
          <w:lang w:val="fr-FR"/>
        </w:rPr>
        <w:t>2.2 Analyse des utilisateurs cibles et de leurs besoins</w:t>
      </w:r>
    </w:p>
    <w:p>
      <w:pPr>
        <w:pStyle w:val="Normal"/>
        <w:spacing w:lineRule="exact" w:line="360" w:before="0" w:after="120"/>
        <w:jc w:val="both"/>
        <w:rPr>
          <w:lang w:val="fr-FR"/>
        </w:rPr>
      </w:pPr>
      <w:r>
        <w:rPr>
          <w:lang w:val="fr-FR"/>
        </w:rPr>
        <w:t>SongTaaba cible principalement trois catégories d'utilisateurs :</w:t>
      </w:r>
    </w:p>
    <w:tbl>
      <w:tblPr>
        <w:tblStyle w:val="TableGrid"/>
        <w:tblW w:w="912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561"/>
        <w:gridCol w:w="4561"/>
      </w:tblGrid>
      <w:tr>
        <w:trPr/>
        <w:tc>
          <w:tcPr>
            <w:tcW w:w="4561"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Profil utilisateur</w:t>
            </w:r>
          </w:p>
        </w:tc>
        <w:tc>
          <w:tcPr>
            <w:tcW w:w="4561"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Besoins principaux</w:t>
            </w:r>
          </w:p>
        </w:tc>
      </w:tr>
      <w:tr>
        <w:trPr/>
        <w:tc>
          <w:tcPr>
            <w:tcW w:w="4561" w:type="dxa"/>
            <w:tcBorders/>
            <w:shd w:color="auto" w:fill="EBF3FB" w:val="clear"/>
          </w:tcPr>
          <w:p>
            <w:pPr>
              <w:pStyle w:val="Normal"/>
              <w:widowControl/>
              <w:spacing w:lineRule="auto" w:line="240" w:before="0" w:after="0"/>
              <w:jc w:val="center"/>
              <w:rPr>
                <w:lang w:val="fr-FR"/>
              </w:rPr>
            </w:pPr>
            <w:r>
              <w:rPr>
                <w:rFonts w:eastAsia="ＭＳ 明朝" w:cs=""/>
                <w:kern w:val="0"/>
                <w:sz w:val="22"/>
                <w:szCs w:val="22"/>
                <w:lang w:val="fr-FR" w:eastAsia="en-US" w:bidi="ar-SA"/>
              </w:rPr>
              <w:t>Étudiant en Licence (L1–L3)</w:t>
            </w:r>
          </w:p>
        </w:tc>
        <w:tc>
          <w:tcPr>
            <w:tcW w:w="4561" w:type="dxa"/>
            <w:tcBorders/>
            <w:shd w:color="auto" w:fill="EBF3FB" w:val="clear"/>
          </w:tcPr>
          <w:p>
            <w:pPr>
              <w:pStyle w:val="Normal"/>
              <w:widowControl/>
              <w:spacing w:lineRule="auto" w:line="240" w:before="0" w:after="0"/>
              <w:jc w:val="center"/>
              <w:rPr>
                <w:lang w:val="fr-FR"/>
              </w:rPr>
            </w:pPr>
            <w:r>
              <w:rPr>
                <w:rFonts w:eastAsia="ＭＳ 明朝" w:cs=""/>
                <w:kern w:val="0"/>
                <w:sz w:val="22"/>
                <w:szCs w:val="22"/>
                <w:lang w:val="fr-FR" w:eastAsia="en-US" w:bidi="ar-SA"/>
              </w:rPr>
              <w:t>Stages académiques, bourses nationales, premier emploi</w:t>
            </w:r>
          </w:p>
        </w:tc>
      </w:tr>
      <w:tr>
        <w:trPr/>
        <w:tc>
          <w:tcPr>
            <w:tcW w:w="456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Étudiant en Master</w:t>
            </w:r>
          </w:p>
        </w:tc>
        <w:tc>
          <w:tcPr>
            <w:tcW w:w="4561" w:type="dxa"/>
            <w:tcBorders/>
            <w:shd w:color="auto" w:fill="FFFFFF" w:val="clear"/>
          </w:tcPr>
          <w:p>
            <w:pPr>
              <w:pStyle w:val="Normal"/>
              <w:widowControl/>
              <w:spacing w:lineRule="auto" w:line="240" w:before="0" w:after="0"/>
              <w:jc w:val="center"/>
              <w:rPr>
                <w:lang w:val="fr-FR"/>
              </w:rPr>
            </w:pPr>
            <w:r>
              <w:rPr>
                <w:rFonts w:eastAsia="ＭＳ 明朝" w:cs=""/>
                <w:kern w:val="0"/>
                <w:sz w:val="22"/>
                <w:szCs w:val="22"/>
                <w:lang w:val="fr-FR" w:eastAsia="en-US" w:bidi="ar-SA"/>
              </w:rPr>
              <w:t>Bourses internationales, programmes d'excellence, thèses</w:t>
            </w:r>
          </w:p>
        </w:tc>
      </w:tr>
      <w:tr>
        <w:trPr/>
        <w:tc>
          <w:tcPr>
            <w:tcW w:w="456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Étudiant en Doctorat</w:t>
            </w:r>
          </w:p>
        </w:tc>
        <w:tc>
          <w:tcPr>
            <w:tcW w:w="4561" w:type="dxa"/>
            <w:tcBorders/>
            <w:shd w:color="auto" w:fill="EBF3FB" w:val="clear"/>
          </w:tcPr>
          <w:p>
            <w:pPr>
              <w:pStyle w:val="Normal"/>
              <w:widowControl/>
              <w:spacing w:lineRule="auto" w:line="240" w:before="0" w:after="0"/>
              <w:jc w:val="center"/>
              <w:rPr>
                <w:lang w:val="fr-FR"/>
              </w:rPr>
            </w:pPr>
            <w:r>
              <w:rPr>
                <w:rFonts w:eastAsia="ＭＳ 明朝" w:cs=""/>
                <w:kern w:val="0"/>
                <w:sz w:val="22"/>
                <w:szCs w:val="22"/>
                <w:lang w:val="fr-FR" w:eastAsia="en-US" w:bidi="ar-SA"/>
              </w:rPr>
              <w:t>Bourses de recherche, financement de thèse, mobilité</w:t>
            </w:r>
          </w:p>
        </w:tc>
      </w:tr>
      <w:tr>
        <w:trPr/>
        <w:tc>
          <w:tcPr>
            <w:tcW w:w="456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Administrateur plateforme</w:t>
            </w:r>
          </w:p>
        </w:tc>
        <w:tc>
          <w:tcPr>
            <w:tcW w:w="4561" w:type="dxa"/>
            <w:tcBorders/>
            <w:shd w:color="auto" w:fill="FFFFFF" w:val="clear"/>
          </w:tcPr>
          <w:p>
            <w:pPr>
              <w:pStyle w:val="Normal"/>
              <w:widowControl/>
              <w:spacing w:lineRule="auto" w:line="240" w:before="0" w:after="0"/>
              <w:jc w:val="center"/>
              <w:rPr>
                <w:lang w:val="fr-FR"/>
              </w:rPr>
            </w:pPr>
            <w:r>
              <w:rPr>
                <w:rFonts w:eastAsia="ＭＳ 明朝" w:cs=""/>
                <w:kern w:val="0"/>
                <w:sz w:val="22"/>
                <w:szCs w:val="22"/>
                <w:lang w:val="fr-FR" w:eastAsia="en-US" w:bidi="ar-SA"/>
              </w:rPr>
              <w:t>Gestion des sites, lancement du scraping, modération</w:t>
            </w:r>
          </w:p>
        </w:tc>
      </w:tr>
    </w:tbl>
    <w:p>
      <w:pPr>
        <w:pStyle w:val="Normal"/>
        <w:rPr>
          <w:lang w:val="fr-FR"/>
        </w:rPr>
      </w:pPr>
      <w:r>
        <w:rPr>
          <w:lang w:val="fr-FR"/>
        </w:rPr>
      </w:r>
    </w:p>
    <w:p>
      <w:pPr>
        <w:pStyle w:val="Heading2"/>
        <w:rPr>
          <w:lang w:val="fr-FR"/>
        </w:rPr>
      </w:pPr>
      <w:r>
        <w:rPr>
          <w:rFonts w:ascii="Times New Roman" w:hAnsi="Times New Roman"/>
          <w:color w:val="2E74B5"/>
          <w:sz w:val="28"/>
          <w:lang w:val="fr-FR"/>
        </w:rPr>
        <w:t>2.3 Étude de marché et concurrence</w:t>
      </w:r>
    </w:p>
    <w:p>
      <w:pPr>
        <w:pStyle w:val="Normal"/>
        <w:spacing w:lineRule="exact" w:line="360" w:before="0" w:after="120"/>
        <w:jc w:val="both"/>
        <w:rPr>
          <w:lang w:val="fr-FR"/>
        </w:rPr>
      </w:pPr>
      <w:r>
        <w:rPr>
          <w:lang w:val="fr-FR"/>
        </w:rPr>
        <w:t>Plusieurs solutions existent pour aider les étudiants à trouver des bourses, mais aucune ne répond pleinement aux besoins spécifiques des étudiants burkinabè et africains :</w:t>
      </w:r>
    </w:p>
    <w:tbl>
      <w:tblPr>
        <w:tblStyle w:val="TableGrid"/>
        <w:tblW w:w="912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041"/>
        <w:gridCol w:w="3041"/>
        <w:gridCol w:w="3041"/>
      </w:tblGrid>
      <w:tr>
        <w:trPr/>
        <w:tc>
          <w:tcPr>
            <w:tcW w:w="3041"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Solution</w:t>
            </w:r>
          </w:p>
        </w:tc>
        <w:tc>
          <w:tcPr>
            <w:tcW w:w="3041"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Forces</w:t>
            </w:r>
          </w:p>
        </w:tc>
        <w:tc>
          <w:tcPr>
            <w:tcW w:w="3041"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Limites</w:t>
            </w:r>
          </w:p>
        </w:tc>
      </w:tr>
      <w:tr>
        <w:trPr/>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Campus France</w:t>
            </w:r>
          </w:p>
        </w:tc>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Bourses françaises bien référencées</w:t>
            </w:r>
          </w:p>
        </w:tc>
        <w:tc>
          <w:tcPr>
            <w:tcW w:w="3041" w:type="dxa"/>
            <w:tcBorders/>
            <w:shd w:color="auto" w:fill="EBF3FB" w:val="clear"/>
          </w:tcPr>
          <w:p>
            <w:pPr>
              <w:pStyle w:val="Normal"/>
              <w:widowControl/>
              <w:spacing w:lineRule="auto" w:line="240" w:before="0" w:after="0"/>
              <w:jc w:val="center"/>
              <w:rPr>
                <w:lang w:val="fr-FR"/>
              </w:rPr>
            </w:pPr>
            <w:r>
              <w:rPr>
                <w:rFonts w:eastAsia="ＭＳ 明朝" w:cs=""/>
                <w:kern w:val="0"/>
                <w:sz w:val="22"/>
                <w:szCs w:val="22"/>
                <w:lang w:val="fr-FR" w:eastAsia="en-US" w:bidi="ar-SA"/>
              </w:rPr>
              <w:t>Centré sur la France, peu de bourses africaines</w:t>
            </w:r>
          </w:p>
        </w:tc>
      </w:tr>
      <w:tr>
        <w:trPr/>
        <w:tc>
          <w:tcPr>
            <w:tcW w:w="30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Scholarship Portal</w:t>
            </w:r>
          </w:p>
        </w:tc>
        <w:tc>
          <w:tcPr>
            <w:tcW w:w="30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Large base internationale</w:t>
            </w:r>
          </w:p>
        </w:tc>
        <w:tc>
          <w:tcPr>
            <w:tcW w:w="3041" w:type="dxa"/>
            <w:tcBorders/>
            <w:shd w:color="auto" w:fill="FFFFFF" w:val="clear"/>
          </w:tcPr>
          <w:p>
            <w:pPr>
              <w:pStyle w:val="Normal"/>
              <w:widowControl/>
              <w:spacing w:lineRule="auto" w:line="240" w:before="0" w:after="0"/>
              <w:jc w:val="center"/>
              <w:rPr>
                <w:lang w:val="fr-FR"/>
              </w:rPr>
            </w:pPr>
            <w:r>
              <w:rPr>
                <w:rFonts w:eastAsia="ＭＳ 明朝" w:cs=""/>
                <w:kern w:val="0"/>
                <w:sz w:val="22"/>
                <w:szCs w:val="22"/>
                <w:lang w:val="fr-FR" w:eastAsia="en-US" w:bidi="ar-SA"/>
              </w:rPr>
              <w:t>Interface en anglais, non adapté au contexte africain</w:t>
            </w:r>
          </w:p>
        </w:tc>
      </w:tr>
      <w:tr>
        <w:trPr/>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Groupes Facebook</w:t>
            </w:r>
          </w:p>
        </w:tc>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Communautaire, gratuit</w:t>
            </w:r>
          </w:p>
        </w:tc>
        <w:tc>
          <w:tcPr>
            <w:tcW w:w="3041" w:type="dxa"/>
            <w:tcBorders/>
            <w:shd w:color="auto" w:fill="EBF3FB" w:val="clear"/>
          </w:tcPr>
          <w:p>
            <w:pPr>
              <w:pStyle w:val="Normal"/>
              <w:widowControl/>
              <w:spacing w:lineRule="auto" w:line="240" w:before="0" w:after="0"/>
              <w:jc w:val="center"/>
              <w:rPr>
                <w:lang w:val="fr-FR"/>
              </w:rPr>
            </w:pPr>
            <w:r>
              <w:rPr>
                <w:rFonts w:eastAsia="ＭＳ 明朝" w:cs=""/>
                <w:kern w:val="0"/>
                <w:sz w:val="22"/>
                <w:szCs w:val="22"/>
                <w:lang w:val="fr-FR" w:eastAsia="en-US" w:bidi="ar-SA"/>
              </w:rPr>
              <w:t>Non structuré, pas de filtres, pas de notifications</w:t>
            </w:r>
          </w:p>
        </w:tc>
      </w:tr>
      <w:tr>
        <w:trPr/>
        <w:tc>
          <w:tcPr>
            <w:tcW w:w="30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SongTaaba</w:t>
            </w:r>
          </w:p>
        </w:tc>
        <w:tc>
          <w:tcPr>
            <w:tcW w:w="3041" w:type="dxa"/>
            <w:tcBorders/>
            <w:shd w:color="auto" w:fill="FFFFFF" w:val="clear"/>
          </w:tcPr>
          <w:p>
            <w:pPr>
              <w:pStyle w:val="Normal"/>
              <w:widowControl/>
              <w:spacing w:lineRule="auto" w:line="240" w:before="0" w:after="0"/>
              <w:jc w:val="center"/>
              <w:rPr>
                <w:lang w:val="fr-FR"/>
              </w:rPr>
            </w:pPr>
            <w:r>
              <w:rPr>
                <w:rFonts w:eastAsia="ＭＳ 明朝" w:cs=""/>
                <w:kern w:val="0"/>
                <w:sz w:val="22"/>
                <w:szCs w:val="22"/>
                <w:lang w:val="fr-FR" w:eastAsia="en-US" w:bidi="ar-SA"/>
              </w:rPr>
              <w:t>Scraping auto, filtres, suivi candidatures, mobile</w:t>
            </w:r>
          </w:p>
        </w:tc>
        <w:tc>
          <w:tcPr>
            <w:tcW w:w="30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En cours de développement</w:t>
            </w:r>
          </w:p>
        </w:tc>
      </w:tr>
    </w:tbl>
    <w:p>
      <w:pPr>
        <w:pStyle w:val="Normal"/>
        <w:rPr/>
      </w:pPr>
      <w:r>
        <w:rPr/>
      </w:r>
    </w:p>
    <w:p>
      <w:pPr>
        <w:pStyle w:val="Normal"/>
        <w:rPr/>
      </w:pPr>
      <w:r>
        <w:rPr/>
      </w:r>
      <w:r>
        <w:br w:type="page"/>
      </w:r>
    </w:p>
    <w:p>
      <w:pPr>
        <w:pStyle w:val="Heading1"/>
        <w:spacing w:before="0" w:after="0"/>
        <w:rPr/>
      </w:pPr>
      <w:r>
        <w:rPr>
          <w:rFonts w:ascii="Times New Roman" w:hAnsi="Times New Roman"/>
          <w:color w:val="1F4E79"/>
          <w:sz w:val="32"/>
        </w:rPr>
        <w:t>3. Préparation et Exploration des données</w:t>
      </w:r>
    </w:p>
    <w:p>
      <w:pPr>
        <w:pStyle w:val="Heading2"/>
        <w:rPr/>
      </w:pPr>
      <w:r>
        <w:rPr>
          <w:rFonts w:ascii="Times New Roman" w:hAnsi="Times New Roman"/>
          <w:color w:val="2E74B5"/>
          <w:sz w:val="28"/>
        </w:rPr>
        <w:t>3.1 Pré-traitement des données</w:t>
      </w:r>
    </w:p>
    <w:p>
      <w:pPr>
        <w:pStyle w:val="Heading3"/>
        <w:rPr/>
      </w:pPr>
      <w:r>
        <w:rPr>
          <w:rFonts w:ascii="Times New Roman" w:hAnsi="Times New Roman"/>
          <w:color w:val="1F4E79"/>
        </w:rPr>
        <w:t>3.1.1 Nettoyage des données</w:t>
      </w:r>
    </w:p>
    <w:p>
      <w:pPr>
        <w:pStyle w:val="Normal"/>
        <w:spacing w:lineRule="exact" w:line="360" w:before="0" w:after="120"/>
        <w:jc w:val="both"/>
        <w:rPr>
          <w:lang w:val="fr-FR"/>
        </w:rPr>
      </w:pPr>
      <w:r>
        <w:rPr>
          <w:lang w:val="fr-FR"/>
        </w:rPr>
        <w:t>Les données extraites par scraping nécessitent plusieurs étapes de nettoyage avant leur stockage en base de données :</w:t>
      </w:r>
    </w:p>
    <w:p>
      <w:pPr>
        <w:pStyle w:val="ListBullet"/>
        <w:numPr>
          <w:ilvl w:val="0"/>
          <w:numId w:val="1"/>
        </w:numPr>
        <w:spacing w:before="0" w:after="80"/>
        <w:contextualSpacing/>
        <w:jc w:val="both"/>
        <w:rPr>
          <w:lang w:val="fr-FR"/>
        </w:rPr>
      </w:pPr>
      <w:r>
        <w:rPr>
          <w:b/>
          <w:u w:val="single"/>
          <w:lang w:val="fr-FR"/>
        </w:rPr>
        <w:t>Suppression des espaces superflus</w:t>
      </w:r>
      <w:r>
        <w:rPr>
          <w:lang w:val="fr-FR"/>
        </w:rPr>
        <w:t xml:space="preserve"> : utilisation de get_text(strip=True) de BeautifulSoup pour éliminer les espaces et sauts de ligne parasites.</w:t>
      </w:r>
    </w:p>
    <w:p>
      <w:pPr>
        <w:pStyle w:val="ListBullet"/>
        <w:numPr>
          <w:ilvl w:val="0"/>
          <w:numId w:val="1"/>
        </w:numPr>
        <w:spacing w:before="0" w:after="80"/>
        <w:contextualSpacing/>
        <w:jc w:val="both"/>
        <w:rPr>
          <w:lang w:val="fr-FR"/>
        </w:rPr>
      </w:pPr>
      <w:r>
        <w:rPr>
          <w:b/>
          <w:u w:val="single"/>
          <w:lang w:val="fr-FR"/>
        </w:rPr>
        <w:t xml:space="preserve">Déduplication </w:t>
      </w:r>
      <w:r>
        <w:rPr>
          <w:lang w:val="fr-FR"/>
        </w:rPr>
        <w:t>: avant chaque insertion, vérification de l'existence d'une bourse avec le même nom et le même site source.</w:t>
      </w:r>
    </w:p>
    <w:p>
      <w:pPr>
        <w:pStyle w:val="ListBullet"/>
        <w:numPr>
          <w:ilvl w:val="0"/>
          <w:numId w:val="1"/>
        </w:numPr>
        <w:spacing w:before="0" w:after="80"/>
        <w:contextualSpacing/>
        <w:jc w:val="both"/>
        <w:rPr>
          <w:lang w:val="fr-FR"/>
        </w:rPr>
      </w:pPr>
      <w:r>
        <w:rPr>
          <w:b/>
          <w:u w:val="single"/>
          <w:lang w:val="fr-FR"/>
        </w:rPr>
        <w:t>Correction des URLs relatives</w:t>
      </w:r>
      <w:r>
        <w:rPr>
          <w:lang w:val="fr-FR"/>
        </w:rPr>
        <w:t xml:space="preserve"> : les liens relatifs (commençant par /) sont complétés automatiquement avec le domaine de base du site source.</w:t>
      </w:r>
    </w:p>
    <w:p>
      <w:pPr>
        <w:pStyle w:val="ListBullet"/>
        <w:numPr>
          <w:ilvl w:val="0"/>
          <w:numId w:val="1"/>
        </w:numPr>
        <w:spacing w:before="0" w:after="80"/>
        <w:contextualSpacing/>
        <w:jc w:val="both"/>
        <w:rPr>
          <w:lang w:val="fr-FR"/>
        </w:rPr>
      </w:pPr>
      <w:r>
        <w:rPr>
          <w:b/>
          <w:u w:val="single"/>
          <w:lang w:val="fr-FR"/>
        </w:rPr>
        <w:t>Gestion des valeurs manquantes</w:t>
      </w:r>
      <w:r>
        <w:rPr>
          <w:lang w:val="fr-FR"/>
        </w:rPr>
        <w:t xml:space="preserve"> : les champs non obligatoires (montant, deadline, description) sont acceptés comme valeurs nulles sans bloquer l'insertion.</w:t>
      </w:r>
    </w:p>
    <w:p>
      <w:pPr>
        <w:pStyle w:val="Heading3"/>
        <w:rPr/>
      </w:pPr>
      <w:r>
        <w:rPr>
          <w:rFonts w:ascii="Times New Roman" w:hAnsi="Times New Roman"/>
          <w:color w:val="1F4E79"/>
        </w:rPr>
        <w:t>3.1.2 Transformation des données</w:t>
      </w:r>
    </w:p>
    <w:p>
      <w:pPr>
        <w:pStyle w:val="ListBullet"/>
        <w:numPr>
          <w:ilvl w:val="0"/>
          <w:numId w:val="1"/>
        </w:numPr>
        <w:spacing w:before="0" w:after="80"/>
        <w:contextualSpacing/>
        <w:jc w:val="both"/>
        <w:rPr>
          <w:lang w:val="fr-FR"/>
        </w:rPr>
      </w:pPr>
      <w:r>
        <w:rPr>
          <w:b/>
          <w:u w:val="single"/>
          <w:lang w:val="fr-FR"/>
        </w:rPr>
        <w:t>Normalisation des montants</w:t>
      </w:r>
      <w:r>
        <w:rPr>
          <w:lang w:val="fr-FR"/>
        </w:rPr>
        <w:t xml:space="preserve"> : conversion en chaîne de caractères pour uniformiser les formats (euros, FCFA, dollars).</w:t>
      </w:r>
    </w:p>
    <w:p>
      <w:pPr>
        <w:pStyle w:val="ListBullet"/>
        <w:numPr>
          <w:ilvl w:val="0"/>
          <w:numId w:val="1"/>
        </w:numPr>
        <w:spacing w:before="0" w:after="80"/>
        <w:contextualSpacing/>
        <w:jc w:val="both"/>
        <w:rPr>
          <w:lang w:val="fr-FR"/>
        </w:rPr>
      </w:pPr>
      <w:r>
        <w:rPr>
          <w:b/>
          <w:u w:val="single"/>
          <w:lang w:val="fr-FR"/>
        </w:rPr>
        <w:t>Standardisation des dates</w:t>
      </w:r>
      <w:r>
        <w:rPr>
          <w:lang w:val="fr-FR"/>
        </w:rPr>
        <w:t xml:space="preserve"> : les deadlines sont stockés au format DATE SQL pour permettre le tri et le filtrage.</w:t>
      </w:r>
    </w:p>
    <w:p>
      <w:pPr>
        <w:pStyle w:val="ListBullet"/>
        <w:numPr>
          <w:ilvl w:val="0"/>
          <w:numId w:val="1"/>
        </w:numPr>
        <w:spacing w:before="0" w:after="80"/>
        <w:contextualSpacing/>
        <w:jc w:val="both"/>
        <w:rPr>
          <w:lang w:val="fr-FR"/>
        </w:rPr>
      </w:pPr>
      <w:r>
        <w:rPr>
          <w:b/>
          <w:u w:val="single"/>
          <w:lang w:val="fr-FR"/>
        </w:rPr>
        <w:t>Génération d'UUID</w:t>
      </w:r>
      <w:r>
        <w:rPr>
          <w:lang w:val="fr-FR"/>
        </w:rPr>
        <w:t xml:space="preserve"> : chaque enregistrement reçoit un identifiant unique généré automatiquement (uuid.uuid4()).</w:t>
      </w:r>
    </w:p>
    <w:p>
      <w:pPr>
        <w:pStyle w:val="Normal"/>
        <w:rPr>
          <w:lang w:val="fr-FR"/>
        </w:rPr>
      </w:pPr>
      <w:r>
        <w:rPr>
          <w:lang w:val="fr-FR"/>
        </w:rPr>
      </w:r>
      <w:r>
        <w:br w:type="page"/>
      </w:r>
    </w:p>
    <w:p>
      <w:pPr>
        <w:pStyle w:val="Heading1"/>
        <w:spacing w:before="0" w:after="0"/>
        <w:rPr>
          <w:lang w:val="fr-FR"/>
        </w:rPr>
      </w:pPr>
      <w:r>
        <w:rPr>
          <w:rFonts w:ascii="Times New Roman" w:hAnsi="Times New Roman"/>
          <w:color w:val="1F4E79"/>
          <w:sz w:val="32"/>
          <w:lang w:val="fr-FR"/>
        </w:rPr>
        <w:t>4. Conception et Modélisation</w:t>
      </w:r>
    </w:p>
    <w:p>
      <w:pPr>
        <w:pStyle w:val="Heading2"/>
        <w:rPr>
          <w:lang w:val="fr-FR"/>
        </w:rPr>
      </w:pPr>
      <w:r>
        <w:rPr>
          <w:rFonts w:ascii="Times New Roman" w:hAnsi="Times New Roman"/>
          <w:color w:val="2E74B5"/>
          <w:sz w:val="28"/>
          <w:lang w:val="fr-FR"/>
        </w:rPr>
        <w:t>4.1 Choix des techniques d'analyse et des modèles</w:t>
      </w:r>
    </w:p>
    <w:p>
      <w:pPr>
        <w:pStyle w:val="Normal"/>
        <w:spacing w:lineRule="exact" w:line="360" w:before="0" w:after="120"/>
        <w:jc w:val="both"/>
        <w:rPr/>
      </w:pPr>
      <w:r>
        <w:rPr>
          <w:lang w:val="fr-FR"/>
        </w:rPr>
        <w:t xml:space="preserve">Le projet SongTaaba repose sur des techniques de collecte et de traitement de données web, combinées à une architecture REST pour la diffusion des informations. </w:t>
      </w:r>
      <w:r>
        <w:rPr/>
        <w:t>Les choix techniques sont justifiés comme suit :</w:t>
      </w:r>
    </w:p>
    <w:p>
      <w:pPr>
        <w:pStyle w:val="ListBullet"/>
        <w:numPr>
          <w:ilvl w:val="0"/>
          <w:numId w:val="1"/>
        </w:numPr>
        <w:spacing w:before="0" w:after="80"/>
        <w:contextualSpacing/>
        <w:jc w:val="both"/>
        <w:rPr>
          <w:lang w:val="fr-FR"/>
        </w:rPr>
      </w:pPr>
      <w:r>
        <w:rPr>
          <w:lang w:val="fr-FR"/>
        </w:rPr>
        <w:t>BeautifulSoup4 : choisi pour sa simplicité d'utilisation, sa robustesse face aux structures HTML variées et sa large compatibilité avec les parsers disponibles (lxml, html.parser).</w:t>
      </w:r>
    </w:p>
    <w:p>
      <w:pPr>
        <w:pStyle w:val="ListBullet"/>
        <w:numPr>
          <w:ilvl w:val="0"/>
          <w:numId w:val="1"/>
        </w:numPr>
        <w:spacing w:before="0" w:after="80"/>
        <w:contextualSpacing/>
        <w:jc w:val="both"/>
        <w:rPr>
          <w:lang w:val="fr-FR"/>
        </w:rPr>
      </w:pPr>
      <w:r>
        <w:rPr>
          <w:lang w:val="fr-FR"/>
        </w:rPr>
        <w:t>Requests : bibliothèque HTTP standard Python, choisie pour sa fiabilité et sa gestion complète des en-têtes HTTP (User-Agent, timeout, redirections).</w:t>
      </w:r>
    </w:p>
    <w:p>
      <w:pPr>
        <w:pStyle w:val="ListBullet"/>
        <w:numPr>
          <w:ilvl w:val="0"/>
          <w:numId w:val="1"/>
        </w:numPr>
        <w:spacing w:before="0" w:after="80"/>
        <w:contextualSpacing/>
        <w:jc w:val="both"/>
        <w:rPr>
          <w:lang w:val="fr-FR"/>
        </w:rPr>
      </w:pPr>
      <w:r>
        <w:rPr>
          <w:lang w:val="fr-FR"/>
        </w:rPr>
        <w:t>APScheduler : scheduler léger et intégrable directement dans Flask, sans infrastructure supplémentaire (pas de Celery ou Redis requis).</w:t>
      </w:r>
    </w:p>
    <w:p>
      <w:pPr>
        <w:pStyle w:val="ListBullet"/>
        <w:numPr>
          <w:ilvl w:val="0"/>
          <w:numId w:val="1"/>
        </w:numPr>
        <w:spacing w:before="0" w:after="80"/>
        <w:contextualSpacing/>
        <w:jc w:val="both"/>
        <w:rPr>
          <w:lang w:val="fr-FR"/>
        </w:rPr>
      </w:pPr>
      <w:r>
        <w:rPr>
          <w:lang w:val="fr-FR"/>
        </w:rPr>
        <w:t>PostgreSQL : système de gestion de base de données relationnelle choisi pour sa robustesse, sa gestion des UUIDs et sa compatibilité native avec SQLAlchemy.</w:t>
      </w:r>
    </w:p>
    <w:p>
      <w:pPr>
        <w:pStyle w:val="Heading2"/>
        <w:rPr>
          <w:lang w:val="fr-FR"/>
        </w:rPr>
      </w:pPr>
      <w:r>
        <w:rPr>
          <w:rFonts w:ascii="Times New Roman" w:hAnsi="Times New Roman"/>
          <w:color w:val="2E74B5"/>
          <w:sz w:val="28"/>
          <w:lang w:val="fr-FR"/>
        </w:rPr>
        <w:t>4.2 Architecture du système</w:t>
      </w:r>
    </w:p>
    <w:p>
      <w:pPr>
        <w:pStyle w:val="Normal"/>
        <w:spacing w:lineRule="exact" w:line="360" w:before="0" w:after="120"/>
        <w:jc w:val="both"/>
        <w:rPr>
          <w:lang w:val="fr-FR"/>
        </w:rPr>
      </w:pPr>
      <w:r>
        <w:rPr>
          <w:lang w:val="fr-FR"/>
        </w:rPr>
        <w:t>L'architecture de SongTaaba suit le pattern MVC (Modèle-Vue-Contrôleur) adapté à une API REST :</w:t>
      </w:r>
    </w:p>
    <w:p>
      <w:pPr>
        <w:pStyle w:val="ListBullet"/>
        <w:numPr>
          <w:ilvl w:val="0"/>
          <w:numId w:val="1"/>
        </w:numPr>
        <w:spacing w:before="0" w:after="80"/>
        <w:contextualSpacing/>
        <w:jc w:val="both"/>
        <w:rPr>
          <w:lang w:val="fr-FR"/>
        </w:rPr>
      </w:pPr>
      <w:r>
        <w:rPr>
          <w:lang w:val="fr-FR"/>
        </w:rPr>
        <w:t>Modèles (models/) : définissent la structure des données (Users, Bourses, Sites, Users_Bourses) et les relations entre elles via SQLAlchemy.</w:t>
      </w:r>
    </w:p>
    <w:p>
      <w:pPr>
        <w:pStyle w:val="ListBullet"/>
        <w:numPr>
          <w:ilvl w:val="0"/>
          <w:numId w:val="1"/>
        </w:numPr>
        <w:spacing w:before="0" w:after="80"/>
        <w:contextualSpacing/>
        <w:jc w:val="both"/>
        <w:rPr>
          <w:lang w:val="fr-FR"/>
        </w:rPr>
      </w:pPr>
      <w:r>
        <w:rPr>
          <w:lang w:val="fr-FR"/>
        </w:rPr>
        <w:t>Services (services/) : contiennent la logique métier — opérations CRUD, logique de scraping, gestion des candidatures.</w:t>
      </w:r>
    </w:p>
    <w:p>
      <w:pPr>
        <w:pStyle w:val="ListBullet"/>
        <w:numPr>
          <w:ilvl w:val="0"/>
          <w:numId w:val="1"/>
        </w:numPr>
        <w:spacing w:before="0" w:after="80"/>
        <w:contextualSpacing/>
        <w:jc w:val="both"/>
        <w:rPr>
          <w:lang w:val="fr-FR"/>
        </w:rPr>
      </w:pPr>
      <w:r>
        <w:rPr>
          <w:lang w:val="fr-FR"/>
        </w:rPr>
        <w:t>Routes (routes/) : exposent les endpoints REST, gèrent les requêtes HTTP et délèguent aux services.</w:t>
      </w:r>
    </w:p>
    <w:p>
      <w:pPr>
        <w:pStyle w:val="ListBullet"/>
        <w:numPr>
          <w:ilvl w:val="0"/>
          <w:numId w:val="1"/>
        </w:numPr>
        <w:spacing w:before="0" w:after="80"/>
        <w:contextualSpacing/>
        <w:jc w:val="both"/>
        <w:rPr>
          <w:lang w:val="fr-FR"/>
        </w:rPr>
      </w:pPr>
      <w:r>
        <w:rPr>
          <w:lang w:val="fr-FR"/>
        </w:rPr>
        <w:t>Schemas (schemas/) : assurent la validation des données entrantes et la sérialisation des réponses via Marshmallow.</w:t>
      </w:r>
    </w:p>
    <w:p>
      <w:pPr>
        <w:pStyle w:val="Heading2"/>
        <w:rPr>
          <w:lang w:val="fr-FR"/>
        </w:rPr>
      </w:pPr>
      <w:r>
        <w:rPr>
          <w:rFonts w:ascii="Times New Roman" w:hAnsi="Times New Roman"/>
          <w:color w:val="2E74B5"/>
          <w:sz w:val="28"/>
          <w:lang w:val="fr-FR"/>
        </w:rPr>
        <w:t>4.3 Modélisation de la base de données</w:t>
      </w:r>
    </w:p>
    <w:p>
      <w:pPr>
        <w:pStyle w:val="Normal"/>
        <w:spacing w:lineRule="exact" w:line="360" w:before="0" w:after="120"/>
        <w:jc w:val="both"/>
        <w:rPr>
          <w:lang w:val="fr-FR"/>
        </w:rPr>
      </w:pPr>
      <w:r>
        <w:rPr>
          <w:lang w:val="fr-FR"/>
        </w:rPr>
        <w:t>La base de données comprend quatre tables principales :</w:t>
      </w:r>
    </w:p>
    <w:tbl>
      <w:tblPr>
        <w:tblStyle w:val="TableGrid"/>
        <w:tblW w:w="912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128"/>
        <w:gridCol w:w="3954"/>
        <w:gridCol w:w="3041"/>
      </w:tblGrid>
      <w:tr>
        <w:trPr/>
        <w:tc>
          <w:tcPr>
            <w:tcW w:w="2128"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Table</w:t>
            </w:r>
          </w:p>
        </w:tc>
        <w:tc>
          <w:tcPr>
            <w:tcW w:w="3954"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Colonnes clés</w:t>
            </w:r>
          </w:p>
        </w:tc>
        <w:tc>
          <w:tcPr>
            <w:tcW w:w="3041"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Rôle</w:t>
            </w:r>
          </w:p>
        </w:tc>
      </w:tr>
      <w:tr>
        <w:trPr/>
        <w:tc>
          <w:tcPr>
            <w:tcW w:w="2128"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Users</w:t>
            </w:r>
          </w:p>
        </w:tc>
        <w:tc>
          <w:tcPr>
            <w:tcW w:w="3954"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id (UUID), nom, prenom, email, password (hashé), role</w:t>
            </w:r>
          </w:p>
        </w:tc>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Gestion des comptes utilisateurs</w:t>
            </w:r>
          </w:p>
        </w:tc>
      </w:tr>
      <w:tr>
        <w:trPr/>
        <w:tc>
          <w:tcPr>
            <w:tcW w:w="2128"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Sites</w:t>
            </w:r>
          </w:p>
        </w:tc>
        <w:tc>
          <w:tcPr>
            <w:tcW w:w="3954" w:type="dxa"/>
            <w:tcBorders/>
            <w:shd w:color="auto" w:fill="FFFFFF" w:val="clear"/>
          </w:tcPr>
          <w:p>
            <w:pPr>
              <w:pStyle w:val="Normal"/>
              <w:widowControl/>
              <w:spacing w:lineRule="auto" w:line="240" w:before="0" w:after="0"/>
              <w:jc w:val="center"/>
              <w:rPr>
                <w:lang w:val="fr-FR"/>
              </w:rPr>
            </w:pPr>
            <w:r>
              <w:rPr>
                <w:rFonts w:eastAsia="ＭＳ 明朝" w:cs=""/>
                <w:kern w:val="0"/>
                <w:sz w:val="22"/>
                <w:szCs w:val="22"/>
                <w:lang w:val="fr-FR" w:eastAsia="en-US" w:bidi="ar-SA"/>
              </w:rPr>
              <w:t>id (UUID), nom, url, sélecteurs CSS, actif, fréquence</w:t>
            </w:r>
          </w:p>
        </w:tc>
        <w:tc>
          <w:tcPr>
            <w:tcW w:w="3041" w:type="dxa"/>
            <w:tcBorders/>
            <w:shd w:color="auto" w:fill="FFFFFF" w:val="clear"/>
          </w:tcPr>
          <w:p>
            <w:pPr>
              <w:pStyle w:val="Normal"/>
              <w:widowControl/>
              <w:spacing w:lineRule="auto" w:line="240" w:before="0" w:after="0"/>
              <w:jc w:val="center"/>
              <w:rPr>
                <w:lang w:val="fr-FR"/>
              </w:rPr>
            </w:pPr>
            <w:r>
              <w:rPr>
                <w:rFonts w:eastAsia="ＭＳ 明朝" w:cs=""/>
                <w:kern w:val="0"/>
                <w:sz w:val="22"/>
                <w:szCs w:val="22"/>
                <w:lang w:val="fr-FR" w:eastAsia="en-US" w:bidi="ar-SA"/>
              </w:rPr>
              <w:t>Configuration des sites à scraper</w:t>
            </w:r>
          </w:p>
        </w:tc>
      </w:tr>
      <w:tr>
        <w:trPr/>
        <w:tc>
          <w:tcPr>
            <w:tcW w:w="2128"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Bourses</w:t>
            </w:r>
          </w:p>
        </w:tc>
        <w:tc>
          <w:tcPr>
            <w:tcW w:w="3954" w:type="dxa"/>
            <w:tcBorders/>
            <w:shd w:color="auto" w:fill="EBF3FB" w:val="clear"/>
          </w:tcPr>
          <w:p>
            <w:pPr>
              <w:pStyle w:val="Normal"/>
              <w:widowControl/>
              <w:spacing w:lineRule="auto" w:line="240" w:before="0" w:after="0"/>
              <w:jc w:val="center"/>
              <w:rPr>
                <w:lang w:val="fr-FR"/>
              </w:rPr>
            </w:pPr>
            <w:r>
              <w:rPr>
                <w:rFonts w:eastAsia="ＭＳ 明朝" w:cs=""/>
                <w:kern w:val="0"/>
                <w:sz w:val="22"/>
                <w:szCs w:val="22"/>
                <w:lang w:val="fr-FR" w:eastAsia="en-US" w:bidi="ar-SA"/>
              </w:rPr>
              <w:t>id (UUID), nom, organisme, pays, niveau, deadline, site_id (FK)</w:t>
            </w:r>
          </w:p>
        </w:tc>
        <w:tc>
          <w:tcPr>
            <w:tcW w:w="30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Stockage des opportunités</w:t>
            </w:r>
          </w:p>
        </w:tc>
      </w:tr>
      <w:tr>
        <w:trPr/>
        <w:tc>
          <w:tcPr>
            <w:tcW w:w="2128"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Users_Bourses</w:t>
            </w:r>
          </w:p>
        </w:tc>
        <w:tc>
          <w:tcPr>
            <w:tcW w:w="3954"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user_id (FK), bourse_id (FK), statut, datetime_interet</w:t>
            </w:r>
          </w:p>
        </w:tc>
        <w:tc>
          <w:tcPr>
            <w:tcW w:w="3041" w:type="dxa"/>
            <w:tcBorders/>
            <w:shd w:color="auto" w:fill="FFFFFF" w:val="clear"/>
          </w:tcPr>
          <w:p>
            <w:pPr>
              <w:pStyle w:val="Normal"/>
              <w:widowControl/>
              <w:spacing w:lineRule="auto" w:line="240" w:before="0" w:after="0"/>
              <w:jc w:val="center"/>
              <w:rPr>
                <w:lang w:val="fr-FR"/>
              </w:rPr>
            </w:pPr>
            <w:r>
              <w:rPr>
                <w:rFonts w:eastAsia="ＭＳ 明朝" w:cs=""/>
                <w:kern w:val="0"/>
                <w:sz w:val="22"/>
                <w:szCs w:val="22"/>
                <w:lang w:val="fr-FR" w:eastAsia="en-US" w:bidi="ar-SA"/>
              </w:rPr>
              <w:t>Suivi des candidatures (table pivot)</w:t>
            </w:r>
          </w:p>
        </w:tc>
      </w:tr>
    </w:tbl>
    <w:p>
      <w:pPr>
        <w:pStyle w:val="Normal"/>
        <w:rPr>
          <w:lang w:val="fr-FR"/>
        </w:rPr>
      </w:pPr>
      <w:r>
        <w:rPr>
          <w:lang w:val="fr-FR"/>
        </w:rPr>
      </w:r>
      <w:r>
        <w:br w:type="page"/>
      </w:r>
    </w:p>
    <w:p>
      <w:pPr>
        <w:pStyle w:val="Heading1"/>
        <w:spacing w:before="0" w:after="0"/>
        <w:rPr>
          <w:lang w:val="fr-FR"/>
        </w:rPr>
      </w:pPr>
      <w:r>
        <w:rPr>
          <w:rFonts w:ascii="Times New Roman" w:hAnsi="Times New Roman"/>
          <w:color w:val="1F4E79"/>
          <w:sz w:val="32"/>
          <w:lang w:val="fr-FR"/>
        </w:rPr>
        <w:t>5. Implémentation</w:t>
      </w:r>
    </w:p>
    <w:p>
      <w:pPr>
        <w:pStyle w:val="Heading2"/>
        <w:rPr>
          <w:lang w:val="fr-FR"/>
        </w:rPr>
      </w:pPr>
      <w:r>
        <w:rPr>
          <w:rFonts w:ascii="Times New Roman" w:hAnsi="Times New Roman"/>
          <w:color w:val="2E74B5"/>
          <w:sz w:val="28"/>
          <w:lang w:val="fr-FR"/>
        </w:rPr>
        <w:t>5.1 Étapes de développement</w:t>
      </w:r>
    </w:p>
    <w:p>
      <w:pPr>
        <w:pStyle w:val="Normal"/>
        <w:spacing w:lineRule="exact" w:line="360" w:before="0" w:after="120"/>
        <w:jc w:val="both"/>
        <w:rPr>
          <w:lang w:val="fr-FR"/>
        </w:rPr>
      </w:pPr>
      <w:r>
        <w:rPr>
          <w:lang w:val="fr-FR"/>
        </w:rPr>
        <w:t>Le développement de SongTaaba a suivi une approche itérative organisée en plusieurs phases :</w:t>
      </w:r>
    </w:p>
    <w:p>
      <w:pPr>
        <w:pStyle w:val="ListBullet"/>
        <w:numPr>
          <w:ilvl w:val="0"/>
          <w:numId w:val="1"/>
        </w:numPr>
        <w:spacing w:before="0" w:after="80"/>
        <w:contextualSpacing/>
        <w:jc w:val="both"/>
        <w:rPr>
          <w:lang w:val="fr-FR"/>
        </w:rPr>
      </w:pPr>
      <w:r>
        <w:rPr>
          <w:lang w:val="fr-FR"/>
        </w:rPr>
        <w:t>Phase 1 — Mise en place de l'environnement : configuration de Python 3.12, PostgreSQL, Flask et des extensions. Création de la structure du projet selon le pattern MVC.</w:t>
      </w:r>
    </w:p>
    <w:p>
      <w:pPr>
        <w:pStyle w:val="ListBullet"/>
        <w:numPr>
          <w:ilvl w:val="0"/>
          <w:numId w:val="1"/>
        </w:numPr>
        <w:spacing w:before="0" w:after="80"/>
        <w:contextualSpacing/>
        <w:jc w:val="both"/>
        <w:rPr>
          <w:lang w:val="fr-FR"/>
        </w:rPr>
      </w:pPr>
      <w:r>
        <w:rPr>
          <w:lang w:val="fr-FR"/>
        </w:rPr>
        <w:t>Phase 2 — Modélisation et migrations : définition des modèles SQLAlchemy, génération des migrations Alembic et création des tables en base de données.</w:t>
      </w:r>
    </w:p>
    <w:p>
      <w:pPr>
        <w:pStyle w:val="ListBullet"/>
        <w:numPr>
          <w:ilvl w:val="0"/>
          <w:numId w:val="1"/>
        </w:numPr>
        <w:spacing w:before="0" w:after="80"/>
        <w:contextualSpacing/>
        <w:jc w:val="both"/>
        <w:rPr>
          <w:lang w:val="fr-FR"/>
        </w:rPr>
      </w:pPr>
      <w:r>
        <w:rPr>
          <w:lang w:val="fr-FR"/>
        </w:rPr>
        <w:t>Phase 3 — Développement de l'API REST : implémentation des endpoints CRUD pour chaque ressource, mise en place de l'authentification JWT.</w:t>
      </w:r>
    </w:p>
    <w:p>
      <w:pPr>
        <w:pStyle w:val="ListBullet"/>
        <w:numPr>
          <w:ilvl w:val="0"/>
          <w:numId w:val="1"/>
        </w:numPr>
        <w:spacing w:before="0" w:after="80"/>
        <w:contextualSpacing/>
        <w:jc w:val="both"/>
        <w:rPr>
          <w:lang w:val="fr-FR"/>
        </w:rPr>
      </w:pPr>
      <w:r>
        <w:rPr>
          <w:lang w:val="fr-FR"/>
        </w:rPr>
        <w:t>Phase 4 — Développement du scraper : implémentation du module de scraping avec BeautifulSoup4, gestion des sélecteurs CSS configurables, déduplication et sauvegarde en base.</w:t>
      </w:r>
    </w:p>
    <w:p>
      <w:pPr>
        <w:pStyle w:val="ListBullet"/>
        <w:numPr>
          <w:ilvl w:val="0"/>
          <w:numId w:val="1"/>
        </w:numPr>
        <w:spacing w:before="0" w:after="80"/>
        <w:contextualSpacing/>
        <w:jc w:val="both"/>
        <w:rPr>
          <w:lang w:val="fr-FR"/>
        </w:rPr>
      </w:pPr>
      <w:r>
        <w:rPr>
          <w:lang w:val="fr-FR"/>
        </w:rPr>
        <w:t>Phase 5 — Automatisation : intégration d'APScheduler pour le lancement automatique du scraping chaque nuit à 02h00.</w:t>
      </w:r>
    </w:p>
    <w:p>
      <w:pPr>
        <w:pStyle w:val="ListBullet"/>
        <w:numPr>
          <w:ilvl w:val="0"/>
          <w:numId w:val="1"/>
        </w:numPr>
        <w:spacing w:before="0" w:after="80"/>
        <w:contextualSpacing/>
        <w:jc w:val="both"/>
        <w:rPr>
          <w:lang w:val="fr-FR"/>
        </w:rPr>
      </w:pPr>
      <w:r>
        <w:rPr>
          <w:lang w:val="fr-FR"/>
        </w:rPr>
        <w:t>Phase 6 — Frontend Flutter : développement de l'interface mobile/desktop connectée à l'API Flask.</w:t>
      </w:r>
    </w:p>
    <w:p>
      <w:pPr>
        <w:pStyle w:val="Heading2"/>
        <w:rPr>
          <w:lang w:val="fr-FR"/>
        </w:rPr>
      </w:pPr>
      <w:r>
        <w:rPr>
          <w:rFonts w:ascii="Times New Roman" w:hAnsi="Times New Roman"/>
          <w:color w:val="2E74B5"/>
          <w:sz w:val="28"/>
          <w:lang w:val="fr-FR"/>
        </w:rPr>
        <w:t>5.2 Modules et composants clés</w:t>
      </w:r>
    </w:p>
    <w:p>
      <w:pPr>
        <w:pStyle w:val="Heading3"/>
        <w:rPr>
          <w:lang w:val="fr-FR"/>
        </w:rPr>
      </w:pPr>
      <w:r>
        <w:rPr>
          <w:rFonts w:ascii="Times New Roman" w:hAnsi="Times New Roman"/>
          <w:color w:val="1F4E79"/>
          <w:lang w:val="fr-FR"/>
        </w:rPr>
        <w:t>5.2.1 Module de scraping (services/scraping.py)</w:t>
      </w:r>
    </w:p>
    <w:p>
      <w:pPr>
        <w:pStyle w:val="Normal"/>
        <w:spacing w:lineRule="exact" w:line="360" w:before="0" w:after="120"/>
        <w:jc w:val="both"/>
        <w:rPr>
          <w:lang w:val="fr-FR"/>
        </w:rPr>
      </w:pPr>
      <w:r>
        <w:rPr>
          <w:lang w:val="fr-FR"/>
        </w:rPr>
        <w:t>Le cœur du système de collecte repose sur la fonction scraper_site(site) qui :</w:t>
      </w:r>
    </w:p>
    <w:p>
      <w:pPr>
        <w:pStyle w:val="ListBullet"/>
        <w:numPr>
          <w:ilvl w:val="0"/>
          <w:numId w:val="1"/>
        </w:numPr>
        <w:spacing w:before="0" w:after="80"/>
        <w:contextualSpacing/>
        <w:jc w:val="both"/>
        <w:rPr>
          <w:lang w:val="fr-FR"/>
        </w:rPr>
      </w:pPr>
      <w:r>
        <w:rPr>
          <w:lang w:val="fr-FR"/>
        </w:rPr>
        <w:t>Télécharge le HTML de la page via requests.get() avec un User-Agent réaliste pour éviter les blocages.</w:t>
      </w:r>
    </w:p>
    <w:p>
      <w:pPr>
        <w:pStyle w:val="ListBullet"/>
        <w:numPr>
          <w:ilvl w:val="0"/>
          <w:numId w:val="1"/>
        </w:numPr>
        <w:spacing w:before="0" w:after="80"/>
        <w:contextualSpacing/>
        <w:jc w:val="both"/>
        <w:rPr>
          <w:lang w:val="fr-FR"/>
        </w:rPr>
      </w:pPr>
      <w:r>
        <w:rPr>
          <w:lang w:val="fr-FR"/>
        </w:rPr>
        <w:t>Parse le contenu avec BeautifulSoup en utilisant le parser lxml.</w:t>
      </w:r>
    </w:p>
    <w:p>
      <w:pPr>
        <w:pStyle w:val="ListBullet"/>
        <w:numPr>
          <w:ilvl w:val="0"/>
          <w:numId w:val="1"/>
        </w:numPr>
        <w:spacing w:before="0" w:after="80"/>
        <w:contextualSpacing/>
        <w:jc w:val="both"/>
        <w:rPr>
          <w:lang w:val="fr-FR"/>
        </w:rPr>
      </w:pPr>
      <w:r>
        <w:rPr>
          <w:lang w:val="fr-FR"/>
        </w:rPr>
        <w:t>Applique les sélecteurs CSS configurés dans le modèle Site pour extraire les titres, descriptions, deadlines et liens.</w:t>
      </w:r>
    </w:p>
    <w:p>
      <w:pPr>
        <w:pStyle w:val="ListBullet"/>
        <w:numPr>
          <w:ilvl w:val="0"/>
          <w:numId w:val="1"/>
        </w:numPr>
        <w:spacing w:before="0" w:after="80"/>
        <w:contextualSpacing/>
        <w:jc w:val="both"/>
        <w:rPr>
          <w:lang w:val="fr-FR"/>
        </w:rPr>
      </w:pPr>
      <w:r>
        <w:rPr>
          <w:lang w:val="fr-FR"/>
        </w:rPr>
        <w:t>Vérifie l'absence de doublons avant chaque insertion.</w:t>
      </w:r>
    </w:p>
    <w:p>
      <w:pPr>
        <w:pStyle w:val="ListBullet"/>
        <w:numPr>
          <w:ilvl w:val="0"/>
          <w:numId w:val="1"/>
        </w:numPr>
        <w:spacing w:before="0" w:after="80"/>
        <w:contextualSpacing/>
        <w:jc w:val="both"/>
        <w:rPr>
          <w:lang w:val="fr-FR"/>
        </w:rPr>
      </w:pPr>
      <w:r>
        <w:rPr>
          <w:lang w:val="fr-FR"/>
        </w:rPr>
        <w:t>Met à jour le champ derniere_execution du site après chaque scraping réussi.</w:t>
      </w:r>
    </w:p>
    <w:p>
      <w:pPr>
        <w:pStyle w:val="Heading3"/>
        <w:rPr>
          <w:lang w:val="fr-FR"/>
        </w:rPr>
      </w:pPr>
      <w:r>
        <w:rPr>
          <w:rFonts w:ascii="Times New Roman" w:hAnsi="Times New Roman"/>
          <w:color w:val="1F4E79"/>
          <w:lang w:val="fr-FR"/>
        </w:rPr>
        <w:t>5.2.2 Module d'authentification</w:t>
      </w:r>
    </w:p>
    <w:p>
      <w:pPr>
        <w:pStyle w:val="Normal"/>
        <w:spacing w:lineRule="exact" w:line="360" w:before="0" w:after="120"/>
        <w:jc w:val="both"/>
        <w:rPr>
          <w:lang w:val="fr-FR"/>
        </w:rPr>
      </w:pPr>
      <w:r>
        <w:rPr>
          <w:lang w:val="fr-FR"/>
        </w:rPr>
        <w:t>L'authentification repose sur Flask-JWT-Extended. À la connexion, un token JWT est généré et retourné au client. Ce token est ensuite inclus dans le header Authorization: Bearer &lt;token&gt; de chaque requête protégée. Les mots de passe sont hachés avec Werkzeug (generate_password_hash) et jamais stockés en clair.</w:t>
      </w:r>
    </w:p>
    <w:p>
      <w:pPr>
        <w:pStyle w:val="Heading3"/>
        <w:rPr>
          <w:lang w:val="fr-FR"/>
        </w:rPr>
      </w:pPr>
      <w:r>
        <w:rPr>
          <w:rFonts w:ascii="Times New Roman" w:hAnsi="Times New Roman"/>
          <w:color w:val="1F4E79"/>
          <w:lang w:val="fr-FR"/>
        </w:rPr>
        <w:t>5.2.3 Interface Flutter</w:t>
      </w:r>
    </w:p>
    <w:p>
      <w:pPr>
        <w:pStyle w:val="Normal"/>
        <w:spacing w:lineRule="exact" w:line="360" w:before="0" w:after="120"/>
        <w:jc w:val="both"/>
        <w:rPr>
          <w:lang w:val="fr-FR"/>
        </w:rPr>
      </w:pPr>
      <w:r>
        <w:rPr>
          <w:lang w:val="fr-FR"/>
        </w:rPr>
        <w:t>Le frontend Flutter communique avec l'API via le package http. Il comprend : une page de login/inscription, une page d'accueil avec liste des bourses filtrables, une page de favoris et une page de notifications. La navigation est gérée par une BottomNavigationBar et les détails s'affichent via des ModalBottomSheets.</w:t>
      </w:r>
    </w:p>
    <w:p>
      <w:pPr>
        <w:pStyle w:val="Normal"/>
        <w:rPr>
          <w:lang w:val="fr-FR"/>
        </w:rPr>
      </w:pPr>
      <w:r>
        <w:rPr>
          <w:lang w:val="fr-FR"/>
        </w:rPr>
      </w:r>
      <w:r>
        <w:br w:type="page"/>
      </w:r>
    </w:p>
    <w:p>
      <w:pPr>
        <w:pStyle w:val="Heading1"/>
        <w:spacing w:before="0" w:after="0"/>
        <w:rPr>
          <w:lang w:val="fr-FR"/>
        </w:rPr>
      </w:pPr>
      <w:r>
        <w:rPr>
          <w:rFonts w:ascii="Times New Roman" w:hAnsi="Times New Roman"/>
          <w:color w:val="1F4E79"/>
          <w:sz w:val="32"/>
          <w:lang w:val="fr-FR"/>
        </w:rPr>
        <w:t>6. Résultats de l'analyse</w:t>
      </w:r>
    </w:p>
    <w:p>
      <w:pPr>
        <w:pStyle w:val="Heading2"/>
        <w:rPr>
          <w:lang w:val="fr-FR"/>
        </w:rPr>
      </w:pPr>
      <w:r>
        <w:rPr>
          <w:rFonts w:ascii="Times New Roman" w:hAnsi="Times New Roman"/>
          <w:color w:val="2E74B5"/>
          <w:sz w:val="28"/>
          <w:lang w:val="fr-FR"/>
        </w:rPr>
        <w:t>6.1 Résultats et interprétation</w:t>
      </w:r>
    </w:p>
    <w:p>
      <w:pPr>
        <w:pStyle w:val="Normal"/>
        <w:spacing w:lineRule="exact" w:line="360" w:before="0" w:after="120"/>
        <w:jc w:val="both"/>
        <w:rPr>
          <w:lang w:val="fr-FR"/>
        </w:rPr>
      </w:pPr>
      <w:r>
        <w:rPr>
          <w:lang w:val="fr-FR"/>
        </w:rPr>
        <w:t>À ce stade du développement, les premiers résultats obtenus sont les suivants :</w:t>
      </w:r>
    </w:p>
    <w:p>
      <w:pPr>
        <w:pStyle w:val="ListBullet"/>
        <w:numPr>
          <w:ilvl w:val="0"/>
          <w:numId w:val="1"/>
        </w:numPr>
        <w:spacing w:before="0" w:after="80"/>
        <w:contextualSpacing/>
        <w:jc w:val="both"/>
        <w:rPr>
          <w:lang w:val="fr-FR"/>
        </w:rPr>
      </w:pPr>
      <w:r>
        <w:rPr>
          <w:b/>
          <w:u w:val="single"/>
          <w:lang w:val="fr-FR"/>
        </w:rPr>
        <w:t>API REST fonctionnelle</w:t>
      </w:r>
      <w:r>
        <w:rPr>
          <w:lang w:val="fr-FR"/>
        </w:rPr>
        <w:t xml:space="preserve"> : tous les endpoints définis (authentification, CRUD bourses, sites, candidatures) répondent correctement aux requêtes HTTP.</w:t>
      </w:r>
    </w:p>
    <w:p>
      <w:pPr>
        <w:pStyle w:val="ListBullet"/>
        <w:numPr>
          <w:ilvl w:val="0"/>
          <w:numId w:val="1"/>
        </w:numPr>
        <w:spacing w:before="0" w:after="80"/>
        <w:contextualSpacing/>
        <w:jc w:val="both"/>
        <w:rPr>
          <w:lang w:val="fr-FR"/>
        </w:rPr>
      </w:pPr>
      <w:r>
        <w:rPr>
          <w:b/>
          <w:u w:val="single"/>
          <w:lang w:val="fr-FR"/>
        </w:rPr>
        <w:t>Scraping</w:t>
      </w:r>
      <w:r>
        <w:rPr>
          <w:lang w:val="fr-FR"/>
        </w:rPr>
        <w:t xml:space="preserve"> : le module de scraping est capable d'extraire des données depuis des sites web en utilisant des sélecteurs CSS configurables, avec déduplication automatique.</w:t>
      </w:r>
    </w:p>
    <w:p>
      <w:pPr>
        <w:pStyle w:val="ListBullet"/>
        <w:numPr>
          <w:ilvl w:val="0"/>
          <w:numId w:val="1"/>
        </w:numPr>
        <w:spacing w:before="0" w:after="80"/>
        <w:contextualSpacing/>
        <w:jc w:val="both"/>
        <w:rPr>
          <w:lang w:val="fr-FR"/>
        </w:rPr>
      </w:pPr>
      <w:r>
        <w:rPr>
          <w:b/>
          <w:u w:val="single"/>
          <w:lang w:val="fr-FR"/>
        </w:rPr>
        <w:t>Interface Flutter connectée</w:t>
      </w:r>
      <w:r>
        <w:rPr>
          <w:lang w:val="fr-FR"/>
        </w:rPr>
        <w:t xml:space="preserve"> : le frontend communique avec l'API, permettant l'inscription, la connexion, la consultation des bourses et le marquage d'intérêts.</w:t>
      </w:r>
    </w:p>
    <w:p>
      <w:pPr>
        <w:pStyle w:val="ListBullet"/>
        <w:numPr>
          <w:ilvl w:val="0"/>
          <w:numId w:val="1"/>
        </w:numPr>
        <w:spacing w:before="0" w:after="80"/>
        <w:contextualSpacing/>
        <w:jc w:val="both"/>
        <w:rPr>
          <w:lang w:val="fr-FR"/>
        </w:rPr>
      </w:pPr>
      <w:r>
        <w:rPr>
          <w:b/>
          <w:u w:val="single"/>
          <w:lang w:val="fr-FR"/>
        </w:rPr>
        <w:t>Automatisation planifiée</w:t>
      </w:r>
      <w:r>
        <w:rPr>
          <w:lang w:val="fr-FR"/>
        </w:rPr>
        <w:t xml:space="preserve"> : APScheduler est intégré et programmé pour lancer le scraping chaque nuit à 02h00, sans intervention manuelle.</w:t>
      </w:r>
    </w:p>
    <w:p>
      <w:pPr>
        <w:pStyle w:val="ListBullet"/>
        <w:numPr>
          <w:ilvl w:val="0"/>
          <w:numId w:val="1"/>
        </w:numPr>
        <w:spacing w:before="0" w:after="80"/>
        <w:contextualSpacing/>
        <w:jc w:val="both"/>
        <w:rPr>
          <w:lang w:val="fr-FR"/>
        </w:rPr>
      </w:pPr>
      <w:r>
        <w:rPr>
          <w:lang w:val="fr-FR"/>
        </w:rPr>
      </w:r>
      <w:r>
        <w:br w:type="page"/>
      </w:r>
    </w:p>
    <w:p>
      <w:pPr>
        <w:pStyle w:val="Heading1"/>
        <w:spacing w:before="0" w:after="0"/>
        <w:rPr>
          <w:color w:val="auto"/>
          <w:lang w:val="fr-FR"/>
        </w:rPr>
      </w:pPr>
      <w:r>
        <w:rPr>
          <w:rFonts w:ascii="Times New Roman" w:hAnsi="Times New Roman"/>
          <w:color w:val="auto"/>
          <w:sz w:val="32"/>
          <w:lang w:val="fr-FR"/>
        </w:rPr>
        <w:t xml:space="preserve">7. </w:t>
      </w:r>
      <w:r>
        <w:rPr>
          <w:rFonts w:ascii="Times New Roman" w:hAnsi="Times New Roman"/>
          <w:color w:val="1F4E79"/>
          <w:sz w:val="32"/>
          <w:lang w:val="fr-FR"/>
        </w:rPr>
        <w:t>Tests et Validation</w:t>
      </w:r>
    </w:p>
    <w:p>
      <w:pPr>
        <w:pStyle w:val="Normal"/>
        <w:rPr>
          <w:lang w:val="fr-FR"/>
        </w:rPr>
      </w:pPr>
      <w:r>
        <w:rPr>
          <w:lang w:val="fr-FR"/>
        </w:rPr>
        <w:t> </w:t>
      </w:r>
      <w:r>
        <w:rPr>
          <w:lang w:val="fr-FR"/>
        </w:rPr>
        <w:t>La campagne de tests n’a pas encore été effectuée. Elle est planifiée pour une phase ultérieure du projet.</w:t>
      </w:r>
    </w:p>
    <w:p>
      <w:pPr>
        <w:pStyle w:val="Normal"/>
        <w:rPr>
          <w:lang w:val="fr-FR"/>
        </w:rPr>
      </w:pPr>
      <w:r>
        <w:rPr>
          <w:lang w:val="fr-FR"/>
        </w:rPr>
      </w:r>
      <w:r>
        <w:br w:type="page"/>
      </w:r>
    </w:p>
    <w:p>
      <w:pPr>
        <w:pStyle w:val="Heading1"/>
        <w:spacing w:before="0" w:after="0"/>
        <w:rPr>
          <w:color w:val="auto"/>
          <w:lang w:val="fr-FR"/>
        </w:rPr>
      </w:pPr>
      <w:r>
        <w:rPr>
          <w:rFonts w:ascii="Times New Roman" w:hAnsi="Times New Roman"/>
          <w:color w:val="auto"/>
          <w:sz w:val="32"/>
          <w:lang w:val="fr-FR"/>
        </w:rPr>
        <w:t xml:space="preserve">8. </w:t>
      </w:r>
      <w:r>
        <w:rPr>
          <w:rFonts w:ascii="Times New Roman" w:hAnsi="Times New Roman"/>
          <w:color w:val="1F4E79"/>
          <w:sz w:val="32"/>
          <w:lang w:val="fr-FR"/>
        </w:rPr>
        <w:t>performance et Optimisation</w:t>
      </w:r>
    </w:p>
    <w:p>
      <w:pPr>
        <w:pStyle w:val="Heading2"/>
        <w:rPr>
          <w:rFonts w:ascii="Times New Roman" w:hAnsi="Times New Roman"/>
          <w:color w:val="auto"/>
          <w:sz w:val="28"/>
          <w:lang w:val="fr-FR"/>
        </w:rPr>
      </w:pPr>
      <w:r>
        <w:rPr>
          <w:rFonts w:ascii="Times New Roman" w:hAnsi="Times New Roman"/>
          <w:color w:val="auto"/>
          <w:sz w:val="28"/>
          <w:lang w:val="fr-FR"/>
        </w:rPr>
        <w:t>8.1 Évaluation des performances</w:t>
      </w:r>
    </w:p>
    <w:p>
      <w:pPr>
        <w:pStyle w:val="Heading2"/>
        <w:rPr>
          <w:rFonts w:ascii="Times New Roman" w:hAnsi="Times New Roman"/>
          <w:color w:val="auto"/>
          <w:sz w:val="28"/>
          <w:lang w:val="fr-FR"/>
        </w:rPr>
      </w:pPr>
      <w:r>
        <w:rPr>
          <w:rFonts w:eastAsia="ＭＳ 明朝" w:cs="" w:ascii="Times New Roman" w:hAnsi="Times New Roman" w:cstheme="minorBidi" w:eastAsiaTheme="minorEastAsia"/>
          <w:b w:val="false"/>
          <w:bCs w:val="false"/>
          <w:color w:val="auto"/>
          <w:sz w:val="24"/>
          <w:szCs w:val="22"/>
          <w:lang w:val="fr-FR"/>
        </w:rPr>
        <w:t>Performances non évaluées. Les tests de performance n’ont pas encore été effectués. Ils sont programmés pour une phase ultérieure du projet.</w:t>
      </w:r>
    </w:p>
    <w:p>
      <w:pPr>
        <w:pStyle w:val="Heading2"/>
        <w:rPr>
          <w:rFonts w:ascii="Times New Roman" w:hAnsi="Times New Roman"/>
          <w:color w:val="auto"/>
          <w:sz w:val="28"/>
          <w:lang w:val="fr-FR"/>
        </w:rPr>
      </w:pPr>
      <w:r>
        <w:rPr>
          <w:rFonts w:ascii="Times New Roman" w:hAnsi="Times New Roman"/>
          <w:color w:val="auto"/>
          <w:sz w:val="28"/>
          <w:lang w:val="fr-FR"/>
        </w:rPr>
        <w:t>8.2 Optimisations mises en place</w:t>
      </w:r>
    </w:p>
    <w:p>
      <w:pPr>
        <w:pStyle w:val="Normal"/>
        <w:rPr>
          <w:lang w:val="fr-FR"/>
        </w:rPr>
      </w:pPr>
      <w:r>
        <w:rPr>
          <w:lang w:val="fr-FR"/>
        </w:rPr>
        <w:t>Optimisation en attente. L’optimisation du code et des ressources sera réalisée après la validation fonctionnelle.</w:t>
      </w:r>
    </w:p>
    <w:p>
      <w:pPr>
        <w:pStyle w:val="Normal"/>
        <w:rPr>
          <w:lang w:val="fr-FR"/>
        </w:rPr>
      </w:pPr>
      <w:r>
        <w:rPr>
          <w:lang w:val="fr-FR"/>
        </w:rPr>
      </w:r>
      <w:r>
        <w:br w:type="page"/>
      </w:r>
    </w:p>
    <w:p>
      <w:pPr>
        <w:pStyle w:val="Heading1"/>
        <w:spacing w:before="0" w:after="0"/>
        <w:rPr>
          <w:lang w:val="fr-FR"/>
        </w:rPr>
      </w:pPr>
      <w:r>
        <w:rPr>
          <w:rFonts w:ascii="Times New Roman" w:hAnsi="Times New Roman"/>
          <w:color w:val="1F4E79"/>
          <w:sz w:val="32"/>
          <w:lang w:val="fr-FR"/>
        </w:rPr>
        <w:t>9. Sécurité et protection des données</w:t>
      </w:r>
    </w:p>
    <w:p>
      <w:pPr>
        <w:pStyle w:val="Heading2"/>
        <w:rPr>
          <w:lang w:val="fr-FR"/>
        </w:rPr>
      </w:pPr>
      <w:r>
        <w:rPr>
          <w:rFonts w:ascii="Times New Roman" w:hAnsi="Times New Roman"/>
          <w:color w:val="2E74B5"/>
          <w:sz w:val="28"/>
          <w:lang w:val="fr-FR"/>
        </w:rPr>
        <w:t>9.1 Mesures de sécurité</w:t>
      </w:r>
    </w:p>
    <w:p>
      <w:pPr>
        <w:pStyle w:val="ListBullet"/>
        <w:numPr>
          <w:ilvl w:val="0"/>
          <w:numId w:val="1"/>
        </w:numPr>
        <w:spacing w:before="0" w:after="80"/>
        <w:contextualSpacing/>
        <w:jc w:val="both"/>
        <w:rPr/>
      </w:pPr>
      <w:r>
        <w:rPr>
          <w:lang w:val="fr-FR"/>
        </w:rPr>
        <w:t xml:space="preserve">Hachage des mots de passe : Werkzeug (generate_password_hash / check_password_hash) utilise l'algorithme PBKDF2-SHA256 avec salage automatique. </w:t>
      </w:r>
      <w:r>
        <w:rPr/>
        <w:t>Aucun mot de passe n'est stocké en clair.</w:t>
      </w:r>
    </w:p>
    <w:p>
      <w:pPr>
        <w:pStyle w:val="ListBullet"/>
        <w:numPr>
          <w:ilvl w:val="0"/>
          <w:numId w:val="1"/>
        </w:numPr>
        <w:spacing w:before="0" w:after="80"/>
        <w:contextualSpacing/>
        <w:jc w:val="both"/>
        <w:rPr/>
      </w:pPr>
      <w:r>
        <w:rPr>
          <w:lang w:val="fr-FR"/>
        </w:rPr>
        <w:t xml:space="preserve">Authentification JWT : chaque requête protégée requiert un token JWT valide, transmis dans le header HTTP Authorization. </w:t>
      </w:r>
      <w:r>
        <w:rPr/>
        <w:t>Le token a une durée de vie limitée.</w:t>
      </w:r>
    </w:p>
    <w:p>
      <w:pPr>
        <w:pStyle w:val="ListBullet"/>
        <w:numPr>
          <w:ilvl w:val="0"/>
          <w:numId w:val="1"/>
        </w:numPr>
        <w:spacing w:before="0" w:after="80"/>
        <w:contextualSpacing/>
        <w:jc w:val="both"/>
        <w:rPr>
          <w:lang w:val="fr-FR"/>
        </w:rPr>
      </w:pPr>
      <w:r>
        <w:rPr>
          <w:lang w:val="fr-FR"/>
        </w:rPr>
        <w:t>Variables d'environnement : les clés secrètes (SECRET_KEY, JWT_SECRET_KEY, DATABASE_URL) sont stockées dans un fichier .env non versionné, chargé via python-dotenv.</w:t>
      </w:r>
    </w:p>
    <w:p>
      <w:pPr>
        <w:pStyle w:val="ListBullet"/>
        <w:numPr>
          <w:ilvl w:val="0"/>
          <w:numId w:val="1"/>
        </w:numPr>
        <w:spacing w:before="0" w:after="80"/>
        <w:contextualSpacing/>
        <w:jc w:val="both"/>
        <w:rPr>
          <w:lang w:val="fr-FR"/>
        </w:rPr>
      </w:pPr>
      <w:r>
        <w:rPr>
          <w:lang w:val="fr-FR"/>
        </w:rPr>
        <w:t>CORS configuré : Flask-CORS contrôle les origines autorisées à accéder à l'API.</w:t>
      </w:r>
    </w:p>
    <w:p>
      <w:pPr>
        <w:pStyle w:val="ListBullet"/>
        <w:numPr>
          <w:ilvl w:val="0"/>
          <w:numId w:val="1"/>
        </w:numPr>
        <w:spacing w:before="0" w:after="80"/>
        <w:contextualSpacing/>
        <w:jc w:val="both"/>
        <w:rPr>
          <w:lang w:val="fr-FR"/>
        </w:rPr>
      </w:pPr>
      <w:r>
        <w:rPr>
          <w:lang w:val="fr-FR"/>
        </w:rPr>
        <w:t>Validation des entrées : Marshmallow valide toutes les données entrantes avant tout traitement, prévenant les injections et les données malformées.</w:t>
      </w:r>
    </w:p>
    <w:p>
      <w:pPr>
        <w:pStyle w:val="Heading2"/>
        <w:rPr>
          <w:lang w:val="fr-FR"/>
        </w:rPr>
      </w:pPr>
      <w:r>
        <w:rPr>
          <w:rFonts w:ascii="Times New Roman" w:hAnsi="Times New Roman"/>
          <w:color w:val="2E74B5"/>
          <w:sz w:val="28"/>
          <w:lang w:val="fr-FR"/>
        </w:rPr>
        <w:t>9.2 Gestion des données personnelles</w:t>
      </w:r>
    </w:p>
    <w:p>
      <w:pPr>
        <w:pStyle w:val="Normal"/>
        <w:spacing w:lineRule="exact" w:line="360" w:before="0" w:after="120"/>
        <w:jc w:val="both"/>
        <w:rPr>
          <w:lang w:val="fr-FR"/>
        </w:rPr>
      </w:pPr>
      <w:r>
        <w:rPr>
          <w:lang w:val="fr-FR"/>
        </w:rPr>
        <w:t>SongTaaba collecte uniquement les données strictement nécessaires au fonctionnement de la plateforme : nom, prénom, adresse email et mot de passe hashé. Aucune donnée sensible supplémentaire n'est collectée.</w:t>
      </w:r>
    </w:p>
    <w:p>
      <w:pPr>
        <w:pStyle w:val="Normal"/>
        <w:spacing w:lineRule="exact" w:line="360" w:before="0" w:after="120"/>
        <w:jc w:val="both"/>
        <w:rPr>
          <w:lang w:val="fr-FR"/>
        </w:rPr>
      </w:pPr>
      <w:r>
        <w:rPr>
          <w:lang w:val="fr-FR"/>
        </w:rPr>
        <w:t>Les données des utilisateurs peuvent être supprimées à leur demande via l'endpoint DELETE /api/users/&lt;id&gt;. Le projet est conçu dans le respect des principes de minimisation des données et de transparence, conformément aux bonnes pratiques de protection des données personnelles.</w:t>
      </w:r>
    </w:p>
    <w:p>
      <w:pPr>
        <w:pStyle w:val="Normal"/>
        <w:rPr>
          <w:lang w:val="fr-FR"/>
        </w:rPr>
      </w:pPr>
      <w:r>
        <w:rPr>
          <w:lang w:val="fr-FR"/>
        </w:rPr>
      </w:r>
      <w:r>
        <w:br w:type="page"/>
      </w:r>
    </w:p>
    <w:p>
      <w:pPr>
        <w:pStyle w:val="Heading1"/>
        <w:spacing w:before="0" w:after="0"/>
        <w:rPr>
          <w:lang w:val="fr-FR"/>
        </w:rPr>
      </w:pPr>
      <w:r>
        <w:rPr>
          <w:rFonts w:ascii="Times New Roman" w:hAnsi="Times New Roman"/>
          <w:color w:val="1F4E79"/>
          <w:sz w:val="32"/>
          <w:lang w:val="fr-FR"/>
        </w:rPr>
        <w:t>10. Conclusion</w:t>
      </w:r>
    </w:p>
    <w:p>
      <w:pPr>
        <w:pStyle w:val="Heading2"/>
        <w:rPr>
          <w:lang w:val="fr-FR"/>
        </w:rPr>
      </w:pPr>
      <w:r>
        <w:rPr>
          <w:rFonts w:ascii="Times New Roman" w:hAnsi="Times New Roman"/>
          <w:color w:val="2E74B5"/>
          <w:sz w:val="28"/>
          <w:lang w:val="fr-FR"/>
        </w:rPr>
        <w:t>10.1 Résumé des réalisations</w:t>
      </w:r>
    </w:p>
    <w:p>
      <w:pPr>
        <w:pStyle w:val="Normal"/>
        <w:spacing w:lineRule="exact" w:line="360" w:before="0" w:after="120"/>
        <w:jc w:val="both"/>
        <w:rPr/>
      </w:pPr>
      <w:r>
        <w:rPr>
          <w:lang w:val="fr-FR"/>
        </w:rPr>
        <w:t xml:space="preserve">Le projet SongTaaba a permis de développer une plateforme fonctionnelle de gestion des opportunités de bourses et de stages, répondant aux besoins identifiés des étudiants burkinabè et africains. </w:t>
      </w:r>
      <w:r>
        <w:rPr/>
        <w:t>Les réalisations principales sont :</w:t>
      </w:r>
    </w:p>
    <w:p>
      <w:pPr>
        <w:pStyle w:val="ListBullet"/>
        <w:numPr>
          <w:ilvl w:val="0"/>
          <w:numId w:val="1"/>
        </w:numPr>
        <w:spacing w:before="0" w:after="80"/>
        <w:contextualSpacing/>
        <w:jc w:val="both"/>
        <w:rPr>
          <w:lang w:val="fr-FR"/>
        </w:rPr>
      </w:pPr>
      <w:r>
        <w:rPr>
          <w:lang w:val="fr-FR"/>
        </w:rPr>
        <w:t>Une API REST complète développée avec Flask, couvrant l'authentification, la gestion des utilisateurs, des bourses, des sites de scraping et des candidatures.</w:t>
      </w:r>
    </w:p>
    <w:p>
      <w:pPr>
        <w:pStyle w:val="ListBullet"/>
        <w:numPr>
          <w:ilvl w:val="0"/>
          <w:numId w:val="1"/>
        </w:numPr>
        <w:spacing w:before="0" w:after="80"/>
        <w:contextualSpacing/>
        <w:jc w:val="both"/>
        <w:rPr>
          <w:lang w:val="fr-FR"/>
        </w:rPr>
      </w:pPr>
      <w:r>
        <w:rPr>
          <w:lang w:val="fr-FR"/>
        </w:rPr>
        <w:t>Un système de scraping automatique basé sur BeautifulSoup4, configurable via des sélecteurs CSS et planifié chaque nuit avec APScheduler.</w:t>
      </w:r>
    </w:p>
    <w:p>
      <w:pPr>
        <w:pStyle w:val="ListBullet"/>
        <w:numPr>
          <w:ilvl w:val="0"/>
          <w:numId w:val="1"/>
        </w:numPr>
        <w:spacing w:before="0" w:after="80"/>
        <w:contextualSpacing/>
        <w:jc w:val="both"/>
        <w:rPr>
          <w:lang w:val="fr-FR"/>
        </w:rPr>
      </w:pPr>
      <w:r>
        <w:rPr>
          <w:lang w:val="fr-FR"/>
        </w:rPr>
        <w:t>Un frontend mobile et desktop développé avec Flutter, connecté à l'API et offrant une interface intuitive et moderne.</w:t>
      </w:r>
    </w:p>
    <w:p>
      <w:pPr>
        <w:pStyle w:val="ListBullet"/>
        <w:numPr>
          <w:ilvl w:val="0"/>
          <w:numId w:val="1"/>
        </w:numPr>
        <w:spacing w:before="0" w:after="80"/>
        <w:contextualSpacing/>
        <w:jc w:val="both"/>
        <w:rPr>
          <w:lang w:val="fr-FR"/>
        </w:rPr>
      </w:pPr>
      <w:r>
        <w:rPr>
          <w:lang w:val="fr-FR"/>
        </w:rPr>
        <w:t>Une base de données PostgreSQL bien structurée, avec migrations gérées par Alembic, garantissant l'intégrité et l'évolutivité des données.</w:t>
      </w:r>
    </w:p>
    <w:p>
      <w:pPr>
        <w:pStyle w:val="Heading2"/>
        <w:rPr/>
      </w:pPr>
      <w:r>
        <w:rPr>
          <w:rFonts w:ascii="Times New Roman" w:hAnsi="Times New Roman"/>
          <w:color w:val="2E74B5"/>
          <w:sz w:val="28"/>
        </w:rPr>
        <w:t>10.2 Perspectives d'amélioration</w:t>
      </w:r>
    </w:p>
    <w:p>
      <w:pPr>
        <w:pStyle w:val="ListBullet"/>
        <w:numPr>
          <w:ilvl w:val="0"/>
          <w:numId w:val="1"/>
        </w:numPr>
        <w:spacing w:before="0" w:after="80"/>
        <w:contextualSpacing/>
        <w:jc w:val="both"/>
        <w:rPr>
          <w:lang w:val="fr-FR"/>
        </w:rPr>
      </w:pPr>
      <w:r>
        <w:rPr>
          <w:lang w:val="fr-FR"/>
        </w:rPr>
        <w:t>Scraping Selenium : pour les sites dynamiques (JavaScript), remplacer ou compléter Requests/BeautifulSoup par Selenium ou Playwright.</w:t>
      </w:r>
    </w:p>
    <w:p>
      <w:pPr>
        <w:pStyle w:val="ListBullet"/>
        <w:numPr>
          <w:ilvl w:val="0"/>
          <w:numId w:val="1"/>
        </w:numPr>
        <w:spacing w:before="0" w:after="80"/>
        <w:contextualSpacing/>
        <w:jc w:val="both"/>
        <w:rPr>
          <w:lang w:val="fr-FR"/>
        </w:rPr>
      </w:pPr>
      <w:r>
        <w:rPr>
          <w:lang w:val="fr-FR"/>
        </w:rPr>
        <w:t>Envisager une collaboration directe à travers avec les structures boursières.</w:t>
      </w:r>
    </w:p>
    <w:p>
      <w:pPr>
        <w:pStyle w:val="ListBullet"/>
        <w:numPr>
          <w:ilvl w:val="0"/>
          <w:numId w:val="1"/>
        </w:numPr>
        <w:spacing w:before="0" w:after="80"/>
        <w:contextualSpacing/>
        <w:jc w:val="both"/>
        <w:rPr>
          <w:lang w:val="fr-FR"/>
        </w:rPr>
      </w:pPr>
      <w:r>
        <w:rPr>
          <w:lang w:val="fr-FR"/>
        </w:rPr>
        <w:t>Notifications push : intégrer Firebase Cloud Messaging (FCM) pour envoyer des notifications push aux utilisateurs sur mobile.</w:t>
      </w:r>
    </w:p>
    <w:p>
      <w:pPr>
        <w:pStyle w:val="ListBullet"/>
        <w:numPr>
          <w:ilvl w:val="0"/>
          <w:numId w:val="1"/>
        </w:numPr>
        <w:spacing w:before="0" w:after="80"/>
        <w:contextualSpacing/>
        <w:jc w:val="both"/>
        <w:rPr>
          <w:lang w:val="fr-FR"/>
        </w:rPr>
      </w:pPr>
      <w:r>
        <w:rPr>
          <w:lang w:val="fr-FR"/>
        </w:rPr>
        <w:t>Moteur de recommandation : développer un algorithme de recommandation personnalisée basé sur le profil de l'étudiant (niveau, domaine, pays cible).</w:t>
      </w:r>
    </w:p>
    <w:p>
      <w:pPr>
        <w:pStyle w:val="ListBullet"/>
        <w:numPr>
          <w:ilvl w:val="0"/>
          <w:numId w:val="1"/>
        </w:numPr>
        <w:spacing w:before="0" w:after="80"/>
        <w:contextualSpacing/>
        <w:jc w:val="both"/>
        <w:rPr>
          <w:lang w:val="fr-FR"/>
        </w:rPr>
      </w:pPr>
      <w:r>
        <w:rPr>
          <w:lang w:val="fr-FR"/>
        </w:rPr>
        <w:t>Assistance à la candidature : ajouter un module d'aide à la rédaction de lettres de motivation et de CV adapté au contexte des bourses.</w:t>
      </w:r>
    </w:p>
    <w:p>
      <w:pPr>
        <w:pStyle w:val="Heading2"/>
        <w:rPr/>
      </w:pPr>
      <w:r>
        <w:rPr>
          <w:rFonts w:ascii="Times New Roman" w:hAnsi="Times New Roman"/>
          <w:color w:val="2E74B5"/>
          <w:sz w:val="28"/>
        </w:rPr>
        <w:t>10.3 Développement futur</w:t>
      </w:r>
    </w:p>
    <w:p>
      <w:pPr>
        <w:pStyle w:val="ListBullet"/>
        <w:numPr>
          <w:ilvl w:val="0"/>
          <w:numId w:val="1"/>
        </w:numPr>
        <w:spacing w:before="0" w:after="80"/>
        <w:contextualSpacing/>
        <w:jc w:val="both"/>
        <w:rPr>
          <w:lang w:val="fr-FR"/>
        </w:rPr>
      </w:pPr>
      <w:r>
        <w:rPr>
          <w:lang w:val="fr-FR"/>
        </w:rPr>
        <w:t>Une plateforme multi-pays couvrant l'ensemble de l'Afrique de l'Ouest, avec des partenariats institutionnels.</w:t>
      </w:r>
    </w:p>
    <w:p>
      <w:pPr>
        <w:pStyle w:val="ListBullet"/>
        <w:numPr>
          <w:ilvl w:val="0"/>
          <w:numId w:val="1"/>
        </w:numPr>
        <w:spacing w:before="0" w:after="80"/>
        <w:contextualSpacing/>
        <w:jc w:val="both"/>
        <w:rPr>
          <w:lang w:val="fr-FR"/>
        </w:rPr>
      </w:pPr>
      <w:r>
        <w:rPr>
          <w:lang w:val="fr-FR"/>
        </w:rPr>
        <w:t>Une version web progressive (PWA) en complément de l'application mobile Flutter.</w:t>
      </w:r>
    </w:p>
    <w:p>
      <w:pPr>
        <w:pStyle w:val="ListBullet"/>
        <w:numPr>
          <w:ilvl w:val="0"/>
          <w:numId w:val="1"/>
        </w:numPr>
        <w:spacing w:before="0" w:after="80"/>
        <w:contextualSpacing/>
        <w:jc w:val="both"/>
        <w:rPr>
          <w:lang w:val="fr-FR"/>
        </w:rPr>
      </w:pPr>
      <w:r>
        <w:rPr>
          <w:lang w:val="fr-FR"/>
        </w:rPr>
        <w:t>Un tableau de bord analytique pour les institutions souhaitant suivre l'intérêt des étudiants pour leurs programmes.</w:t>
      </w:r>
    </w:p>
    <w:p>
      <w:pPr>
        <w:pStyle w:val="ListBullet"/>
        <w:numPr>
          <w:ilvl w:val="0"/>
          <w:numId w:val="1"/>
        </w:numPr>
        <w:spacing w:before="0" w:after="80"/>
        <w:contextualSpacing/>
        <w:jc w:val="both"/>
        <w:rPr>
          <w:lang w:val="fr-FR"/>
        </w:rPr>
      </w:pPr>
      <w:r>
        <w:rPr>
          <w:lang w:val="fr-FR"/>
        </w:rPr>
        <w:t>Une intégration avec des plateformes de candidature en ligne pour permettre la soumission directe des dossiers depuis SongTaaba.</w:t>
      </w:r>
    </w:p>
    <w:p>
      <w:pPr>
        <w:pStyle w:val="Normal"/>
        <w:rPr>
          <w:lang w:val="fr-FR"/>
        </w:rPr>
      </w:pPr>
      <w:r>
        <w:rPr>
          <w:lang w:val="fr-FR"/>
        </w:rPr>
      </w:r>
      <w:r>
        <w:br w:type="page"/>
      </w:r>
    </w:p>
    <w:p>
      <w:pPr>
        <w:pStyle w:val="Heading1"/>
        <w:spacing w:before="0" w:after="0"/>
        <w:rPr>
          <w:lang w:val="fr-FR"/>
        </w:rPr>
      </w:pPr>
      <w:r>
        <w:rPr>
          <w:rFonts w:ascii="Times New Roman" w:hAnsi="Times New Roman"/>
          <w:color w:val="1F4E79"/>
          <w:sz w:val="32"/>
          <w:lang w:val="fr-FR"/>
        </w:rPr>
        <w:t>11. Annexes</w:t>
      </w:r>
    </w:p>
    <w:p>
      <w:pPr>
        <w:pStyle w:val="Heading2"/>
        <w:rPr>
          <w:lang w:val="fr-FR"/>
        </w:rPr>
      </w:pPr>
      <w:r>
        <w:rPr>
          <w:rFonts w:ascii="Times New Roman" w:hAnsi="Times New Roman"/>
          <w:color w:val="2E74B5"/>
          <w:sz w:val="28"/>
          <w:lang w:val="fr-FR"/>
        </w:rPr>
        <w:t>Annexe A — Structure du projet</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songtaaba/</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w:t>
      </w:r>
      <w:r>
        <w:rPr>
          <w:rFonts w:eastAsia="Times New Roman" w:cs="Times New Roman" w:ascii="Consolas" w:hAnsi="Consolas"/>
          <w:color w:val="C5C8C6"/>
          <w:sz w:val="21"/>
          <w:szCs w:val="21"/>
          <w:lang w:val="fr-BF" w:eastAsia="fr-BF"/>
        </w:rPr>
        <w:t>README.MD</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w:t>
      </w:r>
      <w:r>
        <w:rPr>
          <w:rFonts w:eastAsia="Times New Roman" w:cs="Times New Roman" w:ascii="Consolas" w:hAnsi="Consolas"/>
          <w:color w:val="C5C8C6"/>
          <w:sz w:val="21"/>
          <w:szCs w:val="21"/>
          <w:lang w:val="fr-BF" w:eastAsia="fr-BF"/>
        </w:rPr>
        <w:t>backend/</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app.py                          # Factory Flask</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config.py                       # Configurations (dev/prod/test)</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extensions.py                   # db, ma, jwt, migrate</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requirements.txt</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models/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user.py                     # Modèle utilisateurs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site.py                     # Modèle sites de scraping</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bourse.py                   # Modèle bourses &amp; stages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users_bourses.py            # Table pivot intérêts/candidatures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schemas/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user_schema.py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site_schema.py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bourse_schema.py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users_bourses_schema.py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services/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user_service.py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bourse_service.py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site_service.py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users_bourses_service.py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scraping.py                 # Scraping BeautifulSoup</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resources/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user_resource.py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bourse_resource.py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site_resource.py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users_bourses_resource.py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routes/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auth_routes.py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user_routes.py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bourse_routes.py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site_routes.py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users_bourses_routes.py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migrations/                     # Alembic migrations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tests/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test_auth.py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test_user.py</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w:t>
      </w:r>
      <w:r>
        <w:rPr>
          <w:rFonts w:eastAsia="Times New Roman" w:cs="Times New Roman" w:ascii="Consolas" w:hAnsi="Consolas"/>
          <w:color w:val="C5C8C6"/>
          <w:sz w:val="21"/>
          <w:szCs w:val="21"/>
          <w:lang w:val="fr-BF" w:eastAsia="fr-BF"/>
        </w:rPr>
        <w:t>frontend/</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lib/</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main.dart                   # Point d'entrée Flutter</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android/</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ios/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linux/</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macos/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web/</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windows/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pubspec.yaml</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w:t>
      </w:r>
      <w:r>
        <w:rPr>
          <w:rFonts w:eastAsia="Times New Roman" w:cs="Times New Roman" w:ascii="Consolas" w:hAnsi="Consolas"/>
          <w:color w:val="C5C8C6"/>
          <w:sz w:val="21"/>
          <w:szCs w:val="21"/>
          <w:lang w:val="fr-BF" w:eastAsia="fr-BF"/>
        </w:rPr>
        <w:t>docs/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database/</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mcd.png                     # Modèle Conceptuel</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mld.png                     # Modèle Logique</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 </w:t>
      </w:r>
      <w:r>
        <w:rPr>
          <w:rFonts w:eastAsia="Times New Roman" w:cs="Times New Roman" w:ascii="Consolas" w:hAnsi="Consolas"/>
          <w:color w:val="C5C8C6"/>
          <w:sz w:val="21"/>
          <w:szCs w:val="21"/>
          <w:lang w:val="fr-BF" w:eastAsia="fr-BF"/>
        </w:rPr>
        <w:t>mpd.png                     # Modèle Physique</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ui/</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t xml:space="preserve">        └── </w:t>
      </w:r>
      <w:r>
        <w:rPr>
          <w:rFonts w:eastAsia="Times New Roman" w:cs="Times New Roman" w:ascii="Consolas" w:hAnsi="Consolas"/>
          <w:color w:val="C5C8C6"/>
          <w:sz w:val="21"/>
          <w:szCs w:val="21"/>
          <w:lang w:val="fr-BF" w:eastAsia="fr-BF"/>
        </w:rPr>
        <w:t>interface.drawio            # Maquettes interfaces</w:t>
      </w:r>
    </w:p>
    <w:p>
      <w:pPr>
        <w:pStyle w:val="Normal"/>
        <w:shd w:val="clear" w:color="auto" w:fill="1D1F21"/>
        <w:spacing w:lineRule="atLeast" w:line="285" w:before="0" w:after="0"/>
        <w:rPr>
          <w:rFonts w:ascii="Consolas" w:hAnsi="Consolas" w:eastAsia="Times New Roman" w:cs="Times New Roman"/>
          <w:color w:val="C5C8C6"/>
          <w:sz w:val="21"/>
          <w:szCs w:val="21"/>
          <w:lang w:val="fr-BF" w:eastAsia="fr-BF"/>
        </w:rPr>
      </w:pPr>
      <w:r>
        <w:rPr>
          <w:rFonts w:eastAsia="Times New Roman" w:cs="Times New Roman" w:ascii="Consolas" w:hAnsi="Consolas"/>
          <w:color w:val="C5C8C6"/>
          <w:sz w:val="21"/>
          <w:szCs w:val="21"/>
          <w:lang w:val="fr-BF" w:eastAsia="fr-BF"/>
        </w:rPr>
      </w:r>
    </w:p>
    <w:p>
      <w:pPr>
        <w:pStyle w:val="Normal"/>
        <w:spacing w:before="0" w:after="120"/>
        <w:ind w:start="567"/>
        <w:rPr>
          <w:lang w:val="fr-BF"/>
        </w:rPr>
      </w:pPr>
      <w:r>
        <w:rPr>
          <w:lang w:val="fr-BF"/>
        </w:rPr>
      </w:r>
    </w:p>
    <w:p>
      <w:pPr>
        <w:pStyle w:val="Heading2"/>
        <w:rPr>
          <w:lang w:val="fr-FR"/>
        </w:rPr>
      </w:pPr>
      <w:r>
        <w:rPr>
          <w:rFonts w:ascii="Times New Roman" w:hAnsi="Times New Roman"/>
          <w:color w:val="2E74B5"/>
          <w:sz w:val="28"/>
          <w:lang w:val="fr-FR"/>
        </w:rPr>
        <w:t>Annexe B — Principaux endpoints de l'API</w:t>
      </w:r>
    </w:p>
    <w:tbl>
      <w:tblPr>
        <w:tblStyle w:val="TableGrid"/>
        <w:tblW w:w="933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241"/>
        <w:gridCol w:w="3582"/>
        <w:gridCol w:w="2252"/>
        <w:gridCol w:w="2263"/>
      </w:tblGrid>
      <w:tr>
        <w:trPr/>
        <w:tc>
          <w:tcPr>
            <w:tcW w:w="1241"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Méthode</w:t>
            </w:r>
          </w:p>
        </w:tc>
        <w:tc>
          <w:tcPr>
            <w:tcW w:w="3582"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Endpoint</w:t>
            </w:r>
          </w:p>
        </w:tc>
        <w:tc>
          <w:tcPr>
            <w:tcW w:w="2252"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Auth</w:t>
            </w:r>
          </w:p>
        </w:tc>
        <w:tc>
          <w:tcPr>
            <w:tcW w:w="2263" w:type="dxa"/>
            <w:tcBorders/>
            <w:shd w:color="FFFFFF" w:fill="1F4E79"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2"/>
                <w:szCs w:val="22"/>
                <w:lang w:val="en-US" w:eastAsia="en-US" w:bidi="ar-SA"/>
              </w:rPr>
              <w:t>Description</w:t>
            </w:r>
          </w:p>
        </w:tc>
      </w:tr>
      <w:tr>
        <w:trPr/>
        <w:tc>
          <w:tcPr>
            <w:tcW w:w="12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POST</w:t>
            </w:r>
          </w:p>
        </w:tc>
        <w:tc>
          <w:tcPr>
            <w:tcW w:w="3582" w:type="dxa"/>
            <w:tcBorders/>
            <w:shd w:color="auto" w:fill="EBF3FB"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/api/users/register</w:t>
            </w:r>
          </w:p>
        </w:tc>
        <w:tc>
          <w:tcPr>
            <w:tcW w:w="2252"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Non</w:t>
            </w:r>
          </w:p>
        </w:tc>
        <w:tc>
          <w:tcPr>
            <w:tcW w:w="2263" w:type="dxa"/>
            <w:tcBorders/>
            <w:shd w:color="auto" w:fill="EBF3FB"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Créer un compte</w:t>
            </w:r>
          </w:p>
        </w:tc>
      </w:tr>
      <w:tr>
        <w:trPr/>
        <w:tc>
          <w:tcPr>
            <w:tcW w:w="12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POST</w:t>
            </w:r>
          </w:p>
        </w:tc>
        <w:tc>
          <w:tcPr>
            <w:tcW w:w="3582" w:type="dxa"/>
            <w:tcBorders/>
            <w:shd w:color="auto" w:fill="FFFFFF"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/api/auth/login</w:t>
            </w:r>
          </w:p>
        </w:tc>
        <w:tc>
          <w:tcPr>
            <w:tcW w:w="2252"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Non</w:t>
            </w:r>
          </w:p>
        </w:tc>
        <w:tc>
          <w:tcPr>
            <w:tcW w:w="2263" w:type="dxa"/>
            <w:tcBorders/>
            <w:shd w:color="auto" w:fill="FFFFFF"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Se connecter</w:t>
            </w:r>
          </w:p>
        </w:tc>
      </w:tr>
      <w:tr>
        <w:trPr/>
        <w:tc>
          <w:tcPr>
            <w:tcW w:w="12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GET</w:t>
            </w:r>
          </w:p>
        </w:tc>
        <w:tc>
          <w:tcPr>
            <w:tcW w:w="3582" w:type="dxa"/>
            <w:tcBorders/>
            <w:shd w:color="auto" w:fill="EBF3FB"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/api/auth/me</w:t>
            </w:r>
          </w:p>
        </w:tc>
        <w:tc>
          <w:tcPr>
            <w:tcW w:w="2252"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JWT</w:t>
            </w:r>
          </w:p>
        </w:tc>
        <w:tc>
          <w:tcPr>
            <w:tcW w:w="2263" w:type="dxa"/>
            <w:tcBorders/>
            <w:shd w:color="auto" w:fill="EBF3FB"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Profil connecté</w:t>
            </w:r>
          </w:p>
        </w:tc>
      </w:tr>
      <w:tr>
        <w:trPr/>
        <w:tc>
          <w:tcPr>
            <w:tcW w:w="12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GET</w:t>
            </w:r>
          </w:p>
        </w:tc>
        <w:tc>
          <w:tcPr>
            <w:tcW w:w="3582" w:type="dxa"/>
            <w:tcBorders/>
            <w:shd w:color="auto" w:fill="FFFFFF"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/api/bourses/</w:t>
            </w:r>
          </w:p>
        </w:tc>
        <w:tc>
          <w:tcPr>
            <w:tcW w:w="2252"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Non</w:t>
            </w:r>
          </w:p>
        </w:tc>
        <w:tc>
          <w:tcPr>
            <w:tcW w:w="2263" w:type="dxa"/>
            <w:tcBorders/>
            <w:shd w:color="auto" w:fill="FFFFFF"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Liste des bourses</w:t>
            </w:r>
          </w:p>
        </w:tc>
      </w:tr>
      <w:tr>
        <w:trPr/>
        <w:tc>
          <w:tcPr>
            <w:tcW w:w="12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GET</w:t>
            </w:r>
          </w:p>
        </w:tc>
        <w:tc>
          <w:tcPr>
            <w:tcW w:w="3582" w:type="dxa"/>
            <w:tcBorders/>
            <w:shd w:color="auto" w:fill="EBF3FB"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/api/bourses/?pays=France</w:t>
            </w:r>
          </w:p>
        </w:tc>
        <w:tc>
          <w:tcPr>
            <w:tcW w:w="2252"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Non</w:t>
            </w:r>
          </w:p>
        </w:tc>
        <w:tc>
          <w:tcPr>
            <w:tcW w:w="2263" w:type="dxa"/>
            <w:tcBorders/>
            <w:shd w:color="auto" w:fill="EBF3FB"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Filtrer par pays</w:t>
            </w:r>
          </w:p>
        </w:tc>
      </w:tr>
      <w:tr>
        <w:trPr/>
        <w:tc>
          <w:tcPr>
            <w:tcW w:w="12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POST</w:t>
            </w:r>
          </w:p>
        </w:tc>
        <w:tc>
          <w:tcPr>
            <w:tcW w:w="3582" w:type="dxa"/>
            <w:tcBorders/>
            <w:shd w:color="auto" w:fill="FFFFFF"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/api/bourses/</w:t>
            </w:r>
          </w:p>
        </w:tc>
        <w:tc>
          <w:tcPr>
            <w:tcW w:w="2252"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JWT</w:t>
            </w:r>
          </w:p>
        </w:tc>
        <w:tc>
          <w:tcPr>
            <w:tcW w:w="2263" w:type="dxa"/>
            <w:tcBorders/>
            <w:shd w:color="auto" w:fill="FFFFFF"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Créer une bourse</w:t>
            </w:r>
          </w:p>
        </w:tc>
      </w:tr>
      <w:tr>
        <w:trPr/>
        <w:tc>
          <w:tcPr>
            <w:tcW w:w="12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POST</w:t>
            </w:r>
          </w:p>
        </w:tc>
        <w:tc>
          <w:tcPr>
            <w:tcW w:w="3582" w:type="dxa"/>
            <w:tcBorders/>
            <w:shd w:color="auto" w:fill="EBF3FB"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/api/sites/scrape</w:t>
            </w:r>
          </w:p>
        </w:tc>
        <w:tc>
          <w:tcPr>
            <w:tcW w:w="2252"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JWT</w:t>
            </w:r>
          </w:p>
        </w:tc>
        <w:tc>
          <w:tcPr>
            <w:tcW w:w="2263" w:type="dxa"/>
            <w:tcBorders/>
            <w:shd w:color="auto" w:fill="EBF3FB" w:val="clear"/>
            <w:vAlign w:val="center"/>
          </w:tcPr>
          <w:p>
            <w:pPr>
              <w:pStyle w:val="Normal"/>
              <w:widowControl/>
              <w:spacing w:lineRule="auto" w:line="240" w:before="0" w:after="0"/>
              <w:jc w:val="start"/>
              <w:rPr>
                <w:lang w:val="fr-FR"/>
              </w:rPr>
            </w:pPr>
            <w:r>
              <w:rPr>
                <w:rFonts w:eastAsia="ＭＳ 明朝" w:cs=""/>
                <w:kern w:val="0"/>
                <w:sz w:val="22"/>
                <w:szCs w:val="22"/>
                <w:lang w:val="fr-FR" w:eastAsia="en-US" w:bidi="ar-SA"/>
              </w:rPr>
              <w:t>Lancer le scraping de tous les sites</w:t>
            </w:r>
          </w:p>
        </w:tc>
      </w:tr>
      <w:tr>
        <w:trPr/>
        <w:tc>
          <w:tcPr>
            <w:tcW w:w="1241"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POST</w:t>
            </w:r>
          </w:p>
        </w:tc>
        <w:tc>
          <w:tcPr>
            <w:tcW w:w="3582" w:type="dxa"/>
            <w:tcBorders/>
            <w:shd w:color="auto" w:fill="FFFFFF"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/api/users-bourses/</w:t>
            </w:r>
          </w:p>
        </w:tc>
        <w:tc>
          <w:tcPr>
            <w:tcW w:w="2252"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JWT</w:t>
            </w:r>
          </w:p>
        </w:tc>
        <w:tc>
          <w:tcPr>
            <w:tcW w:w="2263" w:type="dxa"/>
            <w:tcBorders/>
            <w:shd w:color="auto" w:fill="FFFFFF"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Marquer un intérêt</w:t>
            </w:r>
          </w:p>
        </w:tc>
      </w:tr>
      <w:tr>
        <w:trPr/>
        <w:tc>
          <w:tcPr>
            <w:tcW w:w="1241"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PATCH</w:t>
            </w:r>
          </w:p>
        </w:tc>
        <w:tc>
          <w:tcPr>
            <w:tcW w:w="3582" w:type="dxa"/>
            <w:tcBorders/>
            <w:shd w:color="auto" w:fill="EBF3FB" w:val="cle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2"/>
                <w:szCs w:val="22"/>
                <w:lang w:val="en-US" w:eastAsia="en-US" w:bidi="ar-SA"/>
              </w:rPr>
              <w:t>/api/users-bourses/{uid}/{bid}</w:t>
            </w:r>
          </w:p>
        </w:tc>
        <w:tc>
          <w:tcPr>
            <w:tcW w:w="2252" w:type="dxa"/>
            <w:tcBorders/>
            <w:shd w:color="auto" w:fill="EBF3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2"/>
                <w:szCs w:val="22"/>
                <w:lang w:val="en-US" w:eastAsia="en-US" w:bidi="ar-SA"/>
              </w:rPr>
              <w:t>JWT</w:t>
            </w:r>
          </w:p>
        </w:tc>
        <w:tc>
          <w:tcPr>
            <w:tcW w:w="2263" w:type="dxa"/>
            <w:tcBorders/>
            <w:shd w:color="auto" w:fill="EBF3FB" w:val="clear"/>
            <w:vAlign w:val="center"/>
          </w:tcPr>
          <w:p>
            <w:pPr>
              <w:pStyle w:val="Normal"/>
              <w:widowControl/>
              <w:spacing w:lineRule="auto" w:line="240" w:before="0" w:after="0"/>
              <w:jc w:val="start"/>
              <w:rPr>
                <w:lang w:val="fr-FR"/>
              </w:rPr>
            </w:pPr>
            <w:r>
              <w:rPr>
                <w:rFonts w:eastAsia="ＭＳ 明朝" w:cs=""/>
                <w:kern w:val="0"/>
                <w:sz w:val="22"/>
                <w:szCs w:val="22"/>
                <w:lang w:val="fr-FR" w:eastAsia="en-US" w:bidi="ar-SA"/>
              </w:rPr>
              <w:t>Changer le statut de candidature</w:t>
            </w:r>
          </w:p>
        </w:tc>
      </w:tr>
    </w:tbl>
    <w:p>
      <w:pPr>
        <w:pStyle w:val="Normal"/>
        <w:rPr>
          <w:lang w:val="fr-FR"/>
        </w:rPr>
      </w:pPr>
      <w:r>
        <w:rPr>
          <w:lang w:val="fr-FR"/>
        </w:rPr>
      </w:r>
    </w:p>
    <w:p>
      <w:pPr>
        <w:pStyle w:val="Normal"/>
        <w:rPr>
          <w:lang w:val="fr-FR"/>
        </w:rPr>
      </w:pPr>
      <w:r>
        <w:rPr>
          <w:lang w:val="fr-FR"/>
        </w:rPr>
      </w:r>
      <w:r>
        <w:br w:type="page"/>
      </w:r>
    </w:p>
    <w:p>
      <w:pPr>
        <w:pStyle w:val="Heading2"/>
        <w:spacing w:before="0" w:after="0"/>
        <w:rPr>
          <w:rFonts w:ascii="Times New Roman" w:hAnsi="Times New Roman"/>
          <w:color w:val="2E74B5"/>
          <w:sz w:val="28"/>
          <w:lang w:val="fr-FR"/>
        </w:rPr>
      </w:pPr>
      <w:r>
        <w:rPr>
          <w:rFonts w:ascii="Times New Roman" w:hAnsi="Times New Roman"/>
          <w:color w:val="2E74B5"/>
          <w:sz w:val="28"/>
          <w:lang w:val="fr-FR"/>
        </w:rPr>
        <w:t>Annexe C : Modélisation de la Base de données</w:t>
      </w:r>
    </w:p>
    <w:p>
      <w:pPr>
        <w:pStyle w:val="Normal"/>
        <w:rPr>
          <w:lang w:val="fr-FR"/>
        </w:rPr>
      </w:pPr>
      <w:r>
        <w:rPr>
          <w:lang w:val="fr-FR"/>
        </w:rPr>
      </w:r>
    </w:p>
    <w:p>
      <w:pPr>
        <w:pStyle w:val="Normal"/>
        <w:spacing w:lineRule="auto" w:line="240" w:beforeAutospacing="1" w:afterAutospacing="1"/>
        <w:rPr>
          <w:rFonts w:eastAsia="Times New Roman" w:cs="Times New Roman"/>
          <w:szCs w:val="24"/>
          <w:lang w:val="fr-BF" w:eastAsia="fr-BF"/>
        </w:rPr>
      </w:pPr>
      <w:r>
        <w:rPr/>
        <w:drawing>
          <wp:inline distT="0" distB="0" distL="0" distR="0">
            <wp:extent cx="5677535" cy="2320290"/>
            <wp:effectExtent l="0" t="0" r="0" b="0"/>
            <wp:docPr id="1" name="Picture 7" descr="C:\Users\Ghisma\AppData\Local\Packages\Microsoft.Windows.Photos_8wekyb3d8bbwe\TempState\ShareServiceTempFolder\mcd.drawi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 descr="C:\Users\Ghisma\AppData\Local\Packages\Microsoft.Windows.Photos_8wekyb3d8bbwe\TempState\ShareServiceTempFolder\mcd.drawio.jpeg"/>
                    <pic:cNvPicPr>
                      <a:picLocks noChangeAspect="1" noChangeArrowheads="1"/>
                    </pic:cNvPicPr>
                  </pic:nvPicPr>
                  <pic:blipFill>
                    <a:blip r:embed="rId2"/>
                    <a:stretch>
                      <a:fillRect/>
                    </a:stretch>
                  </pic:blipFill>
                  <pic:spPr bwMode="auto">
                    <a:xfrm>
                      <a:off x="0" y="0"/>
                      <a:ext cx="5677535" cy="2320290"/>
                    </a:xfrm>
                    <a:prstGeom prst="rect">
                      <a:avLst/>
                    </a:prstGeom>
                    <a:noFill/>
                  </pic:spPr>
                </pic:pic>
              </a:graphicData>
            </a:graphic>
          </wp:inline>
        </w:drawing>
      </w:r>
    </w:p>
    <w:p>
      <w:pPr>
        <w:pStyle w:val="Normal"/>
        <w:rPr>
          <w:lang w:val="fr-FR"/>
        </w:rPr>
      </w:pPr>
      <w:r>
        <w:rPr>
          <w:lang w:val="fr-FR"/>
        </w:rPr>
      </w:r>
    </w:p>
    <w:p>
      <w:pPr>
        <w:pStyle w:val="Normal"/>
        <w:rPr>
          <w:lang w:val="fr-FR"/>
        </w:rPr>
      </w:pPr>
      <w:r>
        <w:rPr>
          <w:lang w:val="fr-FR"/>
        </w:rPr>
      </w:r>
    </w:p>
    <w:p>
      <w:pPr>
        <w:pStyle w:val="Normal"/>
        <w:spacing w:lineRule="auto" w:line="240" w:beforeAutospacing="1" w:afterAutospacing="1"/>
        <w:rPr>
          <w:rFonts w:eastAsia="Times New Roman" w:cs="Times New Roman"/>
          <w:szCs w:val="24"/>
          <w:lang w:val="fr-BF" w:eastAsia="fr-BF"/>
        </w:rPr>
      </w:pPr>
      <w:r>
        <w:rPr/>
        <w:drawing>
          <wp:inline distT="0" distB="0" distL="0" distR="0">
            <wp:extent cx="4394835" cy="4105275"/>
            <wp:effectExtent l="0" t="0" r="0" b="0"/>
            <wp:docPr id="2" name="Picture 8" descr="C:\Users\Ghisma\AppData\Local\Packages\Microsoft.Windows.Photos_8wekyb3d8bbwe\TempState\ShareServiceTempFolder\mld.drawi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descr="C:\Users\Ghisma\AppData\Local\Packages\Microsoft.Windows.Photos_8wekyb3d8bbwe\TempState\ShareServiceTempFolder\mld.drawio.jpeg"/>
                    <pic:cNvPicPr>
                      <a:picLocks noChangeAspect="1" noChangeArrowheads="1"/>
                    </pic:cNvPicPr>
                  </pic:nvPicPr>
                  <pic:blipFill>
                    <a:blip r:embed="rId3"/>
                    <a:stretch>
                      <a:fillRect/>
                    </a:stretch>
                  </pic:blipFill>
                  <pic:spPr bwMode="auto">
                    <a:xfrm>
                      <a:off x="0" y="0"/>
                      <a:ext cx="4394835" cy="4105275"/>
                    </a:xfrm>
                    <a:prstGeom prst="rect">
                      <a:avLst/>
                    </a:prstGeom>
                    <a:noFill/>
                  </pic:spPr>
                </pic:pic>
              </a:graphicData>
            </a:graphic>
          </wp:inline>
        </w:drawing>
      </w:r>
    </w:p>
    <w:p>
      <w:pPr>
        <w:pStyle w:val="Normal"/>
        <w:spacing w:lineRule="auto" w:line="240" w:beforeAutospacing="1" w:afterAutospacing="1"/>
        <w:rPr>
          <w:rFonts w:eastAsia="Times New Roman" w:cs="Times New Roman"/>
          <w:szCs w:val="24"/>
          <w:lang w:val="fr-BF" w:eastAsia="fr-BF"/>
        </w:rPr>
      </w:pPr>
      <w:r>
        <w:rPr/>
        <w:drawing>
          <wp:inline distT="0" distB="0" distL="0" distR="0">
            <wp:extent cx="3703955" cy="7042150"/>
            <wp:effectExtent l="0" t="0" r="0" b="0"/>
            <wp:docPr id="3" name="Picture 9" descr="C:\Users\Ghisma\AppData\Local\Packages\Microsoft.Windows.Photos_8wekyb3d8bbwe\TempState\ShareServiceTempFolder\mpd.drawi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 descr="C:\Users\Ghisma\AppData\Local\Packages\Microsoft.Windows.Photos_8wekyb3d8bbwe\TempState\ShareServiceTempFolder\mpd.drawio.jpeg"/>
                    <pic:cNvPicPr>
                      <a:picLocks noChangeAspect="1" noChangeArrowheads="1"/>
                    </pic:cNvPicPr>
                  </pic:nvPicPr>
                  <pic:blipFill>
                    <a:blip r:embed="rId4"/>
                    <a:stretch>
                      <a:fillRect/>
                    </a:stretch>
                  </pic:blipFill>
                  <pic:spPr bwMode="auto">
                    <a:xfrm>
                      <a:off x="0" y="0"/>
                      <a:ext cx="3703955" cy="7042150"/>
                    </a:xfrm>
                    <a:prstGeom prst="rect">
                      <a:avLst/>
                    </a:prstGeom>
                    <a:noFill/>
                  </pic:spPr>
                </pic:pic>
              </a:graphicData>
            </a:graphic>
          </wp:inline>
        </w:drawing>
      </w:r>
      <w:r>
        <w:br w:type="page"/>
      </w:r>
    </w:p>
    <w:p>
      <w:pPr>
        <w:pStyle w:val="Normal"/>
        <w:rPr>
          <w:lang w:val="fr-FR"/>
        </w:rPr>
      </w:pPr>
      <w:r>
        <w:rPr>
          <w:color w:val="2E74B5"/>
          <w:sz w:val="28"/>
          <w:lang w:val="fr-FR"/>
        </w:rPr>
        <w:t xml:space="preserve">Annexe D : Démonstraion visuelle </w:t>
      </w:r>
    </w:p>
    <w:p>
      <w:pPr>
        <w:pStyle w:val="NormalWeb"/>
        <w:spacing w:before="280" w:after="280"/>
        <w:rPr/>
      </w:pPr>
      <w:r>
        <w:rPr/>
        <w:drawing>
          <wp:anchor distT="0" distB="0" distL="0" distR="0" simplePos="0" relativeHeight="5" behindDoc="0" locked="0" layoutInCell="1" allowOverlap="1">
            <wp:simplePos x="0" y="0"/>
            <wp:positionH relativeFrom="column">
              <wp:posOffset>-648335</wp:posOffset>
            </wp:positionH>
            <wp:positionV relativeFrom="paragraph">
              <wp:posOffset>140335</wp:posOffset>
            </wp:positionV>
            <wp:extent cx="1920875" cy="3863340"/>
            <wp:effectExtent l="0" t="0" r="0" b="0"/>
            <wp:wrapNone/>
            <wp:docPr id="4" name="Picture 1" descr="C:\Users\Ghisma\AppData\Local\Packages\Microsoft.Windows.Photos_8wekyb3d8bbwe\TempState\ShareServiceTempFolder\Capture d’écran du 2026-07-06 12-43-3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C:\Users\Ghisma\AppData\Local\Packages\Microsoft.Windows.Photos_8wekyb3d8bbwe\TempState\ShareServiceTempFolder\Capture d’écran du 2026-07-06 12-43-39.jpeg"/>
                    <pic:cNvPicPr>
                      <a:picLocks noChangeAspect="1" noChangeArrowheads="1"/>
                    </pic:cNvPicPr>
                  </pic:nvPicPr>
                  <pic:blipFill>
                    <a:blip r:embed="rId5"/>
                    <a:stretch>
                      <a:fillRect/>
                    </a:stretch>
                  </pic:blipFill>
                  <pic:spPr bwMode="auto">
                    <a:xfrm>
                      <a:off x="0" y="0"/>
                      <a:ext cx="1920875" cy="3863340"/>
                    </a:xfrm>
                    <a:prstGeom prst="rect">
                      <a:avLst/>
                    </a:prstGeom>
                    <a:noFill/>
                  </pic:spPr>
                </pic:pic>
              </a:graphicData>
            </a:graphic>
          </wp:anchor>
        </w:drawing>
        <w:drawing>
          <wp:anchor distT="0" distB="0" distL="0" distR="0" simplePos="0" relativeHeight="6" behindDoc="0" locked="0" layoutInCell="1" allowOverlap="1">
            <wp:simplePos x="0" y="0"/>
            <wp:positionH relativeFrom="column">
              <wp:posOffset>1403985</wp:posOffset>
            </wp:positionH>
            <wp:positionV relativeFrom="paragraph">
              <wp:posOffset>144780</wp:posOffset>
            </wp:positionV>
            <wp:extent cx="1854835" cy="3881755"/>
            <wp:effectExtent l="0" t="0" r="0" b="0"/>
            <wp:wrapNone/>
            <wp:docPr id="5" name="Picture 2" descr="C:\Users\Ghisma\AppData\Local\Packages\Microsoft.Windows.Photos_8wekyb3d8bbwe\TempState\ShareServiceTempFolder\Capture d’écran du 2026-07-06 12-43-4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C:\Users\Ghisma\AppData\Local\Packages\Microsoft.Windows.Photos_8wekyb3d8bbwe\TempState\ShareServiceTempFolder\Capture d’écran du 2026-07-06 12-43-48.jpeg"/>
                    <pic:cNvPicPr>
                      <a:picLocks noChangeAspect="1" noChangeArrowheads="1"/>
                    </pic:cNvPicPr>
                  </pic:nvPicPr>
                  <pic:blipFill>
                    <a:blip r:embed="rId6"/>
                    <a:stretch>
                      <a:fillRect/>
                    </a:stretch>
                  </pic:blipFill>
                  <pic:spPr bwMode="auto">
                    <a:xfrm>
                      <a:off x="0" y="0"/>
                      <a:ext cx="1854835" cy="3881755"/>
                    </a:xfrm>
                    <a:prstGeom prst="rect">
                      <a:avLst/>
                    </a:prstGeom>
                    <a:noFill/>
                  </pic:spPr>
                </pic:pic>
              </a:graphicData>
            </a:graphic>
          </wp:anchor>
        </w:drawing>
        <w:drawing>
          <wp:anchor distT="0" distB="0" distL="0" distR="0" simplePos="0" relativeHeight="7" behindDoc="0" locked="0" layoutInCell="1" allowOverlap="1">
            <wp:simplePos x="0" y="0"/>
            <wp:positionH relativeFrom="column">
              <wp:posOffset>3474085</wp:posOffset>
            </wp:positionH>
            <wp:positionV relativeFrom="paragraph">
              <wp:posOffset>144780</wp:posOffset>
            </wp:positionV>
            <wp:extent cx="1845945" cy="3863975"/>
            <wp:effectExtent l="0" t="0" r="0" b="0"/>
            <wp:wrapNone/>
            <wp:docPr id="6" name="Picture 3" descr="C:\Users\Ghisma\AppData\Local\Packages\Microsoft.Windows.Photos_8wekyb3d8bbwe\TempState\ShareServiceTempFolder\Capture d’écran du 2026-07-06 12-45-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C:\Users\Ghisma\AppData\Local\Packages\Microsoft.Windows.Photos_8wekyb3d8bbwe\TempState\ShareServiceTempFolder\Capture d’écran du 2026-07-06 12-45-11.jpeg"/>
                    <pic:cNvPicPr>
                      <a:picLocks noChangeAspect="1" noChangeArrowheads="1"/>
                    </pic:cNvPicPr>
                  </pic:nvPicPr>
                  <pic:blipFill>
                    <a:blip r:embed="rId7"/>
                    <a:stretch>
                      <a:fillRect/>
                    </a:stretch>
                  </pic:blipFill>
                  <pic:spPr bwMode="auto">
                    <a:xfrm>
                      <a:off x="0" y="0"/>
                      <a:ext cx="1845945" cy="3863975"/>
                    </a:xfrm>
                    <a:prstGeom prst="rect">
                      <a:avLst/>
                    </a:prstGeom>
                    <a:noFill/>
                  </pic:spPr>
                </pic:pic>
              </a:graphicData>
            </a:graphic>
          </wp:anchor>
        </w:drawing>
      </w:r>
    </w:p>
    <w:p>
      <w:pPr>
        <w:pStyle w:val="NormalWeb"/>
        <w:spacing w:before="280" w:after="280"/>
        <w:rPr/>
      </w:pPr>
      <w:r>
        <w:rPr/>
        <w:t xml:space="preserve"> </w:t>
      </w:r>
    </w:p>
    <w:p>
      <w:pPr>
        <w:pStyle w:val="NormalWeb"/>
        <w:spacing w:before="280" w:after="280"/>
        <w:rPr/>
      </w:pPr>
      <w:r>
        <w:rPr/>
      </w:r>
    </w:p>
    <w:p>
      <w:pPr>
        <w:pStyle w:val="NormalWeb"/>
        <w:spacing w:before="280" w:after="280"/>
        <w:rPr/>
      </w:pPr>
      <w:r>
        <w:rPr/>
      </w:r>
    </w:p>
    <w:p>
      <w:pPr>
        <w:pStyle w:val="NormalWeb"/>
        <w:spacing w:before="280" w:after="280"/>
        <w:rPr/>
      </w:pPr>
      <w:r>
        <w:rPr/>
      </w:r>
    </w:p>
    <w:p>
      <w:pPr>
        <w:pStyle w:val="NormalWeb"/>
        <w:spacing w:before="280" w:after="280"/>
        <w:rPr/>
      </w:pPr>
      <w:r>
        <w:drawing>
          <wp:anchor distT="0" distB="0" distL="0" distR="0" simplePos="0" relativeHeight="9" behindDoc="0" locked="0" layoutInCell="1" allowOverlap="1">
            <wp:simplePos x="0" y="0"/>
            <wp:positionH relativeFrom="column">
              <wp:posOffset>1404620</wp:posOffset>
            </wp:positionH>
            <wp:positionV relativeFrom="paragraph">
              <wp:posOffset>2545715</wp:posOffset>
            </wp:positionV>
            <wp:extent cx="1924050" cy="4026535"/>
            <wp:effectExtent l="0" t="0" r="0" b="0"/>
            <wp:wrapNone/>
            <wp:docPr id="7" name="Picture 5" descr="C:\Users\Ghisma\AppData\Local\Packages\Microsoft.Windows.Photos_8wekyb3d8bbwe\TempState\ShareServiceTempFolder\Capture d’écran du 2026-07-06 12-47-0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descr="C:\Users\Ghisma\AppData\Local\Packages\Microsoft.Windows.Photos_8wekyb3d8bbwe\TempState\ShareServiceTempFolder\Capture d’écran du 2026-07-06 12-47-05.jpeg"/>
                    <pic:cNvPicPr>
                      <a:picLocks noChangeAspect="1" noChangeArrowheads="1"/>
                    </pic:cNvPicPr>
                  </pic:nvPicPr>
                  <pic:blipFill>
                    <a:blip r:embed="rId8"/>
                    <a:stretch>
                      <a:fillRect/>
                    </a:stretch>
                  </pic:blipFill>
                  <pic:spPr bwMode="auto">
                    <a:xfrm>
                      <a:off x="0" y="0"/>
                      <a:ext cx="1924050" cy="4026535"/>
                    </a:xfrm>
                    <a:prstGeom prst="rect">
                      <a:avLst/>
                    </a:prstGeom>
                    <a:noFill/>
                  </pic:spPr>
                </pic:pic>
              </a:graphicData>
            </a:graphic>
          </wp:anchor>
        </w:drawing>
      </w:r>
      <w:r>
        <w:rPr/>
        <w:t xml:space="preserve"> </w:t>
      </w:r>
    </w:p>
    <w:p>
      <w:pPr>
        <w:pStyle w:val="Normal"/>
        <w:spacing w:before="0" w:after="120"/>
        <w:ind w:start="567"/>
        <w:rPr>
          <w:lang w:val="fr-FR"/>
        </w:rPr>
      </w:pPr>
      <w:r>
        <w:drawing>
          <wp:anchor distT="0" distB="0" distL="0" distR="0" simplePos="0" relativeHeight="8" behindDoc="0" locked="0" layoutInCell="1" allowOverlap="1">
            <wp:simplePos x="0" y="0"/>
            <wp:positionH relativeFrom="column">
              <wp:posOffset>-708025</wp:posOffset>
            </wp:positionH>
            <wp:positionV relativeFrom="paragraph">
              <wp:posOffset>2146935</wp:posOffset>
            </wp:positionV>
            <wp:extent cx="1920875" cy="4020820"/>
            <wp:effectExtent l="0" t="0" r="0" b="0"/>
            <wp:wrapNone/>
            <wp:docPr id="8" name="Picture 4" descr="C:\Users\Ghisma\AppData\Local\Packages\Microsoft.Windows.Photos_8wekyb3d8bbwe\TempState\ShareServiceTempFolder\Capture d’écran du 2026-07-06 12-45-2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C:\Users\Ghisma\AppData\Local\Packages\Microsoft.Windows.Photos_8wekyb3d8bbwe\TempState\ShareServiceTempFolder\Capture d’écran du 2026-07-06 12-45-25.jpeg"/>
                    <pic:cNvPicPr>
                      <a:picLocks noChangeAspect="1" noChangeArrowheads="1"/>
                    </pic:cNvPicPr>
                  </pic:nvPicPr>
                  <pic:blipFill>
                    <a:blip r:embed="rId9"/>
                    <a:stretch>
                      <a:fillRect/>
                    </a:stretch>
                  </pic:blipFill>
                  <pic:spPr bwMode="auto">
                    <a:xfrm>
                      <a:off x="0" y="0"/>
                      <a:ext cx="1920875" cy="4020820"/>
                    </a:xfrm>
                    <a:prstGeom prst="rect">
                      <a:avLst/>
                    </a:prstGeom>
                    <a:noFill/>
                  </pic:spPr>
                </pic:pic>
              </a:graphicData>
            </a:graphic>
          </wp:anchor>
        </w:drawing>
        <w:drawing>
          <wp:anchor distT="0" distB="0" distL="0" distR="0" simplePos="0" relativeHeight="10" behindDoc="0" locked="0" layoutInCell="1" allowOverlap="1">
            <wp:simplePos x="0" y="0"/>
            <wp:positionH relativeFrom="column">
              <wp:posOffset>3526155</wp:posOffset>
            </wp:positionH>
            <wp:positionV relativeFrom="paragraph">
              <wp:posOffset>2097405</wp:posOffset>
            </wp:positionV>
            <wp:extent cx="1969135" cy="4121150"/>
            <wp:effectExtent l="0" t="0" r="0" b="0"/>
            <wp:wrapNone/>
            <wp:docPr id="9" name="Picture 6" descr="C:\Users\Ghisma\AppData\Local\Packages\Microsoft.Windows.Photos_8wekyb3d8bbwe\TempState\ShareServiceTempFolder\Capture d’écran du 2026-07-06 12-47-2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descr="C:\Users\Ghisma\AppData\Local\Packages\Microsoft.Windows.Photos_8wekyb3d8bbwe\TempState\ShareServiceTempFolder\Capture d’écran du 2026-07-06 12-47-26.jpeg"/>
                    <pic:cNvPicPr>
                      <a:picLocks noChangeAspect="1" noChangeArrowheads="1"/>
                    </pic:cNvPicPr>
                  </pic:nvPicPr>
                  <pic:blipFill>
                    <a:blip r:embed="rId10"/>
                    <a:stretch>
                      <a:fillRect/>
                    </a:stretch>
                  </pic:blipFill>
                  <pic:spPr bwMode="auto">
                    <a:xfrm>
                      <a:off x="0" y="0"/>
                      <a:ext cx="1969135" cy="4121150"/>
                    </a:xfrm>
                    <a:prstGeom prst="rect">
                      <a:avLst/>
                    </a:prstGeom>
                    <a:noFill/>
                  </pic:spPr>
                </pic:pic>
              </a:graphicData>
            </a:graphic>
          </wp:anchor>
        </w:drawing>
      </w:r>
      <w:r>
        <w:rPr>
          <w:lang w:val="fr-FR"/>
        </w:rPr>
        <w:t xml:space="preserve"> </w:t>
      </w:r>
    </w:p>
    <w:p>
      <w:pPr>
        <w:pStyle w:val="Normal"/>
        <w:rPr>
          <w:lang w:val="fr-FR"/>
        </w:rPr>
      </w:pPr>
      <w:r>
        <w:rPr>
          <w:lang w:val="fr-FR"/>
        </w:rPr>
      </w:r>
      <w:r>
        <w:br w:type="page"/>
      </w:r>
    </w:p>
    <w:p>
      <w:pPr>
        <w:pStyle w:val="Normal"/>
        <w:spacing w:before="0" w:after="120"/>
        <w:ind w:start="567"/>
        <w:rPr>
          <w:color w:val="2E74B5"/>
          <w:sz w:val="28"/>
          <w:u w:val="single"/>
          <w:lang w:val="fr-FR"/>
        </w:rPr>
      </w:pPr>
      <w:r>
        <w:rPr>
          <w:color w:val="2E74B5"/>
          <w:sz w:val="28"/>
          <w:u w:val="single"/>
          <w:lang w:val="fr-FR"/>
        </w:rPr>
        <w:t>Annexe E : Lien GitHub</w:t>
      </w:r>
    </w:p>
    <w:p>
      <w:pPr>
        <w:pStyle w:val="Normal"/>
        <w:spacing w:before="0" w:after="120"/>
        <w:ind w:start="567"/>
        <w:rPr>
          <w:color w:val="2E74B5"/>
          <w:sz w:val="28"/>
          <w:lang w:val="fr-FR"/>
        </w:rPr>
      </w:pPr>
      <w:r>
        <w:rPr>
          <w:color w:val="2E74B5"/>
          <w:sz w:val="28"/>
          <w:lang w:val="fr-FR"/>
        </w:rPr>
        <w:t xml:space="preserve"> </w:t>
      </w:r>
      <w:bookmarkStart w:id="0" w:name="_GoBack"/>
      <w:bookmarkEnd w:id="0"/>
    </w:p>
    <w:p>
      <w:pPr>
        <w:pStyle w:val="Normal"/>
        <w:spacing w:before="0" w:after="120"/>
        <w:ind w:start="567"/>
        <w:rPr>
          <w:lang w:val="fr-FR"/>
        </w:rPr>
      </w:pPr>
      <w:hyperlink r:id="rId11">
        <w:r>
          <w:rPr>
            <w:rStyle w:val="Hyperlink"/>
            <w:lang w:val="fr-FR"/>
          </w:rPr>
          <w:t>https://github.com/Ghislain-KIMA/SongTaaba.git</w:t>
        </w:r>
      </w:hyperlink>
      <w:r>
        <w:rPr>
          <w:lang w:val="fr-FR"/>
        </w:rPr>
        <w:t xml:space="preserve"> </w:t>
      </w:r>
    </w:p>
    <w:sectPr>
      <w:type w:val="nextPage"/>
      <w:pgSz w:w="12240" w:h="15840"/>
      <w:pgMar w:left="1701"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fc693f"/>
    <w:pPr>
      <w:widowControl/>
      <w:bidi w:val="0"/>
      <w:spacing w:lineRule="auto" w:line="276" w:before="0" w:after="20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674f26"/>
    <w:rPr>
      <w:color w:themeColor="hyperlink" w:val="0000FF"/>
      <w:u w:val="single"/>
    </w:rPr>
  </w:style>
  <w:style w:type="character" w:styleId="UnresolvedMention">
    <w:name w:val="Unresolved Mention"/>
    <w:basedOn w:val="DefaultParagraphFont"/>
    <w:uiPriority w:val="99"/>
    <w:semiHidden/>
    <w:unhideWhenUsed/>
    <w:qFormat/>
    <w:rsid w:val="00674f26"/>
    <w:rPr>
      <w:color w:val="605E5C"/>
      <w:shd w:fill="E1DFDD" w:val="clear"/>
    </w:rPr>
  </w:style>
  <w:style w:type="character" w:styleId="FollowedHyperlink">
    <w:name w:val="FollowedHyperlink"/>
    <w:basedOn w:val="DefaultParagraphFont"/>
    <w:uiPriority w:val="99"/>
    <w:semiHidden/>
    <w:unhideWhenUsed/>
    <w:rsid w:val="00674f26"/>
    <w:rPr>
      <w:color w:themeColor="followedHyperlink" w:val="800080"/>
      <w:u w:val="single"/>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paragraph" w:styleId="NormalWeb">
    <w:name w:val="Normal (Web)"/>
    <w:basedOn w:val="Normal"/>
    <w:uiPriority w:val="99"/>
    <w:semiHidden/>
    <w:unhideWhenUsed/>
    <w:qFormat/>
    <w:rsid w:val="000901f2"/>
    <w:pPr>
      <w:spacing w:lineRule="auto" w:line="240" w:beforeAutospacing="1" w:afterAutospacing="1"/>
    </w:pPr>
    <w:rPr>
      <w:rFonts w:eastAsia="Times New Roman" w:cs="Times New Roman"/>
      <w:szCs w:val="24"/>
      <w:lang w:val="fr-BF" w:eastAsia="fr-BF"/>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hyperlink" Target="https://github.com/Ghislain-KIMA/SongTaaba.git"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2C20D5-2D5B-4694-B43B-4D7FEC0FD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Application>LibreOffice/26.2.4.2$Linux_X86_64 LibreOffice_project/620$Build-2</Application>
  <AppVersion>15.0000</AppVersion>
  <Pages>20</Pages>
  <Words>2552</Words>
  <Characters>15161</Characters>
  <CharactersWithSpaces>17817</CharactersWithSpaces>
  <Paragraphs>300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2026-07-07T08:10:41Z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