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Диффузионные модели в машинном обучении</w:t>
      </w:r>
    </w:p>
    <w:p>
      <w:pPr>
        <w:pStyle w:val="Subtitle"/>
      </w:pPr>
      <w:r>
        <w:t xml:space="preserve">Диффузионные модели: теория и практика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Xacd9995e92645c3ac5dae54007a3dc48943249c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Полный проект Pandoc по теме</w:t>
      </w:r>
      <w:r>
        <w:rPr>
          <w:b/>
          <w:bCs/>
        </w:rPr>
        <w:t xml:space="preserve"> </w:t>
      </w:r>
      <w:r>
        <w:rPr>
          <w:b/>
          <w:bCs/>
        </w:rPr>
        <w:t xml:space="preserve">“Диффузионные модели”</w:t>
      </w:r>
    </w:p>
    <w:p>
      <w:pPr>
        <w:pStyle w:val="FirstParagraph"/>
      </w:pPr>
      <w:r>
        <w:t xml:space="preserve">Ниже представлен готовый проект в формате Markdown (Pandoc), который можно скомпилировать в PDF, DOCX или HTML. Проект содержит</w:t>
      </w:r>
      <w:r>
        <w:t xml:space="preserve"> </w:t>
      </w:r>
      <w:r>
        <w:rPr>
          <w:b/>
          <w:bCs/>
        </w:rPr>
        <w:t xml:space="preserve">более 10 страниц</w:t>
      </w:r>
      <w:r>
        <w:t xml:space="preserve">, включает математические формулы, графики, таблицы и примеры кода.</w:t>
      </w:r>
    </w:p>
    <w:p>
      <w:r>
        <w:pict>
          <v:rect style="width:0;height:1.5pt" o:hralign="center" o:hrstd="t" o:hr="t"/>
        </w:pict>
      </w:r>
    </w:p>
    <w:bookmarkEnd w:id="20"/>
    <w:bookmarkStart w:id="22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актуальность-те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Актуальность темы</w:t>
      </w:r>
    </w:p>
    <w:p>
      <w:pPr>
        <w:pStyle w:val="FirstParagraph"/>
      </w:pPr>
      <w:r>
        <w:t xml:space="preserve">Диффузионные модели (Diffusion Models) — это современный подход к генерации данных, который превзошел традиционные GAN и VAE по качеству синтеза изображений, аудио и текста.</w:t>
      </w:r>
    </w:p>
    <w:p>
      <w:pPr>
        <w:pStyle w:val="BodyText"/>
      </w:pPr>
      <w:r>
        <w:rPr>
          <w:b/>
          <w:bCs/>
        </w:rPr>
        <w:t xml:space="preserve">Примеры применения</w:t>
      </w:r>
      <w:r>
        <w:t xml:space="preserve">:</w:t>
      </w:r>
      <w:r>
        <w:br/>
      </w:r>
      <w:r>
        <w:t xml:space="preserve">- Генерация фотореалистичных изображений (Stable Diffusion, DALL·E)</w:t>
      </w:r>
      <w:r>
        <w:br/>
      </w:r>
      <w:r>
        <w:t xml:space="preserve">- Обработка медицинских данных (анализ МРТ)</w:t>
      </w:r>
      <w:r>
        <w:br/>
      </w:r>
      <w:r>
        <w:t xml:space="preserve">- Синтез музыки и речи</w:t>
      </w:r>
    </w:p>
    <w:p>
      <w:pPr>
        <w:pStyle w:val="BodyText"/>
      </w:pPr>
      <w:r>
        <w:rPr>
          <w:b/>
          <w:bCs/>
        </w:rPr>
        <w:t xml:space="preserve">Цель работы</w:t>
      </w:r>
      <w:r>
        <w:t xml:space="preserve">:</w:t>
      </w:r>
      <w:r>
        <w:br/>
      </w:r>
      <w:r>
        <w:t xml:space="preserve">1. Изучить математические основы диффузионных моделей.</w:t>
      </w:r>
      <w:r>
        <w:br/>
      </w:r>
      <w:r>
        <w:t xml:space="preserve">2. Разобрать архитектуры DDPM, Latent Diffusion.</w:t>
      </w:r>
      <w:r>
        <w:br/>
      </w:r>
      <w:r>
        <w:t xml:space="preserve">3. Провести сравнение с другими генеративными моделями.</w:t>
      </w:r>
    </w:p>
    <w:bookmarkEnd w:id="21"/>
    <w:bookmarkEnd w:id="22"/>
    <w:bookmarkStart w:id="28" w:name="теоре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Теоретическая часть</w:t>
      </w:r>
    </w:p>
    <w:bookmarkStart w:id="24" w:name="основные-понят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Основные понятия</w:t>
      </w:r>
    </w:p>
    <w:p>
      <w:pPr>
        <w:pStyle w:val="FirstParagraph"/>
      </w:pPr>
      <w:r>
        <w:t xml:space="preserve">Диффузионные модели основаны на двух процессах: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Прямой процесс (Forward Process)</w:t>
      </w:r>
      <w:r>
        <w:t xml:space="preserve"> </w:t>
      </w:r>
      <w:r>
        <w:t xml:space="preserve">— постепенное зашумление данных.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Обратный процесс (Reverse Process)</w:t>
      </w:r>
      <w:r>
        <w:t xml:space="preserve"> </w:t>
      </w:r>
      <w:r>
        <w:t xml:space="preserve">— восстановление данных из шума.</w:t>
      </w:r>
    </w:p>
    <w:bookmarkStart w:id="23" w:name="уравнения-диффуз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Уравнения диффузии</w:t>
      </w:r>
    </w:p>
    <w:p>
      <w:pPr>
        <w:pStyle w:val="FirstParagraph"/>
      </w:pPr>
      <w:r>
        <w:t xml:space="preserve">Прямой процесс описывается марковской цепью: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;</m:t>
              </m:r>
              <m:rad>
                <m:radPr>
                  <m:degHide m:val="on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rad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t</m:t>
                  </m:r>
                </m:sub>
              </m:sSub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— данные на шаге</w:t>
      </w:r>
      <w:r>
        <w:t xml:space="preserve"> </w:t>
      </w:r>
      <m:oMath>
        <m:r>
          <m:t>t</m:t>
        </m:r>
      </m:oMath>
      <w:r>
        <w:t xml:space="preserve">,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— уровень шума.</w:t>
      </w:r>
    </w:p>
    <w:bookmarkEnd w:id="23"/>
    <w:bookmarkEnd w:id="24"/>
    <w:bookmarkStart w:id="26" w:name="математическая-основ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Математическая основа</w:t>
      </w:r>
    </w:p>
    <w:bookmarkStart w:id="25" w:name="обратный-процесс-и-обучени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Обратный процесс и обучение</w:t>
      </w:r>
    </w:p>
    <w:p>
      <w:pPr>
        <w:pStyle w:val="FirstParagraph"/>
      </w:pPr>
      <w:r>
        <w:t xml:space="preserve">Модель учится предсказывать шум: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θ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≈</m:t>
          </m:r>
          <m:r>
            <m:t>ϵ</m:t>
          </m:r>
        </m:oMath>
      </m:oMathPara>
    </w:p>
    <w:p>
      <w:pPr>
        <w:pStyle w:val="FirstParagraph"/>
      </w:pPr>
      <w:r>
        <w:t xml:space="preserve">Оптимизация через ELBO: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q</m:t>
              </m:r>
            </m:sub>
          </m:sSub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log</m:t>
              </m:r>
              <m:sSub>
                <m:e>
                  <m:r>
                    <m:t>p</m:t>
                  </m:r>
                </m:e>
                <m:sub>
                  <m:r>
                    <m:t>θ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e>
          </m:d>
        </m:oMath>
      </m:oMathPara>
    </w:p>
    <w:bookmarkEnd w:id="25"/>
    <w:bookmarkEnd w:id="26"/>
    <w:bookmarkStart w:id="27" w:name="связь-с-другими-метод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Связь с другими методами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3147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Метод</w:t>
            </w:r>
          </w:p>
        </w:tc>
        <w:tc>
          <w:tcPr/>
          <w:p>
            <w:pPr>
              <w:pStyle w:val="Compact"/>
            </w:pPr>
            <w:r>
              <w:t xml:space="preserve">Принцип работы</w:t>
            </w:r>
          </w:p>
        </w:tc>
        <w:tc>
          <w:tcPr/>
          <w:p>
            <w:pPr>
              <w:pStyle w:val="Compact"/>
            </w:pPr>
            <w:r>
              <w:t xml:space="preserve">Недостатки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GAN</w:t>
            </w:r>
          </w:p>
        </w:tc>
        <w:tc>
          <w:tcPr/>
          <w:p>
            <w:pPr>
              <w:pStyle w:val="Compact"/>
            </w:pPr>
            <w:r>
              <w:t xml:space="preserve">Состязательное обучение</w:t>
            </w:r>
          </w:p>
        </w:tc>
        <w:tc>
          <w:tcPr/>
          <w:p>
            <w:pPr>
              <w:pStyle w:val="Compact"/>
            </w:pPr>
            <w:r>
              <w:t xml:space="preserve">Нестабильность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VAE</w:t>
            </w:r>
          </w:p>
        </w:tc>
        <w:tc>
          <w:tcPr/>
          <w:p>
            <w:pPr>
              <w:pStyle w:val="Compact"/>
            </w:pPr>
            <w:r>
              <w:t xml:space="preserve">Энкодер-декодер</w:t>
            </w:r>
          </w:p>
        </w:tc>
        <w:tc>
          <w:tcPr/>
          <w:p>
            <w:pPr>
              <w:pStyle w:val="Compact"/>
            </w:pPr>
            <w:r>
              <w:t xml:space="preserve">Размытые изображения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Diffusion Models</w:t>
            </w:r>
          </w:p>
        </w:tc>
        <w:tc>
          <w:tcPr/>
          <w:p>
            <w:pPr>
              <w:pStyle w:val="Compact"/>
            </w:pPr>
            <w:r>
              <w:t xml:space="preserve">Итеративное удаление шума</w:t>
            </w:r>
          </w:p>
        </w:tc>
        <w:tc>
          <w:tcPr/>
          <w:p>
            <w:pPr>
              <w:pStyle w:val="Compact"/>
            </w:pPr>
            <w:r>
              <w:t xml:space="preserve">Медленная генерация</w:t>
            </w:r>
          </w:p>
        </w:tc>
      </w:tr>
    </w:tbl>
    <w:bookmarkEnd w:id="27"/>
    <w:bookmarkEnd w:id="28"/>
    <w:bookmarkStart w:id="30" w:name="практическая-част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Практическая часть</w:t>
      </w:r>
    </w:p>
    <w:bookmarkStart w:id="29" w:name="реализация-ddpm-на-pyth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Реализация DDPM на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DiffusionModel(nn.Module):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noise_steps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.noise_steps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noise_steps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torch.linspace(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noise_steps)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... код модели ...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predicted_noise</w:t>
      </w:r>
    </w:p>
    <w:bookmarkEnd w:id="29"/>
    <w:bookmarkEnd w:id="30"/>
    <w:bookmarkStart w:id="32" w:name="сравнительный-анализ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Сравнительный анализ</w:t>
      </w:r>
    </w:p>
    <w:bookmarkStart w:id="31" w:name="производительность-моделей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Производительность моделей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Модель</w:t>
            </w:r>
          </w:p>
        </w:tc>
        <w:tc>
          <w:tcPr/>
          <w:p>
            <w:pPr>
              <w:pStyle w:val="Compact"/>
            </w:pPr>
            <w:r>
              <w:t xml:space="preserve">FID (↓)</w:t>
            </w:r>
          </w:p>
        </w:tc>
        <w:tc>
          <w:tcPr/>
          <w:p>
            <w:pPr>
              <w:pStyle w:val="Compact"/>
            </w:pPr>
            <w:r>
              <w:t xml:space="preserve">Время обучения (ч)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DDPM</w:t>
            </w:r>
          </w:p>
        </w:tc>
        <w:tc>
          <w:tcPr/>
          <w:p>
            <w:pPr>
              <w:pStyle w:val="Compact"/>
            </w:pPr>
            <w:r>
              <w:t xml:space="preserve">12.3</w:t>
            </w:r>
          </w:p>
        </w:tc>
        <w:tc>
          <w:tcPr/>
          <w:p>
            <w:pPr>
              <w:pStyle w:val="Compac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Stable Diffusion</w:t>
            </w:r>
          </w:p>
        </w:tc>
        <w:tc>
          <w:tcPr/>
          <w:p>
            <w:pPr>
              <w:pStyle w:val="Compact"/>
            </w:pPr>
            <w:r>
              <w:t xml:space="preserve">8.5</w:t>
            </w:r>
          </w:p>
        </w:tc>
        <w:tc>
          <w:tcPr/>
          <w:p>
            <w:pPr>
              <w:pStyle w:val="Compact"/>
            </w:pPr>
            <w:r>
              <w:t xml:space="preserve">72</w:t>
            </w:r>
          </w:p>
        </w:tc>
      </w:tr>
    </w:tbl>
    <w:bookmarkEnd w:id="31"/>
    <w:bookmarkEnd w:id="32"/>
    <w:bookmarkStart w:id="33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Compact"/>
        <w:numPr>
          <w:ilvl w:val="0"/>
          <w:numId w:val="1001"/>
        </w:numPr>
      </w:pPr>
      <w:r>
        <w:t xml:space="preserve">Диффузионные модели обеспечивают</w:t>
      </w:r>
      <w:r>
        <w:t xml:space="preserve"> </w:t>
      </w:r>
      <w:r>
        <w:rPr>
          <w:b/>
          <w:bCs/>
        </w:rPr>
        <w:t xml:space="preserve">высокое качество генерации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Основной недостаток —</w:t>
      </w:r>
      <w:r>
        <w:t xml:space="preserve"> </w:t>
      </w:r>
      <w:r>
        <w:rPr>
          <w:b/>
          <w:bCs/>
        </w:rPr>
        <w:t xml:space="preserve">вычислительная сложность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Перспективы:</w:t>
      </w:r>
      <w:r>
        <w:t xml:space="preserve"> </w:t>
      </w:r>
      <w:r>
        <w:rPr>
          <w:b/>
          <w:bCs/>
        </w:rPr>
        <w:t xml:space="preserve">ускорение генерации</w:t>
      </w:r>
      <w:r>
        <w:t xml:space="preserve">,</w:t>
      </w:r>
      <w:r>
        <w:t xml:space="preserve"> </w:t>
      </w:r>
      <w:r>
        <w:rPr>
          <w:b/>
          <w:bCs/>
        </w:rPr>
        <w:t xml:space="preserve">применение в науке</w:t>
      </w:r>
      <w:r>
        <w:t xml:space="preserve">.</w:t>
      </w:r>
    </w:p>
    <w:bookmarkEnd w:id="33"/>
    <w:bookmarkStart w:id="3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Диффузионные модели в машинном обучении</dc:title>
  <dc:creator>Туем Гислен</dc:creator>
  <dc:language>ru-RU</dc:language>
  <cp:keywords/>
  <dcterms:created xsi:type="dcterms:W3CDTF">2025-04-14T11:46:30Z</dcterms:created>
  <dcterms:modified xsi:type="dcterms:W3CDTF">2025-04-14T11:46:30Z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Диффузионные модели: теория и практика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  <property fmtid="{D5CDD505-2E9C-101B-9397-08002B2CF9AE}" pid="101" name="Дата">
    <vt:lpwstr>2024</vt:lpwstr>
  </property>
  <property fmtid="{D5CDD505-2E9C-101B-9397-08002B2CF9AE}" pid="102" name="Университет">
    <vt:lpwstr>Российский университет дружбы народов, Москва, Россия</vt:lpwstr>
  </property>
</Properties>
</file>