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Проект 2: Электрический пробой.</w:t>
      </w:r>
    </w:p>
    <w:p>
      <w:pPr>
        <w:pStyle w:val="Subtitle"/>
      </w:pPr>
      <w:r>
        <w:t xml:space="preserve">Этап 2. Алгоритмы решения задачи</w:t>
      </w:r>
    </w:p>
    <w:p>
      <w:pPr>
        <w:pStyle w:val="Author"/>
      </w:pPr>
      <w:r>
        <w:t xml:space="preserve">Кадров Виктор Максимович and Tуем Гислен and Tуем Гислен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8" w:name="содерж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Содержание</w:t>
      </w:r>
    </w:p>
    <w:p>
      <w:pPr>
        <w:pStyle w:val="Compact"/>
        <w:numPr>
          <w:ilvl w:val="0"/>
          <w:numId w:val="1001"/>
        </w:numPr>
      </w:pPr>
      <w:r>
        <w:t xml:space="preserve">Постановка задачи</w:t>
      </w:r>
    </w:p>
    <w:p>
      <w:pPr>
        <w:pStyle w:val="Compact"/>
        <w:numPr>
          <w:ilvl w:val="0"/>
          <w:numId w:val="1001"/>
        </w:numPr>
      </w:pPr>
      <w:r>
        <w:t xml:space="preserve">Методы численного решения</w:t>
      </w:r>
    </w:p>
    <w:p>
      <w:pPr>
        <w:pStyle w:val="Compact"/>
        <w:numPr>
          <w:ilvl w:val="0"/>
          <w:numId w:val="1001"/>
        </w:numPr>
      </w:pPr>
      <w:r>
        <w:t xml:space="preserve">Алгоритм FDM</w:t>
      </w:r>
    </w:p>
    <w:p>
      <w:pPr>
        <w:pStyle w:val="Compact"/>
        <w:numPr>
          <w:ilvl w:val="0"/>
          <w:numId w:val="1001"/>
        </w:numPr>
      </w:pPr>
      <w:r>
        <w:t xml:space="preserve">Моделирование лавинного пробоя</w:t>
      </w:r>
    </w:p>
    <w:p>
      <w:pPr>
        <w:pStyle w:val="Compact"/>
        <w:numPr>
          <w:ilvl w:val="0"/>
          <w:numId w:val="1001"/>
        </w:numPr>
      </w:pPr>
      <w:r>
        <w:t xml:space="preserve">Визуализация результатов</w:t>
      </w:r>
    </w:p>
    <w:p>
      <w:pPr>
        <w:pStyle w:val="Compact"/>
        <w:numPr>
          <w:ilvl w:val="0"/>
          <w:numId w:val="1001"/>
        </w:numPr>
      </w:pPr>
      <w:r>
        <w:t xml:space="preserve">Практическая реализация</w:t>
      </w:r>
    </w:p>
    <w:p>
      <w:r>
        <w:pict>
          <v:rect style="width:0;height:1.5pt" o:hralign="center" o:hrstd="t" o:hr="t"/>
        </w:pict>
      </w:r>
    </w:p>
    <w:bookmarkStart w:id="20" w:name="постановка-задач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Постановка задачи</w:t>
      </w:r>
    </w:p>
    <w:p>
      <w:pPr>
        <w:pStyle w:val="FirstParagraph"/>
      </w:pPr>
      <w:r>
        <w:rPr>
          <w:b/>
          <w:bCs/>
        </w:rPr>
        <w:t xml:space="preserve">Цель</w:t>
      </w:r>
      <w:r>
        <w:t xml:space="preserve">: Расчет критического напряжения пробоя</w:t>
      </w:r>
      <w:r>
        <w:t xml:space="preserve"> </w:t>
      </w:r>
      <m:oMath>
        <m:sSub>
          <m:e>
            <m:r>
              <m:t>V</m:t>
            </m:r>
          </m:e>
          <m:sub>
            <m:r>
              <m:t>b</m:t>
            </m:r>
            <m:r>
              <m:t>r</m:t>
            </m:r>
          </m:sub>
        </m:sSub>
      </m:oMath>
    </w:p>
    <w:p>
      <w:pPr>
        <w:pStyle w:val="BodyText"/>
      </w:pPr>
      <w:r>
        <w:rPr>
          <w:b/>
          <w:bCs/>
        </w:rPr>
        <w:t xml:space="preserve">Уравнения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Критерий пробоя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d</m:t>
              </m:r>
            </m:sup>
            <m:e>
              <m:r>
                <m:t>α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t> </m:t>
          </m:r>
          <m:r>
            <m:t>d</m:t>
          </m:r>
          <m:r>
            <m:t>x</m:t>
          </m:r>
          <m:r>
            <m:rPr>
              <m:sty m:val="p"/>
            </m:rPr>
            <m:t>≥</m:t>
          </m:r>
          <m:r>
            <m:t>1</m:t>
          </m:r>
        </m:oMath>
      </m:oMathPara>
    </w:p>
    <w:p>
      <w:r>
        <w:pict>
          <v:rect style="width:0;height:1.5pt" o:hralign="center" o:hrstd="t" o:hr="t"/>
        </w:pict>
      </w:r>
    </w:p>
    <w:bookmarkEnd w:id="20"/>
    <w:bookmarkStart w:id="22" w:name="методы-численного-решения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Методы численного решения</w:t>
      </w:r>
    </w:p>
    <w:bookmarkStart w:id="21" w:name="сравнительный-анализ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Сравнительный анализ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10"/>
        <w:gridCol w:w="3168"/>
        <w:gridCol w:w="294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Метод</w:t>
            </w:r>
          </w:p>
        </w:tc>
        <w:tc>
          <w:tcPr/>
          <w:p>
            <w:pPr>
              <w:pStyle w:val="Compact"/>
            </w:pPr>
            <w:r>
              <w:t xml:space="preserve">Преимущества</w:t>
            </w:r>
          </w:p>
        </w:tc>
        <w:tc>
          <w:tcPr/>
          <w:p>
            <w:pPr>
              <w:pStyle w:val="Compact"/>
            </w:pPr>
            <w:r>
              <w:t xml:space="preserve">Недостатки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FDM</w:t>
            </w:r>
          </w:p>
        </w:tc>
        <w:tc>
          <w:tcPr/>
          <w:p>
            <w:pPr>
              <w:pStyle w:val="Compact"/>
            </w:pPr>
            <w:r>
              <w:t xml:space="preserve">Простота реализации</w:t>
            </w:r>
          </w:p>
        </w:tc>
        <w:tc>
          <w:tcPr/>
          <w:p>
            <w:pPr>
              <w:pStyle w:val="Compact"/>
            </w:pPr>
            <w:r>
              <w:t xml:space="preserve">Ошибки на сложных сетках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FEM</w:t>
            </w:r>
          </w:p>
        </w:tc>
        <w:tc>
          <w:tcPr/>
          <w:p>
            <w:pPr>
              <w:pStyle w:val="Compact"/>
            </w:pPr>
            <w:r>
              <w:t xml:space="preserve">Высокая точность</w:t>
            </w:r>
          </w:p>
        </w:tc>
        <w:tc>
          <w:tcPr/>
          <w:p>
            <w:pPr>
              <w:pStyle w:val="Compact"/>
            </w:pPr>
            <w:r>
              <w:t xml:space="preserve">Вычислительно затратен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Монте-Карло</w:t>
            </w:r>
          </w:p>
        </w:tc>
        <w:tc>
          <w:tcPr/>
          <w:p>
            <w:pPr>
              <w:pStyle w:val="Compact"/>
            </w:pPr>
            <w:r>
              <w:t xml:space="preserve">Учет стохастических эффектов</w:t>
            </w:r>
          </w:p>
        </w:tc>
        <w:tc>
          <w:tcPr/>
          <w:p>
            <w:pPr>
              <w:pStyle w:val="Compact"/>
            </w:pPr>
            <w:r>
              <w:t xml:space="preserve">Медленная сходимость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End w:id="22"/>
    <w:bookmarkStart w:id="24" w:name="алгоритм-метода-конечных-разностей-fd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Алгоритм метода конечных разностей (FDM)</w:t>
      </w:r>
    </w:p>
    <w:bookmarkStart w:id="23" w:name="шаги-реализации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Шаги реализации: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Дискретизация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ϕ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≈</m:t>
          </m:r>
          <m:f>
            <m:fPr>
              <m:type m:val="bar"/>
            </m:fPr>
            <m:num>
              <m:sSub>
                <m:e>
                  <m:r>
                    <m:t>ϕ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2</m:t>
              </m:r>
              <m:sSub>
                <m:e>
                  <m:r>
                    <m:t>ϕ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ϕ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num>
            <m:den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numPr>
          <w:ilvl w:val="0"/>
          <w:numId w:val="1002"/>
        </w:numPr>
      </w:pPr>
      <w:r>
        <w:rPr>
          <w:b/>
          <w:bCs/>
        </w:rPr>
        <w:t xml:space="preserve">Итерационное решение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(max_iter):</w:t>
      </w:r>
      <w:r>
        <w:br/>
      </w:r>
      <w:r>
        <w:rPr>
          <w:rStyle w:val="NormalTok"/>
        </w:rPr>
        <w:t xml:space="preserve">    phi[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(phi[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phi[: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phi[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phi[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Расчет поля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ϕ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j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ϕ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j</m:t>
                  </m:r>
                </m:sub>
              </m:sSub>
            </m:num>
            <m:den>
              <m:r>
                <m:t>2</m:t>
              </m:r>
              <m:r>
                <m:t>h</m:t>
              </m:r>
            </m:den>
          </m:f>
        </m:oMath>
      </m:oMathPara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моделирование-лавинного-пробоя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Моделирование лавинного пробоя</w:t>
      </w:r>
    </w:p>
    <w:p>
      <w:pPr>
        <w:pStyle w:val="FirstParagraph"/>
      </w:pPr>
      <w:r>
        <w:rPr>
          <w:b/>
          <w:bCs/>
        </w:rPr>
        <w:t xml:space="preserve">Алгоритм Монте-Карло</w:t>
      </w:r>
      <w:r>
        <w:t xml:space="preserve">:</w:t>
      </w:r>
    </w:p>
    <w:p>
      <w:pPr>
        <w:pStyle w:val="Compact"/>
        <w:numPr>
          <w:ilvl w:val="0"/>
          <w:numId w:val="1003"/>
        </w:numPr>
      </w:pPr>
      <w:r>
        <w:t xml:space="preserve">Генерация начальных электронов</w:t>
      </w:r>
    </w:p>
    <w:p>
      <w:pPr>
        <w:pStyle w:val="Compact"/>
        <w:numPr>
          <w:ilvl w:val="0"/>
          <w:numId w:val="1003"/>
        </w:numPr>
      </w:pPr>
      <w:r>
        <w:t xml:space="preserve">Движение в электрическом поле:</w:t>
      </w:r>
    </w:p>
    <w:p>
      <w:pPr>
        <w:pStyle w:val="Compact"/>
      </w:pPr>
      <m:oMathPara>
        <m:oMathParaPr>
          <m:jc m:val="center"/>
        </m:oMathParaPr>
        <m:oMath>
          <m:r>
            <m:t>Δ</m:t>
          </m:r>
          <m:r>
            <m:t>x</m:t>
          </m:r>
          <m:r>
            <m:rPr>
              <m:sty m:val="p"/>
            </m:rPr>
            <m:t>=</m:t>
          </m:r>
          <m:r>
            <m:t>μ</m:t>
          </m:r>
          <m:r>
            <m:t>E</m:t>
          </m:r>
          <m:r>
            <m:t>Δ</m:t>
          </m:r>
          <m:r>
            <m:t>t</m:t>
          </m:r>
          <m:r>
            <m:rPr>
              <m:sty m:val="p"/>
            </m:rPr>
            <m:t>+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sepChr m:val=""/>
              <m:endChr m:val=")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Δ</m:t>
              </m:r>
              <m:r>
                <m:t>t</m:t>
              </m:r>
            </m:e>
          </m:d>
        </m:oMath>
      </m:oMathPara>
    </w:p>
    <w:p>
      <w:pPr>
        <w:pStyle w:val="Compact"/>
        <w:numPr>
          <w:ilvl w:val="0"/>
          <w:numId w:val="1003"/>
        </w:numPr>
      </w:pPr>
      <w:r>
        <w:t xml:space="preserve">Проверка условий ионизации</w:t>
      </w:r>
    </w:p>
    <w:p>
      <w:pPr>
        <w:pStyle w:val="Compact"/>
        <w:numPr>
          <w:ilvl w:val="0"/>
          <w:numId w:val="1003"/>
        </w:numPr>
      </w:pPr>
      <w:r>
        <w:t xml:space="preserve">Учет вторичной эмиссии</w:t>
      </w:r>
    </w:p>
    <w:p>
      <w:pPr>
        <w:pStyle w:val="SourceCode"/>
      </w:pPr>
      <w:r>
        <w:rPr>
          <w:rStyle w:val="VerbatimChar"/>
        </w:rPr>
        <w:t xml:space="preserve">graph TD</w:t>
      </w:r>
      <w:r>
        <w:br/>
      </w:r>
      <w:r>
        <w:rPr>
          <w:rStyle w:val="VerbatimChar"/>
        </w:rPr>
        <w:t xml:space="preserve">    A[Старт] --&gt; B[Генерация электронов]</w:t>
      </w:r>
      <w:r>
        <w:br/>
      </w:r>
      <w:r>
        <w:rPr>
          <w:rStyle w:val="VerbatimChar"/>
        </w:rPr>
        <w:t xml:space="preserve">    B --&gt; C[Дрейф в поле E]</w:t>
      </w:r>
      <w:r>
        <w:br/>
      </w:r>
      <w:r>
        <w:rPr>
          <w:rStyle w:val="VerbatimChar"/>
        </w:rPr>
        <w:t xml:space="preserve">    C --&gt; D{Ионизация?}</w:t>
      </w:r>
      <w:r>
        <w:br/>
      </w:r>
      <w:r>
        <w:rPr>
          <w:rStyle w:val="VerbatimChar"/>
        </w:rPr>
        <w:t xml:space="preserve">    D --&gt;|Да| E[Новые электроны]</w:t>
      </w:r>
      <w:r>
        <w:br/>
      </w:r>
      <w:r>
        <w:rPr>
          <w:rStyle w:val="VerbatimChar"/>
        </w:rPr>
        <w:t xml:space="preserve">    D --&gt;|Нет| F[Поглощение]</w:t>
      </w:r>
      <w:r>
        <w:br/>
      </w:r>
      <w:r>
        <w:rPr>
          <w:rStyle w:val="VerbatimChar"/>
        </w:rPr>
        <w:t xml:space="preserve">    E --&gt; C</w:t>
      </w:r>
    </w:p>
    <w:p>
      <w:r>
        <w:pict>
          <v:rect style="width:0;height:1.5pt" o:hralign="center" o:hrstd="t" o:hr="t"/>
        </w:pict>
      </w:r>
    </w:p>
    <w:bookmarkEnd w:id="25"/>
    <w:bookmarkStart w:id="26" w:name="визуализация-результатов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Визуализация результатов</w:t>
      </w:r>
    </w:p>
    <w:p>
      <w:pPr>
        <w:pStyle w:val="FirstParagraph"/>
      </w:pPr>
      <w:r>
        <w:rPr>
          <w:b/>
          <w:bCs/>
        </w:rPr>
        <w:t xml:space="preserve">Пример кода для Python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np.sin(x)  </w:t>
      </w:r>
      <w:r>
        <w:rPr>
          <w:rStyle w:val="CommentTok"/>
        </w:rPr>
        <w:t xml:space="preserve"># Пример распределения поля</w:t>
      </w:r>
      <w:r>
        <w:br/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plt.plot(x, E,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'Напряженность поля'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'Положение, мкм'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'E, В/мкм'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plt.axhline(y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'Пробой'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plt.show()</w:t>
      </w:r>
    </w:p>
    <w:p>
      <w:r>
        <w:pict>
          <v:rect style="width:0;height:1.5pt" o:hralign="center" o:hrstd="t" o:hr="t"/>
        </w:pict>
      </w:r>
    </w:p>
    <w:bookmarkEnd w:id="26"/>
    <w:bookmarkStart w:id="27" w:name="практическая-реализация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Практическая реализация</w:t>
      </w:r>
    </w:p>
    <w:p>
      <w:pPr>
        <w:pStyle w:val="FirstParagraph"/>
      </w:pPr>
      <w:r>
        <w:rPr>
          <w:b/>
          <w:bCs/>
        </w:rPr>
        <w:t xml:space="preserve">Рекомендуемый стек технологий</w:t>
      </w:r>
      <w:r>
        <w:t xml:space="preserve">:</w:t>
      </w:r>
    </w:p>
    <w:p>
      <w:pPr>
        <w:pStyle w:val="Compact"/>
        <w:numPr>
          <w:ilvl w:val="0"/>
          <w:numId w:val="1004"/>
        </w:numPr>
      </w:pPr>
      <w:r>
        <w:t xml:space="preserve">Языки: Python (NumPy, SciPy), C++</w:t>
      </w:r>
    </w:p>
    <w:p>
      <w:pPr>
        <w:pStyle w:val="Compact"/>
        <w:numPr>
          <w:ilvl w:val="0"/>
          <w:numId w:val="1004"/>
        </w:numPr>
      </w:pPr>
      <w:r>
        <w:t xml:space="preserve">Визуализация: Matplotlib, ParaView</w:t>
      </w:r>
    </w:p>
    <w:p>
      <w:pPr>
        <w:pStyle w:val="Compact"/>
        <w:numPr>
          <w:ilvl w:val="0"/>
          <w:numId w:val="1004"/>
        </w:numPr>
      </w:pPr>
      <w:r>
        <w:t xml:space="preserve">Параллельные вычисления: MPI, CUDA</w:t>
      </w:r>
    </w:p>
    <w:p>
      <w:pPr>
        <w:pStyle w:val="FirstParagraph"/>
      </w:pPr>
      <w:r>
        <w:rPr>
          <w:b/>
          <w:bCs/>
        </w:rPr>
        <w:t xml:space="preserve">Этапы проекта</w:t>
      </w:r>
      <w:r>
        <w:t xml:space="preserve">:</w:t>
      </w:r>
    </w:p>
    <w:p>
      <w:pPr>
        <w:pStyle w:val="Compact"/>
        <w:numPr>
          <w:ilvl w:val="0"/>
          <w:numId w:val="1005"/>
        </w:numPr>
      </w:pPr>
      <w:r>
        <w:t xml:space="preserve">Реализация решателя Пуассона</w:t>
      </w:r>
    </w:p>
    <w:p>
      <w:pPr>
        <w:pStyle w:val="Compact"/>
        <w:numPr>
          <w:ilvl w:val="0"/>
          <w:numId w:val="1005"/>
        </w:numPr>
      </w:pPr>
      <w:r>
        <w:t xml:space="preserve">Валидация на аналитических решениях</w:t>
      </w:r>
    </w:p>
    <w:p>
      <w:pPr>
        <w:pStyle w:val="Compact"/>
        <w:numPr>
          <w:ilvl w:val="0"/>
          <w:numId w:val="1005"/>
        </w:numPr>
      </w:pPr>
      <w:r>
        <w:t xml:space="preserve">Моделирование пробоя</w:t>
      </w:r>
    </w:p>
    <w:p>
      <w:pPr>
        <w:pStyle w:val="Compact"/>
        <w:numPr>
          <w:ilvl w:val="0"/>
          <w:numId w:val="1005"/>
        </w:numPr>
      </w:pPr>
      <w:r>
        <w:t xml:space="preserve">Оптимизация параметров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заключ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Заключение</w:t>
      </w:r>
    </w:p>
    <w:p>
      <w:pPr>
        <w:pStyle w:val="FirstParagraph"/>
      </w:pPr>
      <w:r>
        <w:rPr>
          <w:b/>
          <w:bCs/>
        </w:rPr>
        <w:t xml:space="preserve">Ключевые результаты</w:t>
      </w:r>
      <w:r>
        <w:t xml:space="preserve">:</w:t>
      </w:r>
      <w:r>
        <w:t xml:space="preserve"> </w:t>
      </w:r>
      <w:r>
        <w:t xml:space="preserve">1. Разработан алгоритм FDM для расчета полей</w:t>
      </w:r>
      <w:r>
        <w:t xml:space="preserve"> </w:t>
      </w:r>
      <w:r>
        <w:t xml:space="preserve">2. Реализована модель лавинного пробоя</w:t>
      </w:r>
      <w:r>
        <w:t xml:space="preserve"> </w:t>
      </w:r>
      <w:r>
        <w:t xml:space="preserve">3. Получены зависимости</w:t>
      </w:r>
      <w:r>
        <w:t xml:space="preserve"> </w:t>
      </w:r>
      <m:oMath>
        <m:sSub>
          <m:e>
            <m:r>
              <m:t>V</m:t>
            </m:r>
          </m:e>
          <m:sub>
            <m:r>
              <m:t>b</m:t>
            </m:r>
            <m:r>
              <m:t>r</m:t>
            </m:r>
          </m:sub>
        </m:sSub>
      </m:oMath>
      <w:r>
        <w:t xml:space="preserve"> </w:t>
      </w:r>
      <w:r>
        <w:t xml:space="preserve">от параметров</w:t>
      </w:r>
    </w:p>
    <w:p>
      <w:pPr>
        <w:pStyle w:val="BodyText"/>
      </w:pPr>
      <w:r>
        <w:rPr>
          <w:b/>
          <w:bCs/>
        </w:rPr>
        <w:t xml:space="preserve">Перспективы</w:t>
      </w:r>
      <w:r>
        <w:t xml:space="preserve">:</w:t>
      </w:r>
      <w:r>
        <w:t xml:space="preserve"> </w:t>
      </w:r>
      <w:r>
        <w:t xml:space="preserve">- Учет тепловых эффектов</w:t>
      </w:r>
      <w:r>
        <w:t xml:space="preserve"> </w:t>
      </w:r>
      <w:r>
        <w:t xml:space="preserve">- Гибридные схемы (FDM + Монте-Карло)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2: Электрический пробой.</dc:title>
  <dc:creator>Кадров Виктор Максимович and Tуем Гислен and Tуем Гислен</dc:creator>
  <dc:language>ru-RU</dc:language>
  <cp:keywords/>
  <dcterms:created xsi:type="dcterms:W3CDTF">2025-04-12T15:49:54Z</dcterms:created>
  <dcterms:modified xsi:type="dcterms:W3CDTF">2025-04-12T15:49:54Z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Этап 2. Алгоритмы решения задачи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