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7.jpg" ContentType="image/jpeg"/>
  <Override PartName="/word/media/rId32.jpg" ContentType="image/jpeg"/>
  <Override PartName="/word/media/rId36.jpg" ContentType="image/jpeg"/>
  <Override PartName="/word/media/rId42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1</w:t>
      </w:r>
    </w:p>
    <w:p>
      <w:pPr>
        <w:pStyle w:val="Subtitle"/>
      </w:pPr>
      <w:r>
        <w:t xml:space="preserve">Простые модели компьютерной сети</w:t>
      </w:r>
    </w:p>
    <w:p>
      <w:pPr>
        <w:pStyle w:val="Author"/>
      </w:pPr>
      <w:r>
        <w:t xml:space="preserve">Туем Гислен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Приобретить навыков моделирования сетей передачи данных с помощью сред-</w:t>
      </w:r>
      <w:r>
        <w:t xml:space="preserve"> </w:t>
      </w:r>
      <w:r>
        <w:t xml:space="preserve">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шаблон сценария для NS-2;</w:t>
      </w:r>
    </w:p>
    <w:p>
      <w:pPr>
        <w:pStyle w:val="Compact"/>
        <w:numPr>
          <w:ilvl w:val="0"/>
          <w:numId w:val="1001"/>
        </w:numPr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усложнённой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кольцевой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упражнение.</w:t>
      </w:r>
    </w:p>
    <w:bookmarkEnd w:id="21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и откроем его на редактирование.</w:t>
      </w:r>
    </w:p>
    <w:bookmarkStart w:id="26" w:name="X8b9fb2ebe3ee191dac4b1a4494bfbfad332704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 cp shablon.tcl example1.tcl и откроем example1.tcl на редактирование. Добавим в него до строки $ns at 5.0</w:t>
      </w:r>
      <w:r>
        <w:t xml:space="preserve"> </w:t>
      </w:r>
      <w:r>
        <w:t xml:space="preserve">“finish”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Таким образом, скорость источника:</w:t>
      </w:r>
      <w:r>
        <w:t xml:space="preserve"> </w:t>
      </w:r>
      <w:r>
        <w:t xml:space="preserve">R = (500⋅8/0.005)=800000 бит/с.</w:t>
      </w:r>
      <w:r>
        <w:t xml:space="preserve"> </w:t>
      </w: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(рис. 1).</w:t>
      </w:r>
    </w:p>
    <w:bookmarkStart w:id="25" w:name="fig:001"/>
    <w:p>
      <w:pPr>
        <w:pStyle w:val="CaptionedFigure"/>
      </w:pPr>
      <w:r>
        <w:drawing>
          <wp:inline>
            <wp:extent cx="3733800" cy="1767720"/>
            <wp:effectExtent b="0" l="0" r="0" t="0"/>
            <wp:docPr descr="Рис. 1: Визуализация простой модели сети с помощью nam" title="" id="23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lab01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Визуализация простой модели сети с помощью nam</w:t>
      </w:r>
    </w:p>
    <w:bookmarkEnd w:id="25"/>
    <w:p>
      <w:pPr>
        <w:pStyle w:val="BodyText"/>
      </w:pPr>
      <w:r>
        <w:t xml:space="preserve">При нажатии на кнопку play в окне nam через 0.5 секунды из узла 0 данные начнут поступать к узлу 1.</w:t>
      </w:r>
    </w:p>
    <w:bookmarkEnd w:id="26"/>
    <w:bookmarkStart w:id="31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Пример с усложнённой топологией сети</w:t>
      </w:r>
    </w:p>
    <w:p>
      <w:pPr>
        <w:pStyle w:val="Compact"/>
        <w:numPr>
          <w:ilvl w:val="0"/>
          <w:numId w:val="1002"/>
        </w:numPr>
      </w:pPr>
      <w:r>
        <w:t xml:space="preserve">сеть состоит из 4 узлов (n0, n1, n2, n3);</w:t>
      </w:r>
    </w:p>
    <w:p>
      <w:pPr>
        <w:pStyle w:val="Compact"/>
        <w:numPr>
          <w:ilvl w:val="0"/>
          <w:numId w:val="1002"/>
        </w:numPr>
      </w:pPr>
      <w:r>
        <w:t xml:space="preserve">между узлами n0 и n2, n1 и n2 установлено дуплексное соединение с пропускной способностью 2 Мбит/с и задержкой 10 мс;</w:t>
      </w:r>
    </w:p>
    <w:p>
      <w:pPr>
        <w:pStyle w:val="Compact"/>
        <w:numPr>
          <w:ilvl w:val="0"/>
          <w:numId w:val="1002"/>
        </w:numPr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pStyle w:val="Compact"/>
        <w:numPr>
          <w:ilvl w:val="0"/>
          <w:numId w:val="1002"/>
        </w:numPr>
      </w:pPr>
      <w:r>
        <w:t xml:space="preserve">каждый узел использует очередь с дисциплиной DropTail для накопления пакетов, максимальный размер которой составляет 10;</w:t>
      </w:r>
    </w:p>
    <w:p>
      <w:pPr>
        <w:pStyle w:val="Compact"/>
        <w:numPr>
          <w:ilvl w:val="0"/>
          <w:numId w:val="1002"/>
        </w:numPr>
      </w:pPr>
      <w:r>
        <w:t xml:space="preserve">TCP-источник на узле n0 подключается к TCP-приёмнику на узле n3(по-умолчанию, максимальный размер пакета, который TCP-агент может генерировать, равняется 1KByte)</w:t>
      </w:r>
    </w:p>
    <w:p>
      <w:pPr>
        <w:pStyle w:val="Compact"/>
        <w:numPr>
          <w:ilvl w:val="0"/>
          <w:numId w:val="1002"/>
        </w:numPr>
      </w:pPr>
      <w:r>
        <w:t xml:space="preserve">TCP-приёмник генерирует и отправляет ACK пакеты отправителю и откидывает полученные пакеты;</w:t>
      </w:r>
    </w:p>
    <w:p>
      <w:pPr>
        <w:pStyle w:val="Compact"/>
        <w:numPr>
          <w:ilvl w:val="0"/>
          <w:numId w:val="1002"/>
        </w:numPr>
      </w:pPr>
      <w:r>
        <w:t xml:space="preserve">UDP-агент, который подсоединён к узлу n1, подключён к null-агенту на узле n3(null-агент просто откидывает пакеты);</w:t>
      </w:r>
    </w:p>
    <w:p>
      <w:pPr>
        <w:pStyle w:val="Compact"/>
        <w:numPr>
          <w:ilvl w:val="0"/>
          <w:numId w:val="1002"/>
        </w:numPr>
      </w:pPr>
      <w:r>
        <w:t xml:space="preserve">генераторы трафика ftp и cbr прикреплены к TCP и UDP агентам соответственно;</w:t>
      </w:r>
    </w:p>
    <w:p>
      <w:pPr>
        <w:pStyle w:val="Compact"/>
        <w:numPr>
          <w:ilvl w:val="0"/>
          <w:numId w:val="1002"/>
        </w:numPr>
      </w:pPr>
      <w:r>
        <w:t xml:space="preserve">генератор cbr генерирует пакеты размером 1 Кбайт со скоростью 1 Мбит/с;</w:t>
      </w:r>
    </w:p>
    <w:p>
      <w:pPr>
        <w:pStyle w:val="Compact"/>
        <w:numPr>
          <w:ilvl w:val="0"/>
          <w:numId w:val="1002"/>
        </w:numPr>
      </w:pPr>
      <w:r>
        <w:t xml:space="preserve">работа cbr начинается в 0,1 секунду и прекращается в 4,5 секунды, а ftp начинает</w:t>
      </w:r>
      <w:r>
        <w:t xml:space="preserve"> </w:t>
      </w:r>
      <w:r>
        <w:t xml:space="preserve">работать в 1,0 секунду и прекращает в 4,0 секунды.</w:t>
      </w:r>
    </w:p>
    <w:p>
      <w:pPr>
        <w:pStyle w:val="FirstParagraph"/>
      </w:pPr>
      <w:r>
        <w:t xml:space="preserve">Скопируем содержимое созданного шаблона в новый файл:cp shablon.tcl example2.tcl 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направления, cоздадим агент UDP с прикреплённым к нему источником CBR и агент TCP с прикреплённым к нему приложением FTP, cоздадим агенты-получатели, cоединим агенты udp0 и tcp1 и их получателей, зададим описание цвета каждого потока, отслеживание событий в очереди, наложение ограничения на размер очереди, добавление at-событий.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моделирования(рис. 2).</w:t>
      </w:r>
    </w:p>
    <w:bookmarkStart w:id="30" w:name="fig:002"/>
    <w:p>
      <w:pPr>
        <w:pStyle w:val="CaptionedFigure"/>
      </w:pPr>
      <w:r>
        <w:drawing>
          <wp:inline>
            <wp:extent cx="3733800" cy="1767720"/>
            <wp:effectExtent b="0" l="0" r="0" t="0"/>
            <wp:docPr descr="Рис. 2: Мониторинг очереди в визуализаторе nam" title="" id="28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lab01/report/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Мониторинг очереди в визуализаторе nam</w:t>
      </w:r>
    </w:p>
    <w:bookmarkEnd w:id="30"/>
    <w:bookmarkEnd w:id="31"/>
    <w:bookmarkStart w:id="40" w:name="пример-с-кольцев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t xml:space="preserve">Требуется построить модель передачи данных по сети с кольцевой топологией и динамической маршрутизацией пакетов:</w:t>
      </w:r>
      <w:r>
        <w:t xml:space="preserve"> </w:t>
      </w:r>
      <w:r>
        <w:t xml:space="preserve">- сеть состоит из 7 узлов, соединённых в кольцо;</w:t>
      </w:r>
      <w:r>
        <w:t xml:space="preserve"> </w:t>
      </w:r>
      <w:r>
        <w:t xml:space="preserve">- сеть состоит из 7 узлов, соединённых в кольцо;</w:t>
      </w:r>
      <w:r>
        <w:t xml:space="preserve"> </w:t>
      </w:r>
      <w:r>
        <w:t xml:space="preserve">- данные передаются от узла n(0) к узлу n(3) по кратчайшему пути;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n(1) и n(2);</w:t>
      </w:r>
      <w:r>
        <w:t xml:space="preserve"> </w:t>
      </w:r>
      <w:r>
        <w:t xml:space="preserve">- при разрыве соединения маршрут передачи данных должен измениться на резерв-</w:t>
      </w:r>
      <w:r>
        <w:t xml:space="preserve"> </w:t>
      </w:r>
      <w:r>
        <w:t xml:space="preserve">ный.</w:t>
      </w:r>
    </w:p>
    <w:p>
      <w:pPr>
        <w:pStyle w:val="BodyText"/>
      </w:pPr>
      <w:r>
        <w:t xml:space="preserve">Скопируем содержимое созданного шаблона в новый файл: cp shablon.tcl example3.tcl и откроем example3.tcl на редактирование.</w:t>
      </w:r>
    </w:p>
    <w:p>
      <w:pPr>
        <w:pStyle w:val="BodyText"/>
      </w:pPr>
      <w:r>
        <w:t xml:space="preserve">Опишем топологию моделируемой сети, далее соединим узлы так, чтобы создать круговую топологию.</w:t>
      </w:r>
      <w:r>
        <w:t xml:space="preserve"> </w:t>
      </w:r>
      <w:r>
        <w:t xml:space="preserve">Каждый узел, за исключением последнего, соединяется со следующим, последний соединяется с первым. Для этого в цикле использован оператор %, означающий остаток от деления нацело.</w:t>
      </w:r>
      <w:r>
        <w:t xml:space="preserve"> </w:t>
      </w:r>
      <w:r>
        <w:t xml:space="preserve">Зададим передачу данных от узла n(0) к узлу n(3), данные передаются по кратчайшему маршруту от узла n(0) к узлу n(3), через узлы n(1) и n(2), добавим команду разрыва соединения между узлами n(1) и n(2) на время в одну секунду, а также время начала и окончания передачи данных.</w:t>
      </w:r>
    </w:p>
    <w:p>
      <w:pPr>
        <w:pStyle w:val="BodyText"/>
      </w:pPr>
      <w:r>
        <w:t xml:space="preserve">Передача данных при кольцевой топологии сети в случае разрыва соединения представлена(рис. 3).</w:t>
      </w:r>
    </w:p>
    <w:bookmarkStart w:id="35" w:name="fig:003"/>
    <w:p>
      <w:pPr>
        <w:pStyle w:val="CaptionedFigure"/>
      </w:pPr>
      <w:r>
        <w:drawing>
          <wp:inline>
            <wp:extent cx="3733800" cy="1767720"/>
            <wp:effectExtent b="0" l="0" r="0" t="0"/>
            <wp:docPr descr="Рис. 3: Передача данных по кратчайшему пути сети с кольцевой топологией" title="" id="33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lab01/report/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Передача данных по кратчайшему пути сети с кольцевой топологией</w:t>
      </w:r>
    </w:p>
    <w:bookmarkEnd w:id="35"/>
    <w:p>
      <w:pPr>
        <w:pStyle w:val="BodyText"/>
      </w:pPr>
      <w:r>
        <w:t xml:space="preserve">увидим, что сразу после запуска в сети отправляется небольшое количество маленьких пакетов, используемых для обмена информацией, необходимой для маршрутизации между узлами (рис. 1.6). Когда соединение будет разорвано, информация о топологии будет обновлена, и пакеты будут отсылаться по новому маршруту через узлы n(6), n(5) и n(4)(рис. 4).</w:t>
      </w:r>
    </w:p>
    <w:bookmarkStart w:id="39" w:name="fig:004"/>
    <w:p>
      <w:pPr>
        <w:pStyle w:val="CaptionedFigure"/>
      </w:pPr>
      <w:r>
        <w:drawing>
          <wp:inline>
            <wp:extent cx="3733800" cy="1767720"/>
            <wp:effectExtent b="0" l="0" r="0" t="0"/>
            <wp:docPr descr="Рис. 4: Маршрутизация данных по сети с кольцевой топологией в случае разрыва соединения" title="" id="37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lab01/report/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Маршрутизация данных по сети с кольцевой топологией в случае разрыва соединения</w:t>
      </w:r>
    </w:p>
    <w:bookmarkEnd w:id="39"/>
    <w:bookmarkEnd w:id="40"/>
    <w:bookmarkEnd w:id="41"/>
    <w:bookmarkStart w:id="50" w:name="упражн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Внесите следующие изменения в реализацию примера с кольцевой топологией сети:</w:t>
      </w:r>
      <w:r>
        <w:t xml:space="preserve"> </w:t>
      </w:r>
      <w:r>
        <w:t xml:space="preserve">- топология сети должна соответствовать представленной на рис. 1.7;</w:t>
      </w:r>
      <w:r>
        <w:t xml:space="preserve"> </w:t>
      </w:r>
      <w:r>
        <w:t xml:space="preserve">- передача данных должна осуществляться от узла n(0) до узла n(5) по кратчайшему пути в течение 5 секунд модельного времени;</w:t>
      </w:r>
      <w:r>
        <w:t xml:space="preserve"> </w:t>
      </w:r>
      <w:r>
        <w:t xml:space="preserve">- 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времени(рис. 5).;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n(0) и n(1)(рис. 6).;</w:t>
      </w:r>
      <w:r>
        <w:t xml:space="preserve"> </w:t>
      </w:r>
      <w:r>
        <w:t xml:space="preserve">- 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bookmarkStart w:id="45" w:name="fig:005"/>
    <w:p>
      <w:pPr>
        <w:pStyle w:val="CaptionedFigure"/>
      </w:pPr>
      <w:r>
        <w:drawing>
          <wp:inline>
            <wp:extent cx="3733800" cy="1767720"/>
            <wp:effectExtent b="0" l="0" r="0" t="0"/>
            <wp:docPr descr="Рис. 5: Изменённая кольцевая топология сети" title="" id="43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lab01/report/image/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Изменённая кольцевая топология сети</w:t>
      </w:r>
    </w:p>
    <w:bookmarkEnd w:id="45"/>
    <w:bookmarkStart w:id="49" w:name="fig:006"/>
    <w:p>
      <w:pPr>
        <w:pStyle w:val="CaptionedFigure"/>
      </w:pPr>
      <w:r>
        <w:drawing>
          <wp:inline>
            <wp:extent cx="3733800" cy="1767720"/>
            <wp:effectExtent b="0" l="0" r="0" t="0"/>
            <wp:docPr descr="Рис. 6: Разрыв" title="" id="47" name="Picture"/>
            <a:graphic>
              <a:graphicData uri="http://schemas.openxmlformats.org/drawingml/2006/picture">
                <pic:pic>
                  <pic:nvPicPr>
                    <pic:cNvPr descr="/home/ghislain/work/study/2024-2025/Имитационное%20моделирование/simmod/labs/lab01/report/image/6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Разрыв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5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2" Target="media/rId42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Туем Гислен</dc:creator>
  <dc:language>ru-RU</dc:language>
  <cp:keywords/>
  <dcterms:created xsi:type="dcterms:W3CDTF">2025-03-12T00:28:32Z</dcterms:created>
  <dcterms:modified xsi:type="dcterms:W3CDTF">2025-03-12T00:28:32Z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Простые модели компьютерной сети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