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47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4.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Туем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</w:t>
      </w:r>
      <w:r>
        <w:t xml:space="preserve"> </w:t>
      </w:r>
      <w:r>
        <w:t xml:space="preserve">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маршрутизаторе.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  <w:r>
        <w:t xml:space="preserve"> </w:t>
      </w:r>
      <w:r>
        <w:t xml:space="preserve">– 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  <w:r>
        <w:t xml:space="preserve"> </w:t>
      </w:r>
      <w:r>
        <w:t xml:space="preserve">– 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между маршрутизаторами установлено симплексное соединение (R1–R2) с про-</w:t>
      </w:r>
      <w:r>
        <w:t xml:space="preserve"> </w:t>
      </w:r>
      <w:r>
        <w:t xml:space="preserve">пускной способностью 20 Мбит/с и задержкой 15 мс очередью типа RED,</w:t>
      </w:r>
      <w:r>
        <w:t xml:space="preserve"> </w:t>
      </w:r>
      <w:r>
        <w:t xml:space="preserve">размером буфера 300 пакетов; в обратную сторону — симплексное соедине-</w:t>
      </w:r>
      <w:r>
        <w:t xml:space="preserve"> </w:t>
      </w:r>
      <w:r>
        <w:t xml:space="preserve">ние (R2–R1) с пропускной способностью 15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данные передаются по протоколу FTP поверх TCPReno;</w:t>
      </w:r>
      <w:r>
        <w:t xml:space="preserve"> </w:t>
      </w:r>
      <w:r>
        <w:t xml:space="preserve">– параметры алгоритма RED: qmin = 75, qmax = 150, qw = 0, 002, pmax = 0.1;</w:t>
      </w:r>
      <w:r>
        <w:t xml:space="preserve"> </w:t>
      </w:r>
      <w:r>
        <w:t xml:space="preserve">– 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bookmarkEnd w:id="22"/>
    <w:bookmarkStart w:id="23" w:name="X2d856100061602efe1772ac11cbd5f24118da5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Код для построение графика изменении размера окна TCP в Xgraph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bookmarkEnd w:id="23"/>
    <w:bookmarkStart w:id="28" w:name="Xc1eb3a31087e4072bb99352c995c4c7fafbb78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Запустив созданную программу на выполнение получим nam файл со схемой моделируемой сети (рис. 1).</w:t>
      </w:r>
    </w:p>
    <w:bookmarkStart w:id="27" w:name="fig:001"/>
    <w:p>
      <w:pPr>
        <w:pStyle w:val="CaptionedFigure"/>
      </w:pPr>
      <w:r>
        <w:drawing>
          <wp:inline>
            <wp:extent cx="3733800" cy="1943982"/>
            <wp:effectExtent b="0" l="0" r="0" t="0"/>
            <wp:docPr descr="Рис. 1: Схема моделируемой сети при N=20" title="" id="25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4/report/image/10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моделируемой сети при N=20</w:t>
      </w:r>
    </w:p>
    <w:bookmarkEnd w:id="27"/>
    <w:bookmarkEnd w:id="28"/>
    <w:bookmarkStart w:id="45" w:name="резултати-после-запуска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Резултати после запуска</w:t>
      </w:r>
    </w:p>
    <w:bookmarkStart w:id="32" w:name="fig:002"/>
    <w:p>
      <w:pPr>
        <w:pStyle w:val="CaptionedFigure"/>
      </w:pPr>
      <w:r>
        <w:drawing>
          <wp:inline>
            <wp:extent cx="3733800" cy="3847519"/>
            <wp:effectExtent b="0" l="0" r="0" t="0"/>
            <wp:docPr descr="Рис. 2: Изменение размера окна TCP на линке 1-го источника при N=20" title="" id="30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4/report/image/5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7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размера окна TCP на линке 1-го источника при N=20</w:t>
      </w:r>
    </w:p>
    <w:bookmarkEnd w:id="32"/>
    <w:bookmarkStart w:id="36" w:name="fig:003"/>
    <w:p>
      <w:pPr>
        <w:pStyle w:val="CaptionedFigure"/>
      </w:pPr>
      <w:r>
        <w:drawing>
          <wp:inline>
            <wp:extent cx="3733800" cy="3871393"/>
            <wp:effectExtent b="0" l="0" r="0" t="0"/>
            <wp:docPr descr="Рис. 3: Изменение размера окна TCP на всех источниках при N=20" title="" id="34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4/report/image/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1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размера окна TCP на всех источниках при N=20</w:t>
      </w:r>
    </w:p>
    <w:bookmarkEnd w:id="36"/>
    <w:bookmarkStart w:id="40" w:name="fig:004"/>
    <w:p>
      <w:pPr>
        <w:pStyle w:val="CaptionedFigure"/>
      </w:pPr>
      <w:r>
        <w:drawing>
          <wp:inline>
            <wp:extent cx="3733800" cy="3847136"/>
            <wp:effectExtent b="0" l="0" r="0" t="0"/>
            <wp:docPr descr="Рис. 4: Изменение размера длины очереди на линке (R1–R2) при N=20, qmin = 75, qmax = 150" title="" id="38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4/report/image/7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размера длины очереди на линке (R1–R2) при N=20, qmin = 75, qmax = 150</w:t>
      </w:r>
    </w:p>
    <w:bookmarkEnd w:id="40"/>
    <w:bookmarkStart w:id="44" w:name="fig:005"/>
    <w:p>
      <w:pPr>
        <w:pStyle w:val="CaptionedFigure"/>
      </w:pPr>
      <w:r>
        <w:drawing>
          <wp:inline>
            <wp:extent cx="3733800" cy="3877889"/>
            <wp:effectExtent b="0" l="0" r="0" t="0"/>
            <wp:docPr descr="Рис. 5: Изменение размера средней длины очереди на линке (R1–R2) при N=20, qmin = 75, qmax = 150" title="" id="42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4/report/image/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размера средней длины очереди на линке (R1–R2) при N=20, qmin = 75, qmax = 150</w:t>
      </w:r>
    </w:p>
    <w:bookmarkEnd w:id="44"/>
    <w:bookmarkEnd w:id="45"/>
    <w:bookmarkStart w:id="46" w:name="X6ac3db9a588b5ba457b2fb7b26cb86c8c475d7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Код для построение графика изменении размера окна TCP в GNUPlot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N=20"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N=20"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bookmarkEnd w:id="46"/>
    <w:bookmarkStart w:id="51" w:name="резултати-после-запуска-1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Резултати после запуска</w:t>
      </w:r>
    </w:p>
    <w:bookmarkStart w:id="50" w:name="fig:006"/>
    <w:p>
      <w:pPr>
        <w:pStyle w:val="CaptionedFigure"/>
      </w:pPr>
      <w:r>
        <w:drawing>
          <wp:inline>
            <wp:extent cx="3733800" cy="2614076"/>
            <wp:effectExtent b="0" l="0" r="0" t="0"/>
            <wp:docPr descr="Рис. 6: Резултати после запуска в GNUPlot" title="" id="48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4/report/image/11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Резултати после запуска в GNUPlot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47" Target="media/rId47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4.</dc:title>
  <dc:creator>Туем Гислен</dc:creator>
  <dc:language>ru-RU</dc:language>
  <cp:keywords/>
  <dcterms:created xsi:type="dcterms:W3CDTF">2025-03-01T09:46:35Z</dcterms:created>
  <dcterms:modified xsi:type="dcterms:W3CDTF">2025-03-01T09:46:35Z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Задание для самостоятельного выполнения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