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61.png" ContentType="image/png"/>
  <Override PartName="/word/media/rId43.png" ContentType="image/png"/>
  <Override PartName="/word/media/rId52.png" ContentType="image/png"/>
  <Override PartName="/word/media/rId56.png" ContentType="image/png"/>
  <Override PartName="/word/media/rId48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7.png" ContentType="image/png"/>
  <Override PartName="/word/media/rId67.png" ContentType="image/png"/>
  <Override PartName="/word/media/rId83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Модель эпидемии (SIR)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 xcos и в OpenModelicaв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модели(в частности изменяя параметр μ);</w:t>
      </w:r>
      <w:r>
        <w:t xml:space="preserve"> </w:t>
      </w: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w:r>
        <w:t xml:space="preserve">s’=−βs(t)i(t);</w:t>
      </w:r>
      <w:r>
        <w:t xml:space="preserve"> </w:t>
      </w:r>
      <w:r>
        <w:t xml:space="preserve">i’=βs(t)i(t)−νi(t);</w:t>
      </w:r>
      <w:r>
        <w:t xml:space="preserve"> </w:t>
      </w:r>
      <w:r>
        <w:t xml:space="preserve">r’=νi(t),</w:t>
      </w:r>
    </w:p>
    <w:p>
      <w:pPr>
        <w:pStyle w:val="BodyText"/>
      </w:pPr>
      <w:r>
        <w:t xml:space="preserve">где β- скорость заражения, ν- скорость выздоровления.</w:t>
      </w:r>
    </w:p>
    <w:bookmarkEnd w:id="22"/>
    <w:bookmarkStart w:id="47" w:name="реализация-модели-в-xc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 β = 1, ν = 0, 3, s(0) = 0, 999, i(0) = 0, 001,</w:t>
      </w:r>
      <w:r>
        <w:t xml:space="preserve"> </w:t>
      </w:r>
      <w:r>
        <w:t xml:space="preserve">r(0) = 0.(рис. 1).</w:t>
      </w:r>
    </w:p>
    <w:bookmarkStart w:id="26" w:name="fig:001"/>
    <w:p>
      <w:pPr>
        <w:pStyle w:val="CaptionedFigure"/>
      </w:pPr>
      <w:r>
        <w:drawing>
          <wp:inline>
            <wp:extent cx="3733800" cy="1834850"/>
            <wp:effectExtent b="0" l="0" r="0" t="0"/>
            <wp:docPr descr="Рис. 1: задать переменные окружения в xcos" title="" id="2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переменные окружения в xcos</w:t>
      </w:r>
    </w:p>
    <w:bookmarkEnd w:id="26"/>
    <w:p>
      <w:pPr>
        <w:pStyle w:val="BodyText"/>
      </w:pPr>
      <w:r>
        <w:t xml:space="preserve">Для реализации модели потребуются следующие блоки xcos:</w:t>
      </w:r>
      <w:r>
        <w:t xml:space="preserve"> </w:t>
      </w:r>
      <w:r>
        <w:t xml:space="preserve">– CLOCK_c — запуск часов модельного времени;</w:t>
      </w:r>
      <w:r>
        <w:t xml:space="preserve"> </w:t>
      </w:r>
      <w:r>
        <w:t xml:space="preserve">– CSCOPE — регистрирующее устройство для построения графика;</w:t>
      </w:r>
      <w:r>
        <w:t xml:space="preserve"> </w:t>
      </w:r>
      <w:r>
        <w:t xml:space="preserve">– TEXT_f — задаёт текст примечаний;</w:t>
      </w:r>
      <w:r>
        <w:t xml:space="preserve"> </w:t>
      </w:r>
      <w:r>
        <w:t xml:space="preserve">– MUX —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  <w:r>
        <w:t xml:space="preserve"> </w:t>
      </w:r>
      <w:r>
        <w:t xml:space="preserve">– INTEGRAL_m — блок интегрирования</w:t>
      </w:r>
      <w:r>
        <w:t xml:space="preserve"> </w:t>
      </w:r>
      <w:r>
        <w:t xml:space="preserve">– GAINBLK_f — в данном случае позволяет задать значения коэффициентов β и ν;</w:t>
      </w:r>
      <w:r>
        <w:t xml:space="preserve"> </w:t>
      </w:r>
      <w:r>
        <w:t xml:space="preserve">– SUMMATION — блок суммирования;</w:t>
      </w:r>
      <w:r>
        <w:t xml:space="preserve"> </w:t>
      </w:r>
      <w:r>
        <w:t xml:space="preserve">– PROD_f — поэлементное произведение двух векторов на входе блока.(рис. 2).</w:t>
      </w:r>
    </w:p>
    <w:bookmarkStart w:id="30" w:name="fig:002"/>
    <w:p>
      <w:pPr>
        <w:pStyle w:val="CaptionedFigure"/>
      </w:pPr>
      <w:r>
        <w:drawing>
          <wp:inline>
            <wp:extent cx="3733800" cy="2947184"/>
            <wp:effectExtent b="0" l="0" r="0" t="0"/>
            <wp:docPr descr="Рис. 2: Модель SIR в xcos" title="" id="2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bookmarkEnd w:id="30"/>
    <w:p>
      <w:pPr>
        <w:pStyle w:val="BodyText"/>
      </w:pPr>
      <w:r>
        <w:t xml:space="preserve">В параметрах верхнего и среднего блока интегрирования необходимо задать</w:t>
      </w:r>
      <w:r>
        <w:t xml:space="preserve"> </w:t>
      </w:r>
      <w:r>
        <w:t xml:space="preserve">начальные значения s(0) = 0, 999 и i(0) = 0, 001 (рис. 3,4).</w:t>
      </w:r>
    </w:p>
    <w:bookmarkStart w:id="34" w:name="fig:003"/>
    <w:p>
      <w:pPr>
        <w:pStyle w:val="CaptionedFigure"/>
      </w:pPr>
      <w:r>
        <w:drawing>
          <wp:inline>
            <wp:extent cx="3733800" cy="2554705"/>
            <wp:effectExtent b="0" l="0" r="0" t="0"/>
            <wp:docPr descr="Рис. 3: Задать начальные значения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Задать начальные значения в блоках интегрирования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4: Задать начальные значения в блоках интегрирования" title="" id="3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Задать начальные значения в блоках интегрирования</w:t>
      </w:r>
    </w:p>
    <w:bookmarkEnd w:id="38"/>
    <w:p>
      <w:pPr>
        <w:pStyle w:val="BodyText"/>
      </w:pPr>
      <w:r>
        <w:t xml:space="preserve">В меню Моделирование, Установка необходимо задать конечное время интегри-</w:t>
      </w:r>
      <w:r>
        <w:t xml:space="preserve"> </w:t>
      </w:r>
      <w:r>
        <w:t xml:space="preserve">рования(рис. 5).</w:t>
      </w:r>
    </w:p>
    <w:bookmarkStart w:id="42" w:name="fig:005"/>
    <w:p>
      <w:pPr>
        <w:pStyle w:val="CaptionedFigure"/>
      </w:pPr>
      <w:r>
        <w:drawing>
          <wp:inline>
            <wp:extent cx="3733800" cy="1977401"/>
            <wp:effectExtent b="0" l="0" r="0" t="0"/>
            <wp:docPr descr="Рис. 5: Задать конечное время интегрирования в xcos" title="" id="4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Задать конечное время интегрирования в xcos</w:t>
      </w:r>
    </w:p>
    <w:bookmarkEnd w:id="42"/>
    <w:p>
      <w:pPr>
        <w:pStyle w:val="BodyText"/>
      </w:pPr>
      <w:r>
        <w:t xml:space="preserve">Результат моделирования представлен на (рис. 6)</w:t>
      </w:r>
    </w:p>
    <w:bookmarkStart w:id="46" w:name="fig:007"/>
    <w:p>
      <w:pPr>
        <w:pStyle w:val="CaptionedFigure"/>
      </w:pPr>
      <w:r>
        <w:drawing>
          <wp:inline>
            <wp:extent cx="3733800" cy="2478688"/>
            <wp:effectExtent b="0" l="0" r="0" t="0"/>
            <wp:docPr descr="Рис. 6: Эпидемический порог модели SIR" title="" id="4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</w:t>
      </w:r>
    </w:p>
    <w:bookmarkEnd w:id="46"/>
    <w:bookmarkEnd w:id="47"/>
    <w:bookmarkStart w:id="66" w:name="Xc74dd668ac23d6a60fba7c4075c313bf91fa0c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(рис. 7).</w:t>
      </w:r>
      <w:r>
        <w:t xml:space="preserve"> </w:t>
      </w:r>
      <w:r>
        <w:t xml:space="preserve">Для реализации модели с помощью языка Modelica помимо блоков CLOCK_c,</w:t>
      </w:r>
      <w:r>
        <w:t xml:space="preserve"> </w:t>
      </w:r>
      <w:r>
        <w:t xml:space="preserve">CSCOPE, TEXT_f и MUX требуются блоки CONST_m — задаёт константу; MBLOCK</w:t>
      </w:r>
      <w:r>
        <w:t xml:space="preserve"> </w:t>
      </w:r>
      <w:r>
        <w:t xml:space="preserve">(Modelica generic) — блок реализации кода на языке Modelica.</w:t>
      </w:r>
    </w:p>
    <w:bookmarkStart w:id="51" w:name="fig:012"/>
    <w:p>
      <w:pPr>
        <w:pStyle w:val="CaptionedFigure"/>
      </w:pPr>
      <w:r>
        <w:drawing>
          <wp:inline>
            <wp:extent cx="3733800" cy="1955800"/>
            <wp:effectExtent b="0" l="0" r="0" t="0"/>
            <wp:docPr descr="Рис. 7: Модель SIR в xcos с применением блока Modelica" title="" id="49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bookmarkEnd w:id="51"/>
    <w:p>
      <w:pPr>
        <w:pStyle w:val="BodyText"/>
      </w:pPr>
      <w:r>
        <w:t xml:space="preserve">Параметры блока Modelica представлены на (рис. 8,9). Переменные на входе (</w:t>
      </w:r>
      <w:r>
        <w:t xml:space="preserve">“beta”</w:t>
      </w:r>
      <w:r>
        <w:t xml:space="preserve">,</w:t>
      </w:r>
      <w:r>
        <w:t xml:space="preserve">“nu”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55" w:name="fig:010"/>
    <w:p>
      <w:pPr>
        <w:pStyle w:val="CaptionedFigure"/>
      </w:pPr>
      <w:r>
        <w:drawing>
          <wp:inline>
            <wp:extent cx="3628724" cy="3388092"/>
            <wp:effectExtent b="0" l="0" r="0" t="0"/>
            <wp:docPr descr="Рис. 8: Параметры блока Modelica для модели" title="" id="5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</w:p>
    <w:bookmarkEnd w:id="55"/>
    <w:bookmarkStart w:id="59" w:name="fig:011"/>
    <w:p>
      <w:pPr>
        <w:pStyle w:val="CaptionedFigure"/>
      </w:pPr>
      <w:r>
        <w:drawing>
          <wp:inline>
            <wp:extent cx="3733800" cy="3406611"/>
            <wp:effectExtent b="0" l="0" r="0" t="0"/>
            <wp:docPr descr="Рис. 9: Параметры блока Modelica для модели" title="" id="5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</w:p>
    <w:bookmarkEnd w:id="59"/>
    <w:bookmarkStart w:id="60" w:name="код-на-языке-modelic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на языке Modelica</w:t>
      </w:r>
    </w:p>
    <w:p>
      <w:pPr>
        <w:pStyle w:val="SourceCode"/>
      </w:pPr>
      <w:r>
        <w:rPr>
          <w:rStyle w:val="VerbatimChar"/>
        </w:rPr>
        <w:t xml:space="preserve">class generic</w:t>
      </w:r>
      <w:r>
        <w:br/>
      </w:r>
      <w:r>
        <w:rPr>
          <w:rStyle w:val="VerbatimChar"/>
        </w:rPr>
        <w:t xml:space="preserve">////automatically generated ////</w:t>
      </w:r>
      <w:r>
        <w:br/>
      </w:r>
      <w:r>
        <w:rPr>
          <w:rStyle w:val="VerbatimChar"/>
        </w:rPr>
        <w:t xml:space="preserve">    //input variables</w:t>
      </w:r>
      <w:r>
        <w:br/>
      </w:r>
      <w:r>
        <w:rPr>
          <w:rStyle w:val="VerbatimChar"/>
        </w:rPr>
        <w:t xml:space="preserve">    Real beta,nu;</w:t>
      </w:r>
      <w:r>
        <w:br/>
      </w:r>
      <w:r>
        <w:rPr>
          <w:rStyle w:val="VerbatimChar"/>
        </w:rPr>
        <w:t xml:space="preserve">    //output variables (комментируем, т.к.</w:t>
      </w:r>
      <w:r>
        <w:br/>
      </w:r>
      <w:r>
        <w:rPr>
          <w:rStyle w:val="VerbatimChar"/>
        </w:rPr>
        <w:t xml:space="preserve">    // начальные значения задаем в самом блоке):</w:t>
      </w:r>
      <w:r>
        <w:br/>
      </w:r>
      <w:r>
        <w:rPr>
          <w:rStyle w:val="VerbatimChar"/>
        </w:rPr>
        <w:t xml:space="preserve">    // Real s,i,r;</w:t>
      </w:r>
      <w:r>
        <w:br/>
      </w:r>
      <w:r>
        <w:rPr>
          <w:rStyle w:val="VerbatimChar"/>
        </w:rPr>
        <w:t xml:space="preserve">////do not modif above this line ////</w:t>
      </w:r>
      <w:r>
        <w:br/>
      </w:r>
      <w:r>
        <w:rPr>
          <w:rStyle w:val="VerbatimChar"/>
        </w:rPr>
        <w:t xml:space="preserve">    // Начальные значения:</w:t>
      </w:r>
      <w:r>
        <w:br/>
      </w:r>
      <w:r>
        <w:rPr>
          <w:rStyle w:val="VerbatimChar"/>
        </w:rPr>
        <w:t xml:space="preserve">    Real s(start=.999), i(start=.001), r(start=.0);</w:t>
      </w:r>
      <w:r>
        <w:br/>
      </w:r>
      <w:r>
        <w:rPr>
          <w:rStyle w:val="VerbatimChar"/>
        </w:rPr>
        <w:t xml:space="preserve">    // модель SIR: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der(s)=-beta*s*i;</w:t>
      </w:r>
      <w:r>
        <w:br/>
      </w:r>
      <w:r>
        <w:rPr>
          <w:rStyle w:val="VerbatimChar"/>
        </w:rPr>
        <w:t xml:space="preserve">    der(i)=beta*s*i-nu*i;</w:t>
      </w:r>
      <w:r>
        <w:br/>
      </w:r>
      <w:r>
        <w:rPr>
          <w:rStyle w:val="VerbatimChar"/>
        </w:rPr>
        <w:t xml:space="preserve">    der(r)=nu*i;</w:t>
      </w:r>
      <w:r>
        <w:br/>
      </w:r>
      <w:r>
        <w:rPr>
          <w:rStyle w:val="VerbatimChar"/>
        </w:rPr>
        <w:t xml:space="preserve">end generic;</w:t>
      </w:r>
    </w:p>
    <w:bookmarkEnd w:id="60"/>
    <w:bookmarkStart w:id="65" w:name="результат-моделирования-рис.--fig00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Результат моделирования (рис. 10)</w:t>
      </w:r>
    </w:p>
    <w:bookmarkStart w:id="64" w:name="fig:006"/>
    <w:p>
      <w:pPr>
        <w:pStyle w:val="CaptionedFigure"/>
      </w:pPr>
      <w:r>
        <w:drawing>
          <wp:inline>
            <wp:extent cx="3733800" cy="2603035"/>
            <wp:effectExtent b="0" l="0" r="0" t="0"/>
            <wp:docPr descr="Рис. 10: Результат моделирования" title="" id="6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0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моделирования</w:t>
      </w:r>
    </w:p>
    <w:bookmarkEnd w:id="64"/>
    <w:bookmarkEnd w:id="65"/>
    <w:bookmarkEnd w:id="66"/>
    <w:bookmarkStart w:id="71" w:name="упражн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model lab</w:t>
      </w:r>
      <w:r>
        <w:br/>
      </w:r>
      <w:r>
        <w:br/>
      </w: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  <w:r>
        <w:br/>
      </w:r>
      <w:r>
        <w:br/>
      </w:r>
      <w:r>
        <w:br/>
      </w:r>
      <w:r>
        <w:rPr>
          <w:rStyle w:val="VerbatimChar"/>
        </w:rPr>
        <w:t xml:space="preserve">end lab;</w:t>
      </w:r>
    </w:p>
    <w:p>
      <w:pPr>
        <w:pStyle w:val="FirstParagraph"/>
      </w:pPr>
      <w:r>
        <w:t xml:space="preserve">Результат модель SIR в OpenModelica(рис. 11).</w:t>
      </w:r>
    </w:p>
    <w:bookmarkStart w:id="70" w:name="fig:036"/>
    <w:p>
      <w:pPr>
        <w:pStyle w:val="CaptionedFigure"/>
      </w:pPr>
      <w:r>
        <w:drawing>
          <wp:inline>
            <wp:extent cx="3733800" cy="1586864"/>
            <wp:effectExtent b="0" l="0" r="0" t="0"/>
            <wp:docPr descr="Рис. 11: Результат модель SIR в OpenModelica" title="" id="6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3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модель SIR в OpenModelica</w:t>
      </w:r>
    </w:p>
    <w:bookmarkEnd w:id="70"/>
    <w:bookmarkEnd w:id="71"/>
    <w:bookmarkStart w:id="107" w:name="задание-для-самостоятельного-выполнен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индивидуу-</w:t>
      </w:r>
      <w:r>
        <w:t xml:space="preserve"> </w:t>
      </w:r>
      <w:r>
        <w:t xml:space="preserve">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 :</w:t>
      </w:r>
    </w:p>
    <w:p>
      <w:pPr>
        <w:pStyle w:val="BodyText"/>
      </w:pPr>
      <w:r>
        <w:t xml:space="preserve">s’= −βs(t)i(t) + μ(N − s(t));</w:t>
      </w:r>
      <w:r>
        <w:t xml:space="preserve"> </w:t>
      </w:r>
      <w:r>
        <w:t xml:space="preserve">i’= βs(t)i(t) − νi(t) − μi(t);</w:t>
      </w:r>
      <w:r>
        <w:t xml:space="preserve"> </w:t>
      </w:r>
      <w:r>
        <w:t xml:space="preserve">r’= νi(t) − μr(t),</w:t>
      </w:r>
    </w:p>
    <w:p>
      <w:pPr>
        <w:pStyle w:val="BodyText"/>
      </w:pPr>
      <w:r>
        <w:t xml:space="preserve">где μ 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 xcos. Тут нам понадобятся три блока суммирования и 4 блока констант (добавляется константа ν)</w:t>
      </w:r>
    </w:p>
    <w:p>
      <w:pPr>
        <w:pStyle w:val="BodyText"/>
      </w:pPr>
      <w:r>
        <w:drawing>
          <wp:inline>
            <wp:extent cx="5334000" cy="3718724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модель (рис.</w:t>
      </w:r>
      <w:r>
        <w:t xml:space="preserve"> </w:t>
      </w:r>
      <w:r>
        <w:rPr>
          <w:b/>
          <w:bCs/>
        </w:rPr>
        <w:t xml:space="preserve">¿fig:021?</w:t>
      </w:r>
      <w:r>
        <w:t xml:space="preserve">).</w:t>
      </w:r>
    </w:p>
    <w:p>
      <w:pPr>
        <w:pStyle w:val="BodyText"/>
      </w:pPr>
      <w:bookmarkStart w:id="78" w:name="fig:021"/>
      <w:r>
        <w:drawing>
          <wp:inline>
            <wp:extent cx="3733800" cy="245595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Теперь реализуем модель SIR с учетом демографических процессов в xcos с помощью блоков Modelica (рис.</w:t>
      </w:r>
      <w:r>
        <w:t xml:space="preserve"> </w:t>
      </w:r>
      <w:r>
        <w:rPr>
          <w:b/>
          <w:bCs/>
        </w:rPr>
        <w:t xml:space="preserve">¿fig:022?</w:t>
      </w:r>
      <w:r>
        <w:t xml:space="preserve">).</w:t>
      </w:r>
    </w:p>
    <w:p>
      <w:pPr>
        <w:pStyle w:val="BodyText"/>
      </w:pPr>
      <w:bookmarkStart w:id="82" w:name="fig:022"/>
      <w:r>
        <w:drawing>
          <wp:inline>
            <wp:extent cx="3733800" cy="2530183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Результат модель (рис.</w:t>
      </w:r>
      <w:r>
        <w:t xml:space="preserve"> </w:t>
      </w:r>
      <w:r>
        <w:rPr>
          <w:b/>
          <w:bCs/>
        </w:rPr>
        <w:t xml:space="preserve">¿fig:037?</w:t>
      </w:r>
      <w:r>
        <w:t xml:space="preserve">).</w:t>
      </w:r>
    </w:p>
    <w:p>
      <w:pPr>
        <w:pStyle w:val="BodyText"/>
      </w:pPr>
      <w:bookmarkStart w:id="86" w:name="fig:037"/>
      <w:r>
        <w:drawing>
          <wp:inline>
            <wp:extent cx="3733800" cy="1960832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3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</w:t>
      </w:r>
      <w:r>
        <w:t xml:space="preserve"> </w:t>
      </w:r>
      <w:r>
        <w:rPr>
          <w:b/>
          <w:bCs/>
        </w:rPr>
        <w:t xml:space="preserve">¿fig:030?</w:t>
      </w:r>
      <w:r>
        <w:t xml:space="preserve">).</w:t>
      </w:r>
    </w:p>
    <w:p>
      <w:pPr>
        <w:pStyle w:val="BodyText"/>
      </w:pPr>
      <w:bookmarkStart w:id="90" w:name="fig:030"/>
      <w:r>
        <w:drawing>
          <wp:inline>
            <wp:extent cx="3733800" cy="166203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3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2"/>
        </w:numPr>
      </w:pPr>
      <w:r>
        <w:t xml:space="preserve">β=1, ν=0.3,μ=0.2(рис.</w:t>
      </w:r>
      <w:r>
        <w:t xml:space="preserve"> </w:t>
      </w:r>
      <w:r>
        <w:rPr>
          <w:b/>
          <w:bCs/>
        </w:rPr>
        <w:t xml:space="preserve">¿fig:038?</w:t>
      </w:r>
      <w:r>
        <w:t xml:space="preserve">)</w:t>
      </w:r>
    </w:p>
    <w:p>
      <w:pPr>
        <w:pStyle w:val="FirstParagraph"/>
      </w:pPr>
      <w:bookmarkStart w:id="94" w:name="fig:038"/>
      <w:r>
        <w:drawing>
          <wp:inline>
            <wp:extent cx="3733800" cy="2491302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3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Compact"/>
        <w:numPr>
          <w:ilvl w:val="0"/>
          <w:numId w:val="1003"/>
        </w:numPr>
      </w:pPr>
      <w:r>
        <w:t xml:space="preserve">β=1, ν=0.3,μ=0.3(рис.</w:t>
      </w:r>
      <w:r>
        <w:t xml:space="preserve"> </w:t>
      </w:r>
      <w:r>
        <w:rPr>
          <w:b/>
          <w:bCs/>
        </w:rPr>
        <w:t xml:space="preserve">¿fig:039?</w:t>
      </w:r>
      <w:r>
        <w:t xml:space="preserve">)</w:t>
      </w:r>
    </w:p>
    <w:p>
      <w:pPr>
        <w:pStyle w:val="FirstParagraph"/>
      </w:pPr>
      <w:bookmarkStart w:id="98" w:name="fig:039"/>
      <w:r>
        <w:drawing>
          <wp:inline>
            <wp:extent cx="3733800" cy="245808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3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Compact"/>
        <w:numPr>
          <w:ilvl w:val="0"/>
          <w:numId w:val="1004"/>
        </w:numPr>
      </w:pPr>
      <w:r>
        <w:t xml:space="preserve">β=1, ν=0.3,μ=0.8(рис.</w:t>
      </w:r>
      <w:r>
        <w:t xml:space="preserve"> </w:t>
      </w:r>
      <w:r>
        <w:rPr>
          <w:b/>
          <w:bCs/>
        </w:rPr>
        <w:t xml:space="preserve">¿fig:040?</w:t>
      </w:r>
      <w:r>
        <w:t xml:space="preserve">)</w:t>
      </w:r>
    </w:p>
    <w:p>
      <w:pPr>
        <w:pStyle w:val="FirstParagraph"/>
      </w:pPr>
      <w:bookmarkStart w:id="102" w:name="fig:040"/>
      <w:r>
        <w:drawing>
          <wp:inline>
            <wp:extent cx="3733800" cy="2449523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4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Compact"/>
        <w:numPr>
          <w:ilvl w:val="0"/>
          <w:numId w:val="1005"/>
        </w:numPr>
      </w:pPr>
      <w:r>
        <w:t xml:space="preserve">β=1, ν=0.1,μ=0.1(рис.</w:t>
      </w:r>
      <w:r>
        <w:t xml:space="preserve"> </w:t>
      </w:r>
      <w:r>
        <w:rPr>
          <w:b/>
          <w:bCs/>
        </w:rPr>
        <w:t xml:space="preserve">¿fig:042?</w:t>
      </w:r>
      <w:r>
        <w:t xml:space="preserve">)</w:t>
      </w:r>
    </w:p>
    <w:p>
      <w:pPr>
        <w:pStyle w:val="FirstParagraph"/>
      </w:pPr>
      <w:bookmarkStart w:id="106" w:name="fig:042"/>
      <w:r>
        <w:drawing>
          <wp:inline>
            <wp:extent cx="3733800" cy="247884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5/report/image/4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 состояния. При высоком коэффициенте заражения β система быстро проходит через пик развития эпидемии и достигает стационарного состояния.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 xcos и OpenModelica.</w:t>
      </w:r>
    </w:p>
    <w:bookmarkEnd w:id="10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61" Target="media/rId61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67" Target="media/rId67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Туем Гислен</dc:creator>
  <dc:language>ru-RU</dc:language>
  <cp:keywords/>
  <dcterms:created xsi:type="dcterms:W3CDTF">2025-03-08T11:48:49Z</dcterms:created>
  <dcterms:modified xsi:type="dcterms:W3CDTF">2025-03-08T11:48:49Z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эпидемии (SIR)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