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r>
        <w:rPr>
          <w:b/>
        </w:rPr>
        <w:t xml:space="preserve">Référence : </w:t>
      </w:r>
      <w:r>
        <w:t>CDC-2023-103</w:t>
      </w:r>
    </w:p>
    <w:p>
      <w:r>
        <w:rPr>
          <w:b/>
        </w:rPr>
        <w:t xml:space="preserve">Objet : </w:t>
      </w:r>
      <w:r>
        <w:t>Mise en place d'un réseau Wi-Fi haute densité au centre de formation de Fès</w:t>
      </w:r>
    </w:p>
    <w:p>
      <w:r>
        <w:rPr>
          <w:b/>
        </w:rPr>
        <w:t xml:space="preserve">Date : </w:t>
      </w:r>
      <w:r>
        <w:t>25 avril 2023</w:t>
      </w:r>
    </w:p>
    <w:p>
      <w:r>
        <w:rPr>
          <w:b/>
        </w:rPr>
        <w:t xml:space="preserve">Version : </w:t>
      </w:r>
      <w:r>
        <w:t>1.0</w:t>
      </w:r>
    </w:p>
    <w:p>
      <w:r>
        <w:rPr>
          <w:b/>
        </w:rPr>
        <w:t xml:space="preserve">Diffusion : </w:t>
      </w:r>
      <w:r>
        <w:t>restreinte — usage interne et prestataires consultés</w:t>
      </w:r>
    </w:p>
    <w:p>
      <w:r>
        <w:rPr>
          <w:b/>
        </w:rPr>
        <w:t xml:space="preserve">Maître d'ouvrage : </w:t>
      </w:r>
      <w:r>
        <w:t>Société Exemple — Direction des Systèmes d'Information</w:t>
      </w:r>
    </w:p>
    <w:p>
      <w:r>
        <w:br w:type="page"/>
      </w:r>
    </w:p>
    <w:p>
      <w:pPr>
        <w:pStyle w:val="Heading2"/>
      </w:pPr>
      <w:r>
        <w:t>1. Contexte et enjeux</w:t>
      </w:r>
    </w:p>
    <w:p>
      <w:r>
        <w:t>La Société Exemple emploie plus de 2500 collaborateurs répartis sur 12 sites au Maroc. La Direction des Systèmes d'Information pilote l'ensemble des projets d'évolution du système d'information pour le compte des directions métier.</w:t>
      </w:r>
    </w:p>
    <w:p>
      <w:r>
        <w:t>Dans le cadre de son plan stratégique 2024-2027, le La Société Exemple poursuit la modernisation de son système d'information afin de soutenir la croissance de ses activités et d'améliorer la qualité de service rendue à ses clients internes et externes.</w:t>
      </w:r>
    </w:p>
    <w:p>
      <w:r>
        <w:t>La présente consultation s'inscrit dans une démarche de renforcement de la résilience et de la performance des services informatiques du La Société Exemple, engagée depuis 8 ans à l'initiative de la Direction Générale.</w:t>
      </w:r>
    </w:p>
    <w:p>
      <w:r>
        <w:t>La multiplication des sites et des usages mobiles impose une revue complète de l'architecture réseau existante, afin de garantir un niveau de service homogène quel que soit le point d'accès.</w:t>
      </w:r>
    </w:p>
    <w:p>
      <w:r>
        <w:t>Le réseau actuel montre des signes de saturation aux heures de pointe et ne permet plus d'absorber la croissance du trafic liée au déploiement des nouveaux outils collaboratifs. Les incidents de connectivité, bien que rares, ont un impact direct sur l'activité des équipes concernées.</w:t>
      </w:r>
    </w:p>
    <w:p>
      <w:r>
        <w:t>L'enjeu principal de cette consultation est de garantir la continuité de service pour l'ensemble des directions métier concernées, sans dégradation perceptible pendant la période de transition.</w:t>
      </w:r>
    </w:p>
    <w:p>
      <w:r>
        <w:t>La maîtrise des délais et des coûts constitue un enjeu majeur pour la Direction Générale, qui suit l'avancement de ce type de projet dans le cadre du comité de pilotage informatique mensuel.</w:t>
      </w:r>
    </w:p>
    <w:p>
      <w:pPr>
        <w:pStyle w:val="Heading2"/>
      </w:pPr>
      <w:r>
        <w:t>2. Objet de la consultation</w:t>
      </w:r>
    </w:p>
    <w:p>
      <w:r>
        <w:t>Ce document constitue le cahier des charges de la consultation lancée par la Direction des Systèmes d'Information de la Société Exemple pour la prestation suivante : Mise en place d'un réseau Wi-Fi haute densité au centre de formation de Fès. Il engage le prestataire retenu sur l'ensemble des exigences, des délais et des niveaux de service qui y sont énoncés, pour toute la durée du marché.</w:t>
      </w:r>
    </w:p>
    <w:p>
      <w:pPr>
        <w:pStyle w:val="Heading2"/>
      </w:pPr>
      <w:r>
        <w:t>3. Périmètre de la prestation</w:t>
      </w:r>
    </w:p>
    <w:p>
      <w:r>
        <w:t>La prestation est réalisée dans le cadre d'un marché forfaitaire. Toute activité non listée ci-dessous mais nécessaire à l'atteinte du résultat attendu est réputée incluse, sauf mention contraire explicite.</w:t>
      </w:r>
    </w:p>
    <w:p>
      <w:r>
        <w:t>Sont inclus dans le périmètre de la prestation :</w:t>
      </w:r>
    </w:p>
    <w:p>
      <w:r>
        <w:t>- Formation des équipes techniques internes. Cette prestation est réalisée selon les standards internes de la Société Exemple et documentée en conséquence.</w:t>
      </w:r>
    </w:p>
    <w:p>
      <w:r>
        <w:t>- Accompagnement lors de la bascule en production. Cette prestation est réalisée selon les standards internes de la Société Exemple et documentée en conséquence.</w:t>
      </w:r>
    </w:p>
    <w:p>
      <w:r>
        <w:t>- Fourniture, installation et configuration des équipements actifs.</w:t>
      </w:r>
    </w:p>
    <w:p>
      <w:r>
        <w:t>- Documentation d'exploitation et schémas d'architecture.</w:t>
      </w:r>
    </w:p>
    <w:p>
      <w:r>
        <w:t>- Étude d'ingénierie et validation de l'architecture cible. Le prestataire soumet un plan détaillé de cette activité avant son démarrage.</w:t>
      </w:r>
    </w:p>
    <w:p>
      <w:r>
        <w:t>- Tests de conformité et de charge avant mise en production.</w:t>
      </w:r>
    </w:p>
    <w:p>
      <w:r>
        <w:t>- Câblage et raccordement conformes aux normes en vigueur. La Société Exemple désigne un interlocuteur référent pour valider cette activité.</w:t>
      </w:r>
    </w:p>
    <w:p>
      <w:r>
        <w:t>- Paramétrage de la supervision et des alertes. La Société Exemple désigne un interlocuteur référent pour valider cette activité.</w:t>
      </w:r>
    </w:p>
    <w:p>
      <w:r>
        <w:t>Sont explicitement exclus du périmètre :</w:t>
      </w:r>
    </w:p>
    <w:p>
      <w:r>
        <w:t>- La formation de personnel autre que les équipes désignées par la Société Exemple.</w:t>
      </w:r>
    </w:p>
    <w:p>
      <w:r>
        <w:t>- Les développements ou adaptations demandés hors périmètre fonctionnel validé en phase de cadrage.</w:t>
      </w:r>
    </w:p>
    <w:p>
      <w:r>
        <w:t>- L'exploitation courante au-delà de la période de garantie contractuelle.</w:t>
      </w:r>
    </w:p>
    <w:p>
      <w:r>
        <w:t>- La fourniture de postes de travail ou d'équipements bureautiques standards de la Société Exemple.</w:t>
      </w:r>
    </w:p>
    <w:p>
      <w:pPr>
        <w:pStyle w:val="Heading2"/>
      </w:pPr>
      <w:r>
        <w:t>4. Analyse de l'existant</w:t>
      </w:r>
    </w:p>
    <w:p>
      <w:r>
        <w:t>Les équipements actifs proviennent de plusieurs constructeurs, acquis sur des exercices budgétaires différents, ce qui complique l'homogénéité des configurations et la gestion des correctifs de sécurité. Cette limite constitue un frein identifié à la réalisation des objectifs fixés par la Direction Générale.</w:t>
      </w:r>
    </w:p>
    <w:p>
      <w:r>
        <w:t>Aucune redondance automatique n'est aujourd'hui en place entre les principaux sites, ce qui expose la Société Exemple à une interruption totale de service en cas de rupture d'un lien critique.</w:t>
      </w:r>
    </w:p>
    <w:p>
      <w:r>
        <w:t>Le câblage de certains sites reste partiellement non structuré, ce qui complique les opérations de maintenance et allonge les délais de diagnostic en cas d'incident.</w:t>
      </w:r>
    </w:p>
    <w:p>
      <w:r>
        <w:t>La volumétrie de trafic observée sur le site principal atteint en moyenne 500 Go par jour ouvré, avec des pics constatés en début et fin de journée. Aucune supervision centralisée ne permet aujourd'hui d'anticiper la saturation d'un lien. Un audit interne a confirmé la nécessité d'une intervention à court terme sur ce périmètre.</w:t>
      </w:r>
    </w:p>
    <w:p>
      <w:r>
        <w:t>Le réseau actuel repose sur une architecture historique déployée en plusieurs phases, sans schéma directeur unifié. Les débits disponibles entre sites varient de 10 à 1000 Mbit/s selon les liaisons, avec des équipements dont certains approchent la fin de vie constructeur. Les équipes internes ne disposent pas aujourd'hui des moyens nécessaires pour traiter cette situation sans appui externe.</w:t>
      </w:r>
    </w:p>
    <w:p>
      <w:pPr>
        <w:pStyle w:val="Heading2"/>
      </w:pPr>
      <w:r>
        <w:t>5. Expression du besoin fonctionnel</w:t>
      </w:r>
    </w:p>
    <w:p>
      <w:r>
        <w:t>EF-01. La solution retenue doit garantir la bascule automatique vers le lien de secours en cas de rupture du lien principal, sans intervention manuelle. Cette exigence vise à réduire le risque opérationnel identifié sur le périmètre actuel. Le non-respect constaté de cette exigence ouvre un délai de reprise avant réception. L'absence de cette fonctionnalité expose la Société Exemple à un risque opérationnel jugé significatif par la Direction des Systèmes d'Information.</w:t>
      </w:r>
    </w:p>
    <w:p>
      <w:r>
        <w:t>EF-02. L'application livrée doit permettre la segmentation logique du trafic par direction métier, avec des règles de filtrage indépendantes. Cette exigence vise à réduire le risque opérationnel identifié sur le périmètre actuel. Le prestataire documente la mise en œuvre de cette exigence dans le dossier de recette. Une réponse partielle à cette exigence doit être explicitement signalée et justifiée dans l'offre du prestataire.</w:t>
      </w:r>
    </w:p>
    <w:p>
      <w:r>
        <w:t>EF-03. La solution retenue doit être disponible en français, langue de travail de la Société Exemple, pour l'ensemble des écrans et documents livrés. Cette exigence répond à un besoin exprimé par les utilisateurs métier lors des ateliers de cadrage. Le prestataire documente la mise en œuvre de cette exigence dans le dossier de recette. La Société Exemple se réserve le droit de demander une démonstration anticipée de cette fonctionnalité avant la commande ferme.</w:t>
      </w:r>
    </w:p>
    <w:p>
      <w:r>
        <w:t>EF-04. Le dispositif mis en œuvre doit fournir une documentation d'exploitation permettant aux équipes internes d'assurer le support de premier niveau. Cette exigence contribue directement aux objectifs de qualité de service fixés pour la prestation. La conformité à cette exigence est un préalable à la levée des réserves de réception. Cette exigence a un impact direct sur l'expérience quotidienne des utilisateurs finaux du système.</w:t>
      </w:r>
    </w:p>
    <w:p>
      <w:r>
        <w:t>EF-05. Le système doit fournir un mécanisme de restauration après incident sans perte de données au-delà de l'objectif de point de reprise convenu. Cette exigence conditionne l'adhésion des utilisateurs finaux à la nouvelle solution. Cette exigence est vérifiée lors de la recette technique, sur la base d'un scénario de test documenté. L'absence de cette fonctionnalité expose la Société Exemple à un risque opérationnel jugé significatif par la Direction des Systèmes d'Information.</w:t>
      </w:r>
    </w:p>
    <w:p>
      <w:r>
        <w:t>EF-06. L'outil déployé doit fournir une documentation d'exploitation permettant aux équipes internes d'assurer le support de premier niveau. Cette exigence vise à réduire le risque opérationnel identifié sur le périmètre actuel. Cette exigence est tracée dans la matrice de conformité remise avec l'offre. L'absence de cette fonctionnalité expose la Société Exemple à un risque opérationnel jugé significatif par la Direction des Systèmes d'Information.</w:t>
      </w:r>
    </w:p>
    <w:p>
      <w:r>
        <w:t>EF-07. L'application livrée doit permettre l'archivage des données selon une durée de conservation conforme aux obligations légales applicables. Cette exigence est jugée prioritaire par la Direction des Systèmes d'Information. Cette exigence est tracée dans la matrice de conformité remise avec l'offre. La Société Exemple se réserve le droit de demander une démonstration anticipée de cette fonctionnalité avant la commande ferme.</w:t>
      </w:r>
    </w:p>
    <w:p>
      <w:r>
        <w:t>EF-08. Le dispositif mis en œuvre doit permettre l'archivage des données selon une durée de conservation conforme aux obligations légales applicables. Cette exigence découle des limites constatées sur la solution actuelle, décrites au chapitre Analyse de l'existant. Le prestataire documente la mise en œuvre de cette exigence dans le dossier de recette. Cette exigence a un impact direct sur l'expérience quotidienne des utilisateurs finaux du système.</w:t>
      </w:r>
    </w:p>
    <w:p>
      <w:r>
        <w:t>EF-09. L'outil déployé doit permettre la segmentation logique du trafic par direction métier, avec des règles de filtrage indépendantes. Cette exigence s'inscrit dans la politique de sécurité de la Société Exemple. Le respect de cette exigence conditionne le prononcé de la réception provisoire. L'absence de cette fonctionnalité expose la Société Exemple à un risque opérationnel jugé significatif par la Direction des Systèmes d'Information.</w:t>
      </w:r>
    </w:p>
    <w:p>
      <w:r>
        <w:t>EF-10. La solution retenue doit fournir une documentation d'exploitation permettant aux équipes internes d'assurer le support de premier niveau. Cette exigence découle des limites constatées sur la solution actuelle, décrites au chapitre Analyse de l'existant. La démonstration de cette exigence est intégrée au plan de tests de recette. L'absence de cette fonctionnalité expose la Société Exemple à un risque opérationnel jugé significatif par la Direction des Systèmes d'Information.</w:t>
      </w:r>
    </w:p>
    <w:p>
      <w:r>
        <w:t>EF-11. Le dispositif mis en œuvre doit permettre l'ajout d'un nouveau site raccordé sans interruption de service sur les sites existants. Cette exigence s'inscrit dans la politique de sécurité de la Société Exemple. Le prestataire documente la mise en œuvre de cette exigence dans le dossier de recette. Cette exigence a un impact direct sur l'expérience quotidienne des utilisateurs finaux du système.</w:t>
      </w:r>
    </w:p>
    <w:p>
      <w:r>
        <w:t>EF-12. La solution retenue doit journaliser toute modification de configuration des équipements actifs, avec horodatage et identification de l'auteur. Cette exigence vise à réduire le risque opérationnel identifié sur le périmètre actuel. Cette exigence est tracée dans la matrice de conformité remise avec l'offre. La Société Exemple se réserve le droit de demander une démonstration anticipée de cette fonctionnalité avant la commande ferme.</w:t>
      </w:r>
    </w:p>
    <w:p>
      <w:r>
        <w:t>EF-13. L'application livrée doit garantir la conformité au Règlement Général sur la Protection des Données pour tout traitement de données à caractère personnel. Cette exigence répond à un besoin exprimé par les utilisateurs métier lors des ateliers de cadrage. Le prestataire documente la mise en œuvre de cette exigence dans le dossier de recette. Une réponse partielle à cette exigence doit être explicitement signalée et justifiée dans l'offre du prestataire.</w:t>
      </w:r>
    </w:p>
    <w:p>
      <w:r>
        <w:t>EF-14. Le dispositif mis en œuvre doit garantir la conformité au Règlement Général sur la Protection des Données pour tout traitement de données à caractère personnel. Cette exigence s'inscrit dans la politique de sécurité de la Société Exemple. La démonstration de cette exigence est intégrée au plan de tests de recette. Cette exigence est reprise telle quelle dans le contrat final, sauf négociation explicite actée par écrit entre les parties.</w:t>
      </w:r>
    </w:p>
    <w:p>
      <w:r>
        <w:t>EF-15. L'application livrée doit permettre la sauvegarde régulière des données selon une politique définie conjointement avec la Direction des Systèmes d'Information. Cette exigence vise à réduire le risque opérationnel identifié sur le périmètre actuel. Le non-respect constaté de cette exigence ouvre un délai de reprise avant réception. Le prestataire décrit dans son offre la manière dont il compte répondre à cette exigence, avec le niveau de détail attendu pour une consultation de ce type.</w:t>
      </w:r>
    </w:p>
    <w:p>
      <w:r>
        <w:t>EF-16. Le système doit permettre la génération d'un rapport mensuel de disponibilité par lien. Cette exigence conditionne l'adhésion des utilisateurs finaux à la nouvelle solution. Cette exigence est vérifiée lors de la recette technique, sur la base d'un scénario de test documenté. Cette exigence est reprise telle quelle dans le contrat final, sauf négociation explicite actée par écrit entre les parties.</w:t>
      </w:r>
    </w:p>
    <w:p>
      <w:r>
        <w:t>EF-17. Le système doit fournir une documentation d'exploitation permettant aux équipes internes d'assurer le support de premier niveau. Cette exigence est jugée prioritaire par la Direction des Systèmes d'Information. Cette exigence est vérifiée lors de la recette technique, sur la base d'un scénario de test documenté. Cette exigence est reprise telle quelle dans le contrat final, sauf négociation explicite actée par écrit entre les parties.</w:t>
      </w:r>
    </w:p>
    <w:p>
      <w:r>
        <w:t>EF-18. L'application livrée doit détecter automatiquement toute tentative de connexion non autorisée sur les équipements actifs. Cette exigence s'inscrit dans la politique de sécurité de la Société Exemple. Cette exigence est vérifiée lors de la recette technique, sur la base d'un scénario de test documenté. La Société Exemple se réserve le droit de demander une démonstration anticipée de cette fonctionnalité avant la commande ferme.</w:t>
      </w:r>
    </w:p>
    <w:p>
      <w:r>
        <w:t>EF-19. L'application livrée doit journaliser l'ensemble des opérations sensibles, avec conservation des journaux pendant une durée conforme à la politique interne de la Société Exemple. Cette exigence répond à un besoin exprimé par les utilisateurs métier lors des ateliers de cadrage. Cette exigence fait l'objet d'un contrôle contradictoire entre le prestataire et les équipes de la Société Exemple. Cette exigence est reprise telle quelle dans le contrat final, sauf négociation explicite actée par écrit entre les parties.</w:t>
      </w:r>
    </w:p>
    <w:p>
      <w:r>
        <w:t>EF-20. L'outil déployé doit fournir un tableau de bord consultable par les équipes techniques, présentant la disponibilité de chaque équipement actif. Cette exigence vise à réduire le risque opérationnel identifié sur le périmètre actuel. Cette exigence est vérifiée lors de la recette technique, sur la base d'un scénario de test documenté. Cette exigence est reprise telle quelle dans le contrat final, sauf négociation explicite actée par écrit entre les parties.</w:t>
      </w:r>
    </w:p>
    <w:p>
      <w:r>
        <w:t>EF-21. Le système doit permettre la définition de profils d'accès distincts selon le rôle de l'utilisateur. Cette exigence contribue directement aux objectifs de qualité de service fixés pour la prestation. La conformité à cette exigence est un préalable à la levée des réserves de réception. Une réponse partielle à cette exigence doit être explicitement signalée et justifiée dans l'offre du prestataire.</w:t>
      </w:r>
    </w:p>
    <w:p>
      <w:r>
        <w:t>EF-22. Le système doit permettre la segmentation logique du trafic par direction métier, avec des règles de filtrage indépendantes. Cette exigence répond à un besoin exprimé par les utilisateurs métier lors des ateliers de cadrage. Cette exigence est validée par un test fonctionnel réalisé en présence d'un représentant de la Société Exemple. Cette exigence a un impact direct sur l'expérience quotidienne des utilisateurs finaux du système.</w:t>
      </w:r>
    </w:p>
    <w:p>
      <w:r>
        <w:t>EF-23. L'application livrée doit permettre l'ajout d'un nouveau site raccordé sans interruption de service sur les sites existants. Cette exigence vise à réduire le risque opérationnel identifié sur le périmètre actuel. Le respect de cette exigence conditionne le prononcé de la réception provisoire. Cette exigence est reprise telle quelle dans le contrat final, sauf négociation explicite actée par écrit entre les parties.</w:t>
      </w:r>
    </w:p>
    <w:p>
      <w:r>
        <w:t>EF-24. Le système doit permettre la supervision en temps réel de l'état de chaque lien inter-sites, avec remontée d'alerte automatique en cas de dégradation. Cette exigence répond à un besoin exprimé par les utilisateurs métier lors des ateliers de cadrage. Cette exigence est tracée dans la matrice de conformité remise avec l'offre. Cette exigence a un impact direct sur l'expérience quotidienne des utilisateurs finaux du système.</w:t>
      </w:r>
    </w:p>
    <w:p>
      <w:r>
        <w:t>EF-25. Le dispositif mis en œuvre doit garantir la bascule automatique vers le lien de secours en cas de rupture du lien principal, sans intervention manuelle. Cette exigence vise à réduire le risque opérationnel identifié sur le périmètre actuel. Le non-respect constaté de cette exigence ouvre un délai de reprise avant réception. L'absence de cette fonctionnalité expose la Société Exemple à un risque opérationnel jugé significatif par la Direction des Systèmes d'Information.</w:t>
      </w:r>
    </w:p>
    <w:p>
      <w:r>
        <w:t>EF-26. Le dispositif mis en œuvre doit permettre la sauvegarde régulière des données selon une politique définie conjointement avec la Direction des Systèmes d'Information. Cette exigence vise à réduire le risque opérationnel identifié sur le périmètre actuel. Cette exigence est tracée dans la matrice de conformité remise avec l'offre. La Société Exemple se réserve le droit de demander une démonstration anticipée de cette fonctionnalité avant la commande ferme.</w:t>
      </w:r>
    </w:p>
    <w:p>
      <w:r>
        <w:t>EF-27. Le dispositif mis en œuvre doit journaliser toute modification de configuration des équipements actifs, avec horodatage et identification de l'auteur. Cette exigence découle des limites constatées sur la solution actuelle, décrites au chapitre Analyse de l'existant. Cette exigence fait l'objet d'un contrôle contradictoire entre le prestataire et les équipes de la Société Exemple. Cette exigence a un impact direct sur l'expérience quotidienne des utilisateurs finaux du système.</w:t>
      </w:r>
    </w:p>
    <w:p>
      <w:r>
        <w:t>EF-28. Le dispositif mis en œuvre doit permettre la définition de profils d'accès distincts selon le rôle de l'utilisateur. Cette exigence répond à un besoin exprimé par les utilisateurs métier lors des ateliers de cadrage. La démonstration de cette exigence est intégrée au plan de tests de recette. L'absence de cette fonctionnalité expose la Société Exemple à un risque opérationnel jugé significatif par la Direction des Systèmes d'Information.</w:t>
      </w:r>
    </w:p>
    <w:p>
      <w:r>
        <w:t>EF-29. La solution retenue doit détecter automatiquement toute tentative de connexion non autorisée sur les équipements actifs. Cette exigence découle des limites constatées sur la solution actuelle, décrites au chapitre Analyse de l'existant.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EF-30. La solution retenue doit permettre l'archivage des données selon une durée de conservation conforme aux obligations légales applicables. Cette exigence est jugée prioritaire par la Direction des Systèmes d'Information. Cette exigence est validée par un test fonctionnel réalisé en présence d'un représentant de la Société Exemple. La Société Exemple se réserve le droit de demander une démonstration anticipée de cette fonctionnalité avant la commande ferme.</w:t>
      </w:r>
    </w:p>
    <w:p>
      <w:r>
        <w:t>EF-31. Le dispositif mis en œuvre doit permettre la supervision en temps réel de l'état de chaque lien inter-sites, avec remontée d'alerte automatique en cas de dégradation. Cette exigence s'inscrit dans la politique de sécurité de la Société Exemple. Cette exigence est vérifiée lors de la recette technique, sur la base d'un scénario de test documenté. La Société Exemple se réserve le droit de demander une démonstration anticipée de cette fonctionnalité avant la commande ferme.</w:t>
      </w:r>
    </w:p>
    <w:p>
      <w:r>
        <w:t>EF-32. L'outil déployé doit permettre la définition de profils d'accès distincts selon le rôle de l'utilisateur. Cette exigence vise à réduire le risque opérationnel identifié sur le périmètre actuel. La démonstration de cette exigence est intégrée au plan de tests de recette. L'absence de cette fonctionnalité expose la Société Exemple à un risque opérationnel jugé significatif par la Direction des Systèmes d'Information.</w:t>
      </w:r>
    </w:p>
    <w:p>
      <w:r>
        <w:t>EF-33. Le système doit permettre la remontée d'alerte vers l'équipe d'astreinte en cas d'anomalie bloquante. Cette exigence répond à un besoin exprimé par les utilisateurs métier lors des ateliers de cadrage. La conformité à cette exigence est un préalable à la levée des réserves de réception. Cette exigence a un impact direct sur l'expérience quotidienne des utilisateurs finaux du système.</w:t>
      </w:r>
    </w:p>
    <w:p>
      <w:r>
        <w:t>EF-34. L'application livrée doit permettre la définition de profils d'accès distincts selon le rôle de l'utilisateur. Cette exigence conditionne l'adhésion des utilisateurs finaux à la nouvelle solution. Cette exigence est tracée dans la matrice de conformité remise avec l'offre. Une réponse partielle à cette exigence doit être explicitement signalée et justifiée dans l'offre du prestataire.</w:t>
      </w:r>
    </w:p>
    <w:p>
      <w:r>
        <w:t>EF-35. Le système doit être disponible en français, langue de travail de la Société Exemple, pour l'ensemble des écrans et documents livrés. Cette exigence est jugée prioritaire par la Direction des Systèmes d'Information. Cette exigence fait l'objet d'un contrôle contradictoire entre le prestataire et les équipes de la Société Exemple. Cette exigence a un impact direct sur l'expérience quotidienne des utilisateurs finaux du système.</w:t>
      </w:r>
    </w:p>
    <w:p>
      <w:r>
        <w:t>EF-36. L'application livrée doit être disponible en français, langue de travail de la Société Exemple, pour l'ensemble des écrans et documents livrés. Cette exigence découle des limites constatées sur la solution actuelle, décrites au chapitre Analyse de l'existant. Le prestataire documente la mise en œuvre de cette exigence dans le dossier de recette. Cette exigence a un impact direct sur l'expérience quotidienne des utilisateurs finaux du système.</w:t>
      </w:r>
    </w:p>
    <w:p>
      <w:r>
        <w:t>EF-37. L'outil déployé doit permettre l'archivage des données selon une durée de conservation conforme aux obligations légales applicables. Cette exigence conditionne l'adhésion des utilisateurs finaux à la nouvelle solution. Cette exigence est vérifiée lors de la recette technique, sur la base d'un scénario de test documenté. Une réponse partielle à cette exigence doit être explicitement signalée et justifiée dans l'offre du prestataire.</w:t>
      </w:r>
    </w:p>
    <w:p>
      <w:r>
        <w:t>EF-38. La solution retenue doit journaliser l'ensemble des opérations sensibles, avec conservation des journaux pendant une durée conforme à la politique interne de la Société Exemple. Cette exigence répond à un besoin exprimé par les utilisateurs métier lors des ateliers de cadrage. Cette exigence est vérifiée lors de la recette technique, sur la base d'un scénario de test documenté. Une réponse partielle à cette exigence doit être explicitement signalée et justifiée dans l'offre du prestataire.</w:t>
      </w:r>
    </w:p>
    <w:p>
      <w:r>
        <w:t>EF-39. L'application livrée doit restituer, sur demande de la Société Exemple, un état complet des habilitations actives à un instant donné. Cette exigence vise à réduire le risque opérationnel identifié sur le périmètre actuel. Le non-respect constaté de cette exigence ouvre un délai de reprise avant réception. Une réponse partielle à cette exigence doit être explicitement signalée et justifiée dans l'offre du prestataire.</w:t>
      </w:r>
    </w:p>
    <w:p>
      <w:r>
        <w:t>EF-40. L'application livrée doit fournir un mécanisme de restauration après incident sans perte de données au-delà de l'objectif de point de reprise convenu. Cette exigence est jugée prioritaire par la Direction des Systèmes d'Information. Le non-respect constaté de cette exigence ouvre un délai de reprise avant réception. L'absence de cette fonctionnalité expose la Société Exemple à un risque opérationnel jugé significatif par la Direction des Systèmes d'Information.</w:t>
      </w:r>
    </w:p>
    <w:p>
      <w:r>
        <w:t>EF-41. Le dispositif mis en œuvre doit restituer, sur demande de la Société Exemple, un état complet des habilitations actives à un instant donné. Cette exigence vise à réduire le risque opérationnel identifié sur le périmètre actuel. Le respect de cette exigence conditionne le prononcé de la réception provisoire. L'absence de cette fonctionnalité expose la Société Exemple à un risque opérationnel jugé significatif par la Direction des Systèmes d'Information.</w:t>
      </w:r>
    </w:p>
    <w:p>
      <w:r>
        <w:t>EF-42. L'outil déployé doit être disponible en français, langue de travail de la Société Exemple, pour l'ensemble des écrans et documents livrés. Cette exigence s'inscrit dans la politique de sécurité de la Société Exemple. La démonstration de cette exigence est intégrée au plan de tests de recette. Une réponse partielle à cette exigence doit être explicitement signalée et justifiée dans l'offre du prestataire.</w:t>
      </w:r>
    </w:p>
    <w:p>
      <w:r>
        <w:t>EF-43. Le dispositif mis en œuvre doit fournir un mécanisme de restauration après incident sans perte de données au-delà de l'objectif de point de reprise convenu. Cette exigence s'inscrit dans la politique de sécurité de la Société Exemple. Le prestataire documente la mise en œuvre de cette exigence dans le dossier de recette. Une réponse partielle à cette exigence doit être explicitement signalée et justifiée dans l'offre du prestataire.</w:t>
      </w:r>
    </w:p>
    <w:p>
      <w:r>
        <w:t>EF-44. Le système doit permettre l'ajout d'un nouveau site raccordé sans interruption de service sur les sites existants. Cette exigence a été formulée à la suite des incidents constatés sur le système actuel. Cette exigence est vérifiée par échantillonnage lors de la période d'observation. Cette exigence est reprise telle quelle dans le contrat final, sauf négociation explicite actée par écrit entre les parties.</w:t>
      </w:r>
    </w:p>
    <w:p>
      <w:r>
        <w:t>EF-45. La solution retenue doit permettre la sauvegarde automatisée des configurations de l'ensemble des équipements actifs. Cette exigence répond à un besoin exprimé par les utilisateurs métier lors des ateliers de cadrage. Le respect de cette exigence conditionne le prononcé de la réception provisoire. La Société Exemple se réserve le droit de demander une démonstration anticipée de cette fonctionnalité avant la commande ferme.</w:t>
      </w:r>
    </w:p>
    <w:p>
      <w:r>
        <w:t>EF-46. La solution retenue doit restituer, sur demande de la Société Exemple, un état complet des habilitations actives à un instant donné. Cette exigence contribue directement aux objectifs de qualité de service fixés pour la prestation. La démonstration de cette exigence est intégrée au plan de tests de recette. Cette exigence a un impact direct sur l'expérience quotidienne des utilisateurs finaux du système.</w:t>
      </w:r>
    </w:p>
    <w:p>
      <w:r>
        <w:t>EF-47. L'application livrée doit permettre la révocation immédiate des droits d'un utilisateur quittant la Société Exemple. Cette exigence a été formulée à la suite des incidents constatés sur le système actuel. La conformité à cette exigence est un préalable à la levée des réserves de réception. Cette exigence est reprise telle quelle dans le contrat final, sauf négociation explicite actée par écrit entre les parties.</w:t>
      </w:r>
    </w:p>
    <w:p>
      <w:r>
        <w:t>EF-48. Le système doit journaliser toute modification de configuration des équipements actifs, avec horodatage et identification de l'auteur. Cette exigence conditionne l'adhésion des utilisateurs finaux à la nouvelle solution. La démonstration de cette exigence est intégrée au plan de tests de recette. Cette exigence est reprise telle quelle dans le contrat final, sauf négociation explicite actée par écrit entre les parties.</w:t>
      </w:r>
    </w:p>
    <w:p>
      <w:r>
        <w:t>EF-49. Le système doit garantir la conformité au Règlement Général sur la Protection des Données pour tout traitement de données à caractère personnel. Cette exigence conditionne l'adhésion des utilisateurs finaux à la nouvelle solution. La conformité à cette exigence est un préalable à la levée des réserves de réception. Cette exigence est reprise telle quelle dans le contrat final, sauf négociation explicite actée par écrit entre les parties.</w:t>
      </w:r>
    </w:p>
    <w:p>
      <w:r>
        <w:t>EF-50. L'outil déployé doit permettre la sauvegarde automatisée des configurations de l'ensemble des équipements actifs. Cette exigence contribue directement aux objectifs de qualité de service fixés pour la prestation. Le prestataire documente la mise en œuvre de cette exigence dans le dossier de recette. Cette exigence est reprise telle quelle dans le contrat final, sauf négociation explicite actée par écrit entre les parties.</w:t>
      </w:r>
    </w:p>
    <w:p>
      <w:r>
        <w:t>EF-51. La solution retenue doit permettre la segmentation logique du trafic par direction métier, avec des règles de filtrage indépendantes. Cette exigence conditionne l'adhésion des utilisateurs finaux à la nouvelle solution. La démonstration de cette exigence est intégrée au plan de tests de recette. L'absence de cette fonctionnalité expose la Société Exemple à un risque opérationnel jugé significatif par la Direction des Systèmes d'Information.</w:t>
      </w:r>
    </w:p>
    <w:p>
      <w:r>
        <w:t>EF-52. L'application livrée doit permettre la sauvegarde automatisée des configurations de l'ensemble des équipements actifs. Cette exigence contribue directement aux objectifs de qualité de service fixés pour la prestation. La conformité à cette exigence est un préalable à la levée des réserves de réception. Une réponse partielle à cette exigence doit être explicitement signalée et justifiée dans l'offre du prestataire.</w:t>
      </w:r>
    </w:p>
    <w:p>
      <w:r>
        <w:t>EF-53. L'outil déployé doit journaliser l'ensemble des opérations sensibles, avec conservation des journaux pendant une durée conforme à la politique interne de la Société Exemple. Cette exigence a été formulée à la suite des incidents constatés sur le système actuel. Cette exigence est validée par un test fonctionnel réalisé en présence d'un représentant de la Société Exemple. La Société Exemple se réserve le droit de demander une démonstration anticipée de cette fonctionnalité avant la commande ferme.</w:t>
      </w:r>
    </w:p>
    <w:p>
      <w:r>
        <w:t>EF-54. Le dispositif mis en œuvre doit permettre la révocation immédiate des droits d'un utilisateur quittant la Société Exemple. Cette exigence découle des limites constatées sur la solution actuelle, décrites au chapitre Analyse de l'existant. La démonstration de cette exigence est intégrée au plan de tests de recette. Cette exigence est reprise telle quelle dans le contrat final, sauf négociation explicite actée par écrit entre les parties.</w:t>
      </w:r>
    </w:p>
    <w:p>
      <w:r>
        <w:t>EF-55. Le système doit permettre la sauvegarde régulière des données selon une politique définie conjointement avec la Direction des Systèmes d'Information. Cette exigence découle des limites constatées sur la solution actuelle, décrites au chapitre Analyse de l'existant. Cette exigence fait l'objet d'un contrôle contradictoire entre le prestataire et les équipes de la Société Exemple. Cette exigence est reprise telle quelle dans le contrat final, sauf négociation explicite actée par écrit entre les parties.</w:t>
      </w:r>
    </w:p>
    <w:p>
      <w:r>
        <w:t>EF-56. Le dispositif mis en œuvre doit permettre la segmentation logique du trafic par direction métier, avec des règles de filtrage indépendantes. Cette exigence est jugée prioritaire par la Direction des Systèmes d'Information. Cette exigence est vérifiée par échantillonnage lors de la période d'observation. Le prestataire décrit dans son offre la manière dont il compte répondre à cette exigence, avec le niveau de détail attendu pour une consultation de ce type.</w:t>
      </w:r>
    </w:p>
    <w:p>
      <w:r>
        <w:t>EF-57. Le dispositif mis en œuvre doit fournir un tableau de bord consultable par les équipes techniques, présentant la disponibilité de chaque équipement actif. Cette exigence répond à un besoin exprimé par les utilisateurs métier lors des ateliers de cadrage. Le non-respect constaté de cette exigence ouvre un délai de reprise avant réception. Le prestataire décrit dans son offre la manière dont il compte répondre à cette exigence, avec le niveau de détail attendu pour une consultation de ce type.</w:t>
      </w:r>
    </w:p>
    <w:p>
      <w:r>
        <w:t>EF-58. Le système doit journaliser l'ensemble des opérations sensibles, avec conservation des journaux pendant une durée conforme à la politique interne de la Société Exemple. Cette exigence contribue directement aux objectifs de qualité de service fixés pour la prestation. Le respect de cette exigence conditionne le prononcé de la réception provisoire. La Société Exemple se réserve le droit de demander une démonstration anticipée de cette fonctionnalité avant la commande ferme.</w:t>
      </w:r>
    </w:p>
    <w:p>
      <w:r>
        <w:t>EF-59. L'outil déployé doit permettre la révocation immédiate des droits d'un utilisateur quittant la Société Exemple. Cette exigence répond à un besoin exprimé par les utilisateurs métier lors des ateliers de cadrage. Cette exigence est vérifiée par échantillonnage lors de la période d'observation. Cette exigence a un impact direct sur l'expérience quotidienne des utilisateurs finaux du système.</w:t>
      </w:r>
    </w:p>
    <w:p>
      <w:r>
        <w:t>EF-60. La solution retenue doit reposer sur une authentification unique adossée à l'annuaire LDAP de la Société Exemple. Cette exigence contribue directement aux objectifs de qualité de service fixés pour la prestation. Le prestataire documente la mise en œuvre de cette exigence dans le dossier de recette. Cette exigence est reprise telle quelle dans le contrat final, sauf négociation explicite actée par écrit entre les parties.</w:t>
      </w:r>
    </w:p>
    <w:p>
      <w:r>
        <w:t>EF-61. La solution retenue doit permettre la révocation immédiate des droits d'un utilisateur quittant la Société Exemple. Cette exigence a été formulée à la suite des incidents constatés sur le système actuel. Cette exigence est vérifiée lors de la recette technique, sur la base d'un scénario de test documenté. Le prestataire décrit dans son offre la manière dont il compte répondre à cette exigence, avec le niveau de détail attendu pour une consultation de ce type.</w:t>
      </w:r>
    </w:p>
    <w:p>
      <w:r>
        <w:t>EF-62. Le système doit permettre l'archivage des données selon une durée de conservation conforme aux obligations légales applicables. Cette exigence découle des limites constatées sur la solution actuelle, décrites au chapitre Analyse de l'existant. Cette exigence est vérifiée par échantillonnage lors de la période d'observation. Cette exigence a un impact direct sur l'expérience quotidienne des utilisateurs finaux du système.</w:t>
      </w:r>
    </w:p>
    <w:p>
      <w:r>
        <w:t>EF-63. La solution retenue doit fournir un tableau de bord consultable par les équipes techniques, présentant la disponibilité de chaque équipement actif. Cette exigence découle des limites constatées sur la solution actuelle, décrites au chapitre Analyse de l'existant. Le respect de cette exigence conditionne le prononcé de la réception provisoire. Une réponse partielle à cette exigence doit être explicitement signalée et justifiée dans l'offre du prestataire.</w:t>
      </w:r>
    </w:p>
    <w:p>
      <w:r>
        <w:t>EF-64. La solution retenue doit garantir la conformité au Règlement Général sur la Protection des Données pour tout traitement de données à caractère personnel. Cette exigence découle des limites constatées sur la solution actuelle, décrites au chapitre Analyse de l'existant. Cette exigence est vérifiée par échantillonnage lors de la période d'observation. Une réponse partielle à cette exigence doit être explicitement signalée et justifiée dans l'offre du prestataire.</w:t>
      </w:r>
    </w:p>
    <w:p>
      <w:r>
        <w:t>EF-65. La solution retenue doit permettre la remontée d'alerte vers l'équipe d'astreinte en cas d'anomalie bloquante. Cette exigence répond à un besoin exprimé par les utilisateurs métier lors des ateliers de cadrage. La conformité à cette exigence est un préalable à la levée des réserves de réception. Cette exigence est reprise telle quelle dans le contrat final, sauf négociation explicite actée par écrit entre les parties.</w:t>
      </w:r>
    </w:p>
    <w:p>
      <w:r>
        <w:t>EF-66. L'outil déployé doit permettre l'ajout d'un nouveau site raccordé sans interruption de service sur les sites existants. Cette exigence découle des limites constatées sur la solution actuelle, décrites au chapitre Analyse de l'existant. Cette exigence est vérifiée lors de la recette technique, sur la base d'un scénario de test documenté. Cette exigence est reprise telle quelle dans le contrat final, sauf négociation explicite actée par écrit entre les parties.</w:t>
      </w:r>
    </w:p>
    <w:p>
      <w:r>
        <w:t>EF-67. Le dispositif mis en œuvre doit être disponible en français, langue de travail de la Société Exemple, pour l'ensemble des écrans et documents livrés. Cette exigence contribue directement aux objectifs de qualité de service fixés pour la prestation. Cette exigence est validée par un test fonctionnel réalisé en présence d'un représentant de la Société Exemple. Cette exigence est reprise telle quelle dans le contrat final, sauf négociation explicite actée par écrit entre les parties.</w:t>
      </w:r>
    </w:p>
    <w:p>
      <w:r>
        <w:t>EF-68. L'outil déployé doit journaliser toute modification de configuration des équipements actifs, avec horodatage et identification de l'auteur. Cette exigence vise à réduire le risque opérationnel identifié sur le périmètre actuel. Le non-respect constaté de cette exigence ouvre un délai de reprise avant réception. La Société Exemple se réserve le droit de demander une démonstration anticipée de cette fonctionnalité avant la commande ferme.</w:t>
      </w:r>
    </w:p>
    <w:p>
      <w:r>
        <w:t>EF-69. L'outil déployé doit reposer sur une authentification unique adossée à l'annuaire LDAP de la Société Exemple. Cette exigence découle des limites constatées sur la solution actuelle, décrites au chapitre Analyse de l'existant. Le prestataire documente la mise en œuvre de cette exigence dans le dossier de recette. La Société Exemple se réserve le droit de demander une démonstration anticipée de cette fonctionnalité avant la commande ferme.</w:t>
      </w:r>
    </w:p>
    <w:p>
      <w:r>
        <w:t>EF-70. Le système doit détecter automatiquement toute tentative de connexion non autorisée sur les équipements actifs. Cette exigence découle des limites constatées sur la solution actuelle, décrites au chapitre Analyse de l'existant. Le non-respect constaté de cette exigence ouvre un délai de reprise avant réception. Cette exigence est reprise telle quelle dans le contrat final, sauf négociation explicite actée par écrit entre les parties.</w:t>
      </w:r>
    </w:p>
    <w:p>
      <w:r>
        <w:t>EF-71. L'outil déployé doit restituer, sur demande de la Société Exemple, un état complet des habilitations actives à un instant donné. Cette exigence s'inscrit dans la politique de sécurité de la Société Exemple. La démonstration de cette exigence est intégrée au plan de tests de recette. Une réponse partielle à cette exigence doit être explicitement signalée et justifiée dans l'offre du prestataire.</w:t>
      </w:r>
    </w:p>
    <w:p>
      <w:r>
        <w:t>EF-72. Le dispositif mis en œuvre doit permettre la remontée d'alerte vers l'équipe d'astreinte en cas d'anomalie bloquante. Cette exigence est jugée prioritaire par la Direction des Systèmes d'Information. Cette exigence est tracée dans la matrice de conformité remise avec l'offre. La Société Exemple se réserve le droit de demander une démonstration anticipée de cette fonctionnalité avant la commande ferme.</w:t>
      </w:r>
    </w:p>
    <w:p>
      <w:r>
        <w:t>EF-73. L'outil déployé doit permettre la supervision en temps réel de l'état de chaque lien inter-sites, avec remontée d'alerte automatique en cas de dégradation. Cette exigence contribue directement aux objectifs de qualité de service fixés pour la prestation. Cette exigence est tracée dans la matrice de conformité remise avec l'offre. Le prestataire décrit dans son offre la manière dont il compte répondre à cette exigence, avec le niveau de détail attendu pour une consultation de ce type.</w:t>
      </w:r>
    </w:p>
    <w:p>
      <w:r>
        <w:t>EF-74. L'application livrée doit permettre la génération d'un rapport mensuel de disponibilité par lien. Cette exigence contribue directement aux objectifs de qualité de service fixés pour la prestation. Cette exigence est tracée dans la matrice de conformité remise avec l'offre. La Société Exemple se réserve le droit de demander une démonstration anticipée de cette fonctionnalité avant la commande ferme.</w:t>
      </w:r>
    </w:p>
    <w:p>
      <w:r>
        <w:t>EF-75. Le système doit fournir un tableau de bord consultable par les équipes techniques, présentant la disponibilité de chaque équipement actif. Cette exigence répond à un besoin exprimé par les utilisateurs métier lors des ateliers de cadrage. Cette exigence est tracée dans la matrice de conformité remise avec l'offre. Cette exigence a un impact direct sur l'expérience quotidienne des utilisateurs finaux du système.</w:t>
      </w:r>
    </w:p>
    <w:p>
      <w:r>
        <w:t>EF-76. L'application livrée doit fournir une documentation d'exploitation permettant aux équipes internes d'assurer le support de premier niveau. Cette exigence est jugée prioritaire par la Direction des Systèmes d'Information. Cette exigence est tracée dans la matrice de conformité remise avec l'offre. La Société Exemple se réserve le droit de demander une démonstration anticipée de cette fonctionnalité avant la commande ferme.</w:t>
      </w:r>
    </w:p>
    <w:p>
      <w:r>
        <w:t>EF-77. Le dispositif mis en œuvre doit journaliser l'ensemble des opérations sensibles, avec conservation des journaux pendant une durée conforme à la politique interne de la Société Exemple. Cette exigence s'inscrit dans la politique de sécurité de la Société Exemple. Le respect de cette exigence conditionne le prononcé de la réception provisoire. Cette exigence a un impact direct sur l'expérience quotidienne des utilisateurs finaux du système.</w:t>
      </w:r>
    </w:p>
    <w:p>
      <w:r>
        <w:t>EF-78. Le système doit permettre la restriction d'accès aux équipements d'administration par adresse IP source. Cette exigence contribue directement aux objectifs de qualité de service fixés pour la prestation. Cette exigence est tracée dans la matrice de conformité remise avec l'offre. L'absence de cette fonctionnalité expose la Société Exemple à un risque opérationnel jugé significatif par la Direction des Systèmes d'Information.</w:t>
      </w:r>
    </w:p>
    <w:p>
      <w:r>
        <w:t>EF-79. Le système doit reposer sur une authentification unique adossée à l'annuaire LDAP de la Société Exemple. Cette exigence découle des limites constatées sur la solution actuelle, décrites au chapitre Analyse de l'existant. Le respect de cette exigence conditionne le prononcé de la réception provisoire. Cette exigence est reprise telle quelle dans le contrat final, sauf négociation explicite actée par écrit entre les parties.</w:t>
      </w:r>
    </w:p>
    <w:p>
      <w:r>
        <w:t>EF-80. L'application livrée doit fournir un tableau de bord consultable par les équipes techniques, présentant la disponibilité de chaque équipement actif. Cette exigence contribue directement aux objectifs de qualité de service fixés pour la prestation. Le respect de cette exigence conditionne le prononcé de la réception provisoire. Cette exigence est reprise telle quelle dans le contrat final, sauf négociation explicite actée par écrit entre les parties.</w:t>
      </w:r>
    </w:p>
    <w:p>
      <w:r>
        <w:t>EF-81. L'outil déployé doit fournir un mécanisme de restauration après incident sans perte de données au-delà de l'objectif de point de reprise convenu. Cette exigence vise à réduire le risque opérationnel identifié sur le périmètre actuel. Cette exigence fait l'objet d'un contrôle contradictoire entre le prestataire et les équipes de la Société Exemple. L'absence de cette fonctionnalité expose la Société Exemple à un risque opérationnel jugé significatif par la Direction des Systèmes d'Information.</w:t>
      </w:r>
    </w:p>
    <w:p>
      <w:r>
        <w:t>EF-82. L'application livrée doit permettre la restriction d'accès aux équipements d'administration par adresse IP source. Cette exigence s'inscrit dans la politique de sécurité de la Société Exemple. Le non-respect constaté de cette exigence ouvre un délai de reprise avant réception. La Société Exemple se réserve le droit de demander une démonstration anticipée de cette fonctionnalité avant la commande ferme.</w:t>
      </w:r>
    </w:p>
    <w:p>
      <w:r>
        <w:t>EF-83. L'outil déployé doit permettre la sauvegarde régulière des données selon une politique définie conjointement avec la Direction des Systèmes d'Information. Cette exigence conditionne l'adhésion des utilisateurs finaux à la nouvelle solution. Le prestataire documente la mise en œuvre de cette exigence dans le dossier de recette. Une réponse partielle à cette exigence doit être explicitement signalée et justifiée dans l'offre du prestataire.</w:t>
      </w:r>
    </w:p>
    <w:p>
      <w:r>
        <w:t>EF-84. La solution retenue doit permettre l'ajout d'un nouveau site raccordé sans interruption de service sur les sites existants. Cette exigence a été formulée à la suite des incidents constatés sur le système actuel. La conformité à cette exigence est un préalable à la levée des réserves de réception. L'absence de cette fonctionnalité expose la Société Exemple à un risque opérationnel jugé significatif par la Direction des Systèmes d'Information.</w:t>
      </w:r>
    </w:p>
    <w:p>
      <w:pPr>
        <w:pStyle w:val="Heading2"/>
      </w:pPr>
      <w:r>
        <w:t>6. Spécifications techniques</w:t>
      </w:r>
    </w:p>
    <w:p>
      <w:r>
        <w:t>Les exigences techniques chiffrées applicables à la prestation sont précisées dans le tableau ci-dessous. Toute déviation par rapport à ces valeurs doit être justifiée explicitement dans l'offre du prestataire, avec une solution de compensation équivalente proposée par le prestataire.</w:t>
      </w:r>
    </w:p>
    <w:p>
      <w:r>
        <w:t>| Exigence | Valeur cible | Nature | Commentaire |</w:t>
      </w:r>
    </w:p>
    <w:p>
      <w:r>
        <w:t>|---|---|---|---|</w:t>
      </w:r>
    </w:p>
    <w:p>
      <w:r>
        <w:t>| Chiffrement des flux | Conforme aux recommandations DSI | Sécurité | Rappelée dans la documentation d'exploitation livrée par le prestataire. |</w:t>
      </w:r>
    </w:p>
    <w:p>
      <w:r>
        <w:t>| Redondance des liens | Double opérateur | Contractuelle | Rappelée dans la documentation d'exploitation livrée par le prestataire. |</w:t>
      </w:r>
    </w:p>
    <w:p>
      <w:r>
        <w:t>| Latence maximale inter-sites | 3 ms | Contractuelle | Contrôlée par sondage pendant la période de garantie. |</w:t>
      </w:r>
    </w:p>
    <w:p>
      <w:r>
        <w:t>| Débit garanti par lien | 2 Gbit/s | Contractuelle | Rappelée dans la documentation d'exploitation livrée par le prestataire. |</w:t>
      </w:r>
    </w:p>
    <w:p>
      <w:r>
        <w:t>| Protocole de routage | Dynamique, convergence &lt; 30 s | Technique | Mesurée sur une fenêtre glissante de 30 jours calendaires. |</w:t>
      </w:r>
    </w:p>
    <w:p>
      <w:r>
        <w:t>| Câblage structuré | Conforme ISO/IEC 11801 | Réglementaire | Vérifiable par un test documenté fourni avec l'offre. |</w:t>
      </w:r>
    </w:p>
    <w:p>
      <w:r>
        <w:t>| Bascule automatique | &lt; 60 secondes | Contractuelle | Applicable dès la réception provisoire de la prestation. |</w:t>
      </w:r>
    </w:p>
    <w:p>
      <w:r>
        <w:t>| Journalisation des accès | 12 mois de rétention | Sécurité | Vérifiable par un test documenté fourni avec l'offre. |</w:t>
      </w:r>
    </w:p>
    <w:p>
      <w:r>
        <w:t>| Supervision | SNMP centralisée | Fonctionnelle | Vérifiable par un test documenté fourni avec l'offre. |</w:t>
      </w:r>
    </w:p>
    <w:p>
      <w:r>
        <w:t>| Segmentation | VLAN par direction métier | Fonctionnelle | Applicable dès la réception provisoire de la prestation. |</w:t>
      </w:r>
    </w:p>
    <w:p>
      <w:r>
        <w:t>Le prestataire précise dans son offre, pour chaque exigence, la méthode retenue pour en démontrer le respect lors de la recette.</w:t>
      </w:r>
    </w:p>
    <w:p>
      <w:pPr>
        <w:pStyle w:val="Heading2"/>
      </w:pPr>
      <w:r>
        <w:t>7. Contraintes et normes applicables</w:t>
      </w:r>
    </w:p>
    <w:p>
      <w:r>
        <w:t>Le prestataire s'engage à respecter, pour l'ensemble de la prestation, les normes et réglementations suivantes :</w:t>
      </w:r>
    </w:p>
    <w:p>
      <w:r>
        <w:t>- ISO/IEC 11801 (câblage structuré). Le respect de cette norme est vérifié lors de l'audit de recette.</w:t>
      </w:r>
    </w:p>
    <w:p>
      <w:r>
        <w:t>- Règles internes d'achat et de qualification des prestataires. Le respect de cette norme est vérifié lors de l'audit de recette.</w:t>
      </w:r>
    </w:p>
    <w:p>
      <w:r>
        <w:t>- ISO/IEC 27001. Le respect de cette norme est vérifié lors de l'audit de recette.</w:t>
      </w:r>
    </w:p>
    <w:p>
      <w:r>
        <w:t>- Charte informatique interne de la Société Exemple. Le prestataire s'engage à informer la Société Exemple de toute évolution réglementaire impactant cette exigence.</w:t>
      </w:r>
    </w:p>
    <w:p>
      <w:r>
        <w:t>- Politique de sécurité des systèmes d'information de la Société Exemple. Le respect de cette norme est vérifié lors de l'audit de recette.</w:t>
      </w:r>
    </w:p>
    <w:p>
      <w:r>
        <w:t>- Règlement Général sur la Protection des Données (RGPD). Toute non-conformité constatée est corrigée aux frais du prestataire avant la réception.</w:t>
      </w:r>
    </w:p>
    <w:p>
      <w:r>
        <w:t>- Réglementation marocaine relative à la protection des données à caractère personnel. Le prestataire s'engage à informer la Société Exemple de toute évolution réglementaire impactant cette exigence.</w:t>
      </w:r>
    </w:p>
    <w:p>
      <w:r>
        <w:t>- RFC applicables au routage dynamique. Le prestataire s'engage à informer la Société Exemple de toute évolution réglementaire impactant cette exigence.</w:t>
      </w:r>
    </w:p>
    <w:p>
      <w:pPr>
        <w:pStyle w:val="Heading2"/>
      </w:pPr>
      <w:r>
        <w:t>8. Niveaux de service attendus</w:t>
      </w:r>
    </w:p>
    <w:p>
      <w:r>
        <w:t>Le taux de disponibilité mensuel minimal exigé est de 99,8 %, mesuré sur les heures ouvrées de la Société Exemple. La Garantie de Temps d'Intervention (GTI) et la Garantie de Temps de Rétablissement (GTR) sont fixées ci-dessous, en heures ouvrées à compter de l'ouverture du ticket d'incident.</w:t>
      </w:r>
    </w:p>
    <w:p>
      <w:r>
        <w:t>En cas de dépassement de la GTR, le prestataire en informe sans délai la Société Exemple et propose un plan d'action correctif dans les 24 heures suivant le dépassement constaté.</w:t>
      </w:r>
    </w:p>
    <w:p>
      <w:r>
        <w:t>| Indicateur | Cible | Modalité de mesure |</w:t>
      </w:r>
    </w:p>
    <w:p>
      <w:r>
        <w:t>|---|---|---|</w:t>
      </w:r>
    </w:p>
    <w:p>
      <w:r>
        <w:t>| Taux de disponibilité mensuel | 99,8 % | Relevé mensuel de supervision |</w:t>
      </w:r>
    </w:p>
    <w:p>
      <w:r>
        <w:t>| Garantie de Temps d'Intervention (GTI) | 2 heures ouvrées | Depuis l'ouverture du ticket |</w:t>
      </w:r>
    </w:p>
    <w:p>
      <w:r>
        <w:t>| Garantie de Temps de Rétablissement (GTR) | 24 heures ouvrées | Depuis l'ouverture du ticket |</w:t>
      </w:r>
    </w:p>
    <w:p>
      <w:r>
        <w:t>| Criticité bloquante | Priorité 1, traitement immédiat | Astreinte |</w:t>
      </w:r>
    </w:p>
    <w:p>
      <w:r>
        <w:t>| Criticité majeure | Priorité 2, GTR x 2 | Heures ouvrées |</w:t>
      </w:r>
    </w:p>
    <w:p>
      <w:r>
        <w:t>| Criticité mineure | Priorité 3, GTR x 4 | Heures ouvrées |</w:t>
      </w:r>
    </w:p>
    <w:p>
      <w:r>
        <w:t>| Fenêtre de mesure | Mensuelle glissante | Extraction de supervision |</w:t>
      </w:r>
    </w:p>
    <w:p>
      <w:r>
        <w:t>| Maintenance planifiée | Exclue du calcul de disponibilité | Notifiée 5 jours ouvrés à l'avance |</w:t>
      </w:r>
    </w:p>
    <w:p>
      <w:r>
        <w:t>La disponibilité est calculée mensuellement selon la formule usuelle du temps de fonctionnement rapporté au temps total de la période, hors fenêtres de maintenance planifiée notifiées au préalable à la Société Exemple. Un relevé détaillé est transmis chaque début de mois, accompagné de la liste des incidents survenus et de leur temps de résolution respectif.</w:t>
      </w:r>
    </w:p>
    <w:p>
      <w:r>
        <w:t>Toute contestation d'un relevé doit être formulée par écrit dans un délai de dix jours ouvrés suivant sa réception, faute de quoi le relevé est réputé accepté par la Société Exemple.</w:t>
      </w:r>
    </w:p>
    <w:p>
      <w:pPr>
        <w:pStyle w:val="Heading2"/>
      </w:pPr>
      <w:r>
        <w:t>9. Livrables attendus</w:t>
      </w:r>
    </w:p>
    <w:p>
      <w:r>
        <w:t>| Livrable | Format | Échéance | Observation |</w:t>
      </w:r>
    </w:p>
    <w:p>
      <w:r>
        <w:t>|---|---|---|---|</w:t>
      </w:r>
    </w:p>
    <w:p>
      <w:r>
        <w:t>| Dossier d'architecture technique | PDF | Avant le démarrage des travaux | Mis à jour à chaque évolution significative constatée en cours de prestation. |</w:t>
      </w:r>
    </w:p>
    <w:p>
      <w:r>
        <w:t>| Schéma d'implantation des équipements | PDF / Visio | Avant le démarrage des travaux | Rédigé en français, conforme au gabarit documentaire de la Société Exemple. |</w:t>
      </w:r>
    </w:p>
    <w:p>
      <w:r>
        <w:t>| Rapport de tests de conformité | PDF | Avant la recette | Validé conjointement par le prestataire et la Société Exemple avant diffusion. |</w:t>
      </w:r>
    </w:p>
    <w:p>
      <w:r>
        <w:t>| Documentation d'exploitation | PDF | À la réception provisoire | Mis à jour à chaque évolution significative constatée en cours de prestation. |</w:t>
      </w:r>
    </w:p>
    <w:p>
      <w:r>
        <w:t>| Support de formation des équipes techniques | PDF / PPTX | À la réception provisoire | Remis au format électronique via l'espace projet partagé. |</w:t>
      </w:r>
    </w:p>
    <w:p>
      <w:r>
        <w:t>| Plan de recollement final | PDF / DWG | À la réception définitive | Validé conjointement par le prestataire et la Société Exemple avant diffusion. |</w:t>
      </w:r>
    </w:p>
    <w:p>
      <w:r>
        <w:t>| Registre des adresses IP attribuées | Tableur | À la réception provisoire | Mis à jour à chaque évolution significative constatée en cours de prestation. |</w:t>
      </w:r>
    </w:p>
    <w:p>
      <w:r>
        <w:t>Chaque livrable fait l'objet d'une vérification de conformité par la Société Exemple avant acceptation. Un livrable rejeté est repris par le prestataire sans incidence sur le délai contractuel global, sauf si le rejet résulte d'une modification du périmètre demandée par la Société Exemple.</w:t>
      </w:r>
    </w:p>
    <w:p>
      <w:pPr>
        <w:pStyle w:val="Heading2"/>
      </w:pPr>
      <w:r>
        <w:t>10. Planning et jalons</w:t>
      </w:r>
    </w:p>
    <w:p>
      <w:r>
        <w:t>Le projet est découpé en phases successives, chacune donnant lieu à un jalon de validation formalisé par un compte-rendu contradictoire entre le prestataire et la Société Exemple. Le passage à la phase suivante est conditionné à la levée des réserves éventuelles de la phase précédente.</w:t>
      </w:r>
    </w:p>
    <w:p>
      <w:r>
        <w:t>Phase 1 — Cadrage et validation de l'architecture cible : 3 semaines. Cette phase se conclut par un jalon formel dont la validation conditionne le démarrage de la phase suivante.</w:t>
      </w:r>
    </w:p>
    <w:p>
      <w:r>
        <w:t xml:space="preserve">  - Recueil des réserves éventuelles et plan de levée associé.</w:t>
      </w:r>
    </w:p>
    <w:p>
      <w:r>
        <w:t xml:space="preserve">  - Vérification des prérequis de la phase suivante.</w:t>
      </w:r>
    </w:p>
    <w:p>
      <w:r>
        <w:t xml:space="preserve">  - Mise à jour du planning détaillé partagé avec la Société Exemple.</w:t>
      </w:r>
    </w:p>
    <w:p>
      <w:r>
        <w:t xml:space="preserve">  - Mise à jour du registre des risques.</w:t>
      </w:r>
    </w:p>
    <w:p>
      <w:r>
        <w:t>Phase 2 — Approvisionnement et préparation : 1 semaine. Cette phase se conclut par un jalon formel dont la validation conditionne le démarrage de la phase suivante.</w:t>
      </w:r>
    </w:p>
    <w:p>
      <w:r>
        <w:t xml:space="preserve">  - Vérification des prérequis de la phase suivante.</w:t>
      </w:r>
    </w:p>
    <w:p>
      <w:r>
        <w:t xml:space="preserve">  - Validation du jalon par le comité de pilotage.</w:t>
      </w:r>
    </w:p>
    <w:p>
      <w:r>
        <w:t xml:space="preserve">  - Point d'avancement hebdomadaire avec le chef de projet Société Exemple.</w:t>
      </w:r>
    </w:p>
    <w:p>
      <w:r>
        <w:t xml:space="preserve">  - Rédaction et diffusion du compte-rendu de phase.</w:t>
      </w:r>
    </w:p>
    <w:p>
      <w:r>
        <w:t>Phase 3 — Réalisation / déploiement : 7 semaines. Cette phase se conclut par un jalon formel dont la validation conditionne le démarrage de la phase suivante.</w:t>
      </w:r>
    </w:p>
    <w:p>
      <w:r>
        <w:t xml:space="preserve">  - Point d'avancement hebdomadaire avec le chef de projet Société Exemple.</w:t>
      </w:r>
    </w:p>
    <w:p>
      <w:r>
        <w:t xml:space="preserve">  - Vérification des prérequis de la phase suivante.</w:t>
      </w:r>
    </w:p>
    <w:p>
      <w:r>
        <w:t xml:space="preserve">  - Recueil des réserves éventuelles et plan de levée associé.</w:t>
      </w:r>
    </w:p>
    <w:p>
      <w:r>
        <w:t xml:space="preserve">  - Rédaction et diffusion du compte-rendu de phase.</w:t>
      </w:r>
    </w:p>
    <w:p>
      <w:r>
        <w:t>Phase 4 — Tests et recette : 1 semaine. Cette phase se conclut par un jalon formel dont la validation conditionne le démarrage de la phase suivante.</w:t>
      </w:r>
    </w:p>
    <w:p>
      <w:r>
        <w:t xml:space="preserve">  - Vérification des prérequis de la phase suivante.</w:t>
      </w:r>
    </w:p>
    <w:p>
      <w:r>
        <w:t xml:space="preserve">  - Point d'avancement hebdomadaire avec le chef de projet Société Exemple.</w:t>
      </w:r>
    </w:p>
    <w:p>
      <w:r>
        <w:t xml:space="preserve">  - Rédaction et diffusion du compte-rendu de phase.</w:t>
      </w:r>
    </w:p>
    <w:p>
      <w:r>
        <w:t xml:space="preserve">  - Recueil des réserves éventuelles et plan de levée associé.</w:t>
      </w:r>
    </w:p>
    <w:p>
      <w:r>
        <w:t>Phase 5 — Formation des équipes internes : 2 semaines. Cette phase se conclut par un jalon formel dont la validation conditionne le démarrage de la phase suivante.</w:t>
      </w:r>
    </w:p>
    <w:p>
      <w:r>
        <w:t xml:space="preserve">  - Rédaction et diffusion du compte-rendu de phase.</w:t>
      </w:r>
    </w:p>
    <w:p>
      <w:r>
        <w:t xml:space="preserve">  - Point d'avancement hebdomadaire avec le chef de projet Société Exemple.</w:t>
      </w:r>
    </w:p>
    <w:p>
      <w:r>
        <w:t xml:space="preserve">  - Validation du jalon par le comité de pilotage.</w:t>
      </w:r>
    </w:p>
    <w:p>
      <w:r>
        <w:t xml:space="preserve">  - Recueil des réserves éventuelles et plan de levée associé.</w:t>
      </w:r>
    </w:p>
    <w:p>
      <w:r>
        <w:t>Phase 6 — Bascule en production : 1 semaine. Cette phase se conclut par un jalon formel dont la validation conditionne le démarrage de la phase suivante.</w:t>
      </w:r>
    </w:p>
    <w:p>
      <w:r>
        <w:t xml:space="preserve">  - Mise à jour du registre des risques.</w:t>
      </w:r>
    </w:p>
    <w:p>
      <w:r>
        <w:t xml:space="preserve">  - Mise à jour du planning détaillé partagé avec la Société Exemple.</w:t>
      </w:r>
    </w:p>
    <w:p>
      <w:r>
        <w:t xml:space="preserve">  - Point d'avancement hebdomadaire avec le chef de projet Société Exemple.</w:t>
      </w:r>
    </w:p>
    <w:p>
      <w:r>
        <w:t xml:space="preserve">  - Recueil des réserves éventuelles et plan de levée associé.</w:t>
      </w:r>
    </w:p>
    <w:p>
      <w:r>
        <w:t>Phase 7 — Période d'observation avant réception définitive : 1 semaine. Cette phase se conclut par un jalon formel dont la validation conditionne le démarrage de la phase suivante.</w:t>
      </w:r>
    </w:p>
    <w:p>
      <w:r>
        <w:t xml:space="preserve">  - Mise à jour du registre des risques.</w:t>
      </w:r>
    </w:p>
    <w:p>
      <w:r>
        <w:t xml:space="preserve">  - Mise à jour du planning détaillé partagé avec la Société Exemple.</w:t>
      </w:r>
    </w:p>
    <w:p>
      <w:r>
        <w:t xml:space="preserve">  - Point d'avancement hebdomadaire avec le chef de projet Société Exemple.</w:t>
      </w:r>
    </w:p>
    <w:p>
      <w:r>
        <w:t xml:space="preserve">  - Rédaction et diffusion du compte-rendu de phase.</w:t>
      </w:r>
    </w:p>
    <w:p>
      <w:pPr>
        <w:pStyle w:val="Heading2"/>
      </w:pPr>
      <w:r>
        <w:t>11. Délais, pénalités et garanties</w:t>
      </w:r>
    </w:p>
    <w:p>
      <w:r>
        <w:t>Le respect du calendrier contractuel constitue une obligation essentielle du prestataire. Tout risque de dérive doit être signalé sans délai à la Société Exemple, accompagné d'un plan de récupération proposé par le prestataire.</w:t>
      </w:r>
    </w:p>
    <w:p>
      <w:r>
        <w:t>Le délai global d'exécution est fixé à 60 jours calendaires à compter de la notification de l'ordre de service. Ce délai est ferme et non révisable, sauf cas de force majeure dûment notifié par écrit dans les cinq jours ouvrés suivant sa survenance.</w:t>
      </w:r>
    </w:p>
    <w:p>
      <w:r>
        <w:t>En cas de retard imputable au prestataire, une pénalité de 0,5 % du montant total du marché est appliquée par jour calendaire de retard. Le montant cumulé des pénalités est plafonné à 5 % du montant du marché. Au-delà de ce plafond, la Société Exemple se réserve le droit de résilier le marché aux torts exclusifs du prestataire, sans préjudice des dommages et intérêts.</w:t>
      </w:r>
    </w:p>
    <w:p>
      <w:r>
        <w:t>La prestation est garantie 36 mois à compter de la date de réception définitive. Pendant cette période, le prestataire assure sans frais supplémentaires la correction de toute anomalie ainsi que le remplacement des éléments défectueux.</w:t>
      </w:r>
    </w:p>
    <w:p>
      <w:r>
        <w:t>À l'expiration de la garantie, un contrat de maintenance pourra être conclu par avenant, aux conditions tarifaires proposées dans l'offre initiale. Le prestataire communique, avant l'échéance de la garantie, un état des lieux détaillé du périmètre couvert, permettant à la Société Exemple d'apprécier l'opportunité de reconduire la relation contractuelle.</w:t>
      </w:r>
    </w:p>
    <w:p>
      <w:pPr>
        <w:pStyle w:val="Heading2"/>
      </w:pPr>
      <w:r>
        <w:t>12. Conditions financières</w:t>
      </w:r>
    </w:p>
    <w:p>
      <w:r>
        <w:t>Le montant prévisionnel de la prestation est estimé à 180 000 dirhams hors taxes. Le règlement intervient dans un délai de 60 jours à compter de la réception de la facture, sous réserve de la levée de toute réserve formulée lors de la réception.</w:t>
      </w:r>
    </w:p>
    <w:p>
      <w:r>
        <w:t>Une retenue de garantie de 10 % est appliquée sur chaque situation et libérée à la réception définitive. Le prestataire fournit une décomposition détaillée du prix global forfaitaire, distinguant la part matérielle, la part logicielle et la part prestation de services.</w:t>
      </w:r>
    </w:p>
    <w:p>
      <w:r>
        <w:t>Les factures sont établies selon les jalons décrits au chapitre Planning et jalons, et accompagnées des pièces justificatives requises par la Direction Financière de la Société Exemple. Toute facture incomplète est retournée au prestataire et suspend le délai de règlement jusqu'à régularisation.</w:t>
      </w:r>
    </w:p>
    <w:p>
      <w:r>
        <w:t>Les prix proposés sont réputés fermes pour toute la durée du marché, hors avenant expressément approuvé par les deux parties.</w:t>
      </w:r>
    </w:p>
    <w:p>
      <w:pPr>
        <w:pStyle w:val="Heading2"/>
      </w:pPr>
      <w:r>
        <w:t>13. Critères d'évaluation des offres</w:t>
      </w:r>
    </w:p>
    <w:p>
      <w:r>
        <w:t>Les offres sont évaluées selon les critères pondérés ci-dessous, sur la base d'une notation à 100 points. Toute offre incomplète au regard des exigences obligatoires du présent cahier des charges est déclarée irrecevable et n'est pas notée.</w:t>
      </w:r>
    </w:p>
    <w:p>
      <w:r>
        <w:t>| Critère | Pondération |</w:t>
      </w:r>
    </w:p>
    <w:p>
      <w:r>
        <w:t>|---|---|</w:t>
      </w:r>
    </w:p>
    <w:p>
      <w:r>
        <w:t>| Prix | 40 % |</w:t>
      </w:r>
    </w:p>
    <w:p>
      <w:r>
        <w:t>| Valeur technique — méthodologie proposée | 18 % |</w:t>
      </w:r>
    </w:p>
    <w:p>
      <w:r>
        <w:t>| Valeur technique — moyens humains dédiés | 17 % |</w:t>
      </w:r>
    </w:p>
    <w:p>
      <w:r>
        <w:t>| Délai d'exécution proposé | 15 % |</w:t>
      </w:r>
    </w:p>
    <w:p>
      <w:r>
        <w:t>| Références et expérience du prestataire | 10 % |</w:t>
      </w:r>
    </w:p>
    <w:p>
      <w:r>
        <w:t>La notation prix est calculée au prorata de l'offre la mieux-disante. La notation technique est établie par une commission d'évaluation interne, sur la base d'une grille de critères communiquée aux candidats sur demande. Un écart significatif entre deux offres sur un même critère est motivé par écrit dans le rapport d'analyse des offres.</w:t>
      </w:r>
    </w:p>
    <w:p>
      <w:pPr>
        <w:pStyle w:val="Heading2"/>
      </w:pPr>
      <w:r>
        <w:t>14. Annexes</w:t>
      </w:r>
    </w:p>
    <w:p>
      <w:r>
        <w:t>Le prestataire joint à son offre les pièces suivantes, sans lesquelles l'offre peut être déclarée irrecevable :</w:t>
      </w:r>
    </w:p>
    <w:p>
      <w:r>
        <w:t>- Attestations de qualification et certifications applicables.</w:t>
      </w:r>
    </w:p>
    <w:p>
      <w:r>
        <w:t>- Planning prévisionnel détaillé de la prestation.</w:t>
      </w:r>
    </w:p>
    <w:p>
      <w:r>
        <w:t>- Copie des certifications qualité en cours de validité.</w:t>
      </w:r>
    </w:p>
    <w:p>
      <w:r>
        <w:t>- Modèle de rapport d'intervention ou de recette proposé.</w:t>
      </w:r>
    </w:p>
    <w:p>
      <w:r>
        <w:t>- Grille de prix détaillée par poste.</w:t>
      </w:r>
    </w:p>
    <w:p>
      <w:r>
        <w:t>- Attestation de régularité fiscale et sociale.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Cahier des charges CDC-2023-103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C3F60"/>
      </w:rPr>
      <w:t>SOCIÉTÉ EXEMPLE — Direction des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