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CAHIER DES CHARGES</w:t>
      </w:r>
    </w:p>
    <w:p>
      <w:r>
        <w:rPr>
          <w:b/>
        </w:rPr>
        <w:t xml:space="preserve">Référence : </w:t>
      </w:r>
      <w:r>
        <w:t>CDC-2024-112</w:t>
      </w:r>
    </w:p>
    <w:p>
      <w:r>
        <w:rPr>
          <w:b/>
        </w:rPr>
        <w:t xml:space="preserve">Objet : </w:t>
      </w:r>
      <w:r>
        <w:t>Tierce maintenance applicative du système de gestion commerciale</w:t>
      </w:r>
    </w:p>
    <w:p>
      <w:r>
        <w:rPr>
          <w:b/>
        </w:rPr>
        <w:t xml:space="preserve">Date : </w:t>
      </w:r>
      <w:r>
        <w:t>9 juin 2024</w:t>
      </w:r>
    </w:p>
    <w:p>
      <w:r>
        <w:rPr>
          <w:b/>
        </w:rPr>
        <w:t xml:space="preserve">Version : </w:t>
      </w:r>
      <w:r>
        <w:t>1.0</w:t>
      </w:r>
    </w:p>
    <w:p>
      <w:r>
        <w:rPr>
          <w:b/>
        </w:rPr>
        <w:t xml:space="preserve">Diffusion : </w:t>
      </w:r>
      <w:r>
        <w:t>restreinte — usage interne et prestataires consultés</w:t>
      </w:r>
    </w:p>
    <w:p>
      <w:r>
        <w:rPr>
          <w:b/>
        </w:rPr>
        <w:t xml:space="preserve">Maître d'ouvrage : </w:t>
      </w:r>
      <w:r>
        <w:t>Société Exemple — Direction des Systèmes d'Information</w:t>
      </w:r>
    </w:p>
    <w:p>
      <w:r>
        <w:br w:type="page"/>
      </w:r>
    </w:p>
    <w:p>
      <w:pPr>
        <w:pStyle w:val="Heading2"/>
      </w:pPr>
      <w:r>
        <w:t>1. Contexte et enjeux</w:t>
      </w:r>
    </w:p>
    <w:p>
      <w:r>
        <w:t>Dans le cadre de son plan stratégique 2025-2028, le La Société Exemple poursuit la modernisation de son système d'information afin de soutenir la croissance de ses activités et d'améliorer la qualité de service rendue à ses clients internes et externes.</w:t>
      </w:r>
    </w:p>
    <w:p>
      <w:r>
        <w:t>La Société Exemple emploie plus de 2500 collaborateurs répartis sur 12 sites au Maroc. La Direction des Systèmes d'Information pilote l'ensemble des projets d'évolution du système d'information pour le compte des directions métier.</w:t>
      </w:r>
    </w:p>
    <w:p>
      <w:r>
        <w:t>La présente consultation s'inscrit dans une démarche de renforcement de la résilience et de la performance des services informatiques du La Société Exemple, engagée depuis 5 ans à l'initiative de la Direction Générale.</w:t>
      </w:r>
    </w:p>
    <w:p>
      <w:r>
        <w:t>Le parc actuel est composé d'équipements hétérogènes acquis sur plusieurs exercices budgétaires, dont le suivi et l'entretien reposent aujourd'hui sur des interventions ponctuelles peu formalisées.</w:t>
      </w:r>
    </w:p>
    <w:p>
      <w:r>
        <w:t>L'absence de contrat de maintenance structuré expose la Société Exemple à des délais de résolution incident variables et difficiles à anticiper, ce qui nuit à la continuité de service des directions métier.</w:t>
      </w:r>
    </w:p>
    <w:p>
      <w:r>
        <w:t>Le respect des exigences de sécurité et de conformité réglementaire conditionne l'acceptation du projet par la Direction des Risques du Société Exemple.</w:t>
      </w:r>
    </w:p>
    <w:p>
      <w:r>
        <w:t>L'enjeu principal de cette consultation est de garantir la continuité de service pour l'ensemble des directions métier concernées, sans dégradation perceptible pendant la période de transition.</w:t>
      </w:r>
    </w:p>
    <w:p>
      <w:pPr>
        <w:pStyle w:val="Heading2"/>
      </w:pPr>
      <w:r>
        <w:t>2. Objet de la consultation</w:t>
      </w:r>
    </w:p>
    <w:p>
      <w:r>
        <w:t>Ce document constitue le cahier des charges de la consultation lancée par la Direction des Systèmes d'Information de la Société Exemple pour la prestation suivante : Tierce maintenance applicative du système de gestion commerciale. Il engage le prestataire retenu sur l'ensemble des exigences, des délais et des niveaux de service qui y sont énoncés, pour toute la durée du marché.</w:t>
      </w:r>
    </w:p>
    <w:p>
      <w:pPr>
        <w:pStyle w:val="Heading2"/>
      </w:pPr>
      <w:r>
        <w:t>3. Périmètre de la prestation</w:t>
      </w:r>
    </w:p>
    <w:p>
      <w:r>
        <w:t>La prestation est réalisée dans le cadre d'un marché forfaitaire. Toute activité non listée ci-dessous mais nécessaire à l'atteinte du résultat attendu est réputée incluse, sauf mention contraire explicite.</w:t>
      </w:r>
    </w:p>
    <w:p>
      <w:r>
        <w:t>Sont inclus dans le périmètre de la prestation :</w:t>
      </w:r>
    </w:p>
    <w:p>
      <w:r>
        <w:t>- Maintenance corrective sur incident, avec portail de tickets.</w:t>
      </w:r>
    </w:p>
    <w:p>
      <w:r>
        <w:t>- Maintenance préventive planifiée sur l'ensemble du périmètre.</w:t>
      </w:r>
    </w:p>
    <w:p>
      <w:r>
        <w:t>- Fourniture et gestion du stock de pièces de rechange critiques. Cette prestation est réalisée selon les standards internes de la Société Exemple et documentée en conséquence.</w:t>
      </w:r>
    </w:p>
    <w:p>
      <w:r>
        <w:t>- Rapports d'activité périodiques.</w:t>
      </w:r>
    </w:p>
    <w:p>
      <w:r>
        <w:t>- Astreinte téléphonique aux horaires convenus.</w:t>
      </w:r>
    </w:p>
    <w:p>
      <w:r>
        <w:t>- Mise à jour de l'inventaire du parc couvert. Cette activité est réalisée conjointement avec les équipes internes concernées.</w:t>
      </w:r>
    </w:p>
    <w:p>
      <w:r>
        <w:t>Sont explicitement exclus du périmètre :</w:t>
      </w:r>
    </w:p>
    <w:p>
      <w:r>
        <w:t>- La fourniture de postes de travail ou d'équipements bureautiques standards de la Société Exemple.</w:t>
      </w:r>
    </w:p>
    <w:p>
      <w:r>
        <w:t>- La formation de personnel autre que les équipes désignées par la Société Exemple.</w:t>
      </w:r>
    </w:p>
    <w:p>
      <w:r>
        <w:t>- Le renouvellement des équipements arrivés en fin de garantie, hors avenant spécifique.</w:t>
      </w:r>
    </w:p>
    <w:p>
      <w:r>
        <w:t>- Le câblage ou les travaux relevant du génie civil, sauf mention contraire explicite du présent document.</w:t>
      </w:r>
    </w:p>
    <w:p>
      <w:pPr>
        <w:pStyle w:val="Heading2"/>
      </w:pPr>
      <w:r>
        <w:t>4. Analyse de l'existant</w:t>
      </w:r>
    </w:p>
    <w:p>
      <w:r>
        <w:t>Les interventions sont aujourd'hui réalisées au cas par cas, sans engagement contractuel de délai, ce qui génère une variabilité importante du temps de résolution constatée par les directions métier.</w:t>
      </w:r>
    </w:p>
    <w:p>
      <w:r>
        <w:t>Le parc couvert par la présente consultation compte environ 400 équipements, répartis sur l'ensemble des sites du Société Exemple, avec une ancienneté moyenne de 3 ans.</w:t>
      </w:r>
    </w:p>
    <w:p>
      <w:r>
        <w:t>La documentation technique du parc est partiellement à jour, ce qui allonge parfois le diagnostic lors d'une intervention corrective. Cette limite constitue un frein identifié à la réalisation des objectifs fixés par la Direction Générale.</w:t>
      </w:r>
    </w:p>
    <w:p>
      <w:r>
        <w:t>Le taux de panne constaté sur les douze derniers mois s'élève à environ 12 % du parc, principalement concentré sur les équipements les plus anciens. Cette limite constitue un frein identifié à la réalisation des objectifs fixés par la Direction Générale.</w:t>
      </w:r>
    </w:p>
    <w:p>
      <w:r>
        <w:t>Aucun engagement contractuel de délai de rétablissement n'encadre aujourd'hui les interventions, ce qui rend difficile toute planification côté directions métier.</w:t>
      </w:r>
    </w:p>
    <w:p>
      <w:pPr>
        <w:pStyle w:val="Heading2"/>
      </w:pPr>
      <w:r>
        <w:t>5. Expression du besoin fonctionnel</w:t>
      </w:r>
    </w:p>
    <w:p>
      <w:r>
        <w:t>EF-01. L'outil déployé doit permettre la définition de profils d'accès distincts selon le rôle de l'utilisateur. Cette exigence vise à réduire le risque opérationnel identifié sur le périmètre actuel. Le prestataire documente la mise en œuvre de cette exigence dans le dossier de recette. La Société Exemple se réserve le droit de demander une démonstration anticipée de cette fonctionnalité avant la commande ferme.</w:t>
      </w:r>
    </w:p>
    <w:p>
      <w:r>
        <w:t>EF-02. L'outil déployé doit permettre l'archivage des données selon une durée de conservation conforme aux obligations légales applicables. Cette exigence conditionne l'adhésion des utilisateurs finaux à la nouvelle solution. Cette exigence fait l'objet d'un contrôle contradictoire entre le prestataire et les équipes de la Société Exemple. Le prestataire décrit dans son offre la manière dont il compte répondre à cette exigence, avec le niveau de détail attendu pour une consultation de ce type.</w:t>
      </w:r>
    </w:p>
    <w:p>
      <w:r>
        <w:t>EF-03. L'outil déployé doit garantir la conformité au Règlement Général sur la Protection des Données pour tout traitement de données à caractère personnel. Cette exigence répond à un besoin exprimé par les utilisateurs métier lors des ateliers de cadrage. Le respect de cette exigence conditionne le prononcé de la réception provisoire. Cette exigence est reprise telle quelle dans le contrat final, sauf négociation explicite actée par écrit entre les parties.</w:t>
      </w:r>
    </w:p>
    <w:p>
      <w:r>
        <w:t>EF-04. La solution retenue doit fournir un mécanisme de restauration après incident sans perte de données au-delà de l'objectif de point de reprise convenu. Cette exigence a été formulée à la suite des incidents constatés sur le système actuel. Cette exigence fait l'objet d'un contrôle contradictoire entre le prestataire et les équipes de la Société Exemple. Le prestataire décrit dans son offre la manière dont il compte répondre à cette exigence, avec le niveau de détail attendu pour une consultation de ce type.</w:t>
      </w:r>
    </w:p>
    <w:p>
      <w:r>
        <w:t>EF-05. Le prestataire doit réaliser un diagnostic à distance avant tout déplacement sur site, sauf incident bloquant. Cette exigence vise à réduire le risque opérationnel identifié sur le périmètre actuel. La conformité à cette exigence est un préalable à la levée des réserves de réception. L'absence de cette fonctionnalité expose la Société Exemple à un risque opérationnel jugé significatif par la Direction des Systèmes d'Information.</w:t>
      </w:r>
    </w:p>
    <w:p>
      <w:r>
        <w:t>EF-06. La solution retenue doit permettre la révocation immédiate des droits d'un utilisateur quittant la Société Exemple. Cette exigence répond à un besoin exprimé par les utilisateurs métier lors des ateliers de cadrage. Cette exigence est tracée dans la matrice de conformité remise avec l'offre. L'absence de cette fonctionnalité expose la Société Exemple à un risque opérationnel jugé significatif par la Direction des Systèmes d'Information.</w:t>
      </w:r>
    </w:p>
    <w:p>
      <w:r>
        <w:t>EF-07. Le dispositif mis en œuvre doit fournir une documentation d'exploitation permettant aux équipes internes d'assurer le support de premier niveau. Cette exigence contribue directement aux objectifs de qualité de service fixés pour la prestation. Cette exigence fait l'objet d'un contrôle contradictoire entre le prestataire et les équipes de la Société Exemple. L'absence de cette fonctionnalité expose la Société Exemple à un risque opérationnel jugé significatif par la Direction des Systèmes d'Information.</w:t>
      </w:r>
    </w:p>
    <w:p>
      <w:r>
        <w:t>EF-08. Le dispositif mis en œuvre doit permettre l'archivage des données selon une durée de conservation conforme aux obligations légales applicables. Cette exigence découle des limites constatées sur la solution actuelle, décrites au chapitre Analyse de l'existant. La démonstration de cette exigence est intégrée au plan de tests de recette. Le prestataire décrit dans son offre la manière dont il compte répondre à cette exigence, avec le niveau de détail attendu pour une consultation de ce type.</w:t>
      </w:r>
    </w:p>
    <w:p>
      <w:r>
        <w:t>EF-09. La solution retenue doit restituer, sur demande de la Société Exemple, un état complet des habilitations actives à un instant donné. Cette exigence a été formulée à la suite des incidents constatés sur le système actuel. Cette exigence fait l'objet d'un contrôle contradictoire entre le prestataire et les équipes de la Société Exemple. Une réponse partielle à cette exigence doit être explicitement signalée et justifiée dans l'offre du prestataire.</w:t>
      </w:r>
    </w:p>
    <w:p>
      <w:r>
        <w:t>EF-10. L'équipe en charge de la prestation doit assurer une astreinte joignable aux horaires définis dans le présent cahier des charges. Cette exigence s'inscrit dans la politique de sécurité de la Société Exemple. La conformité à cette exigence est un préalable à la levée des réserves de réception. La Société Exemple se réserve le droit de demander une démonstration anticipée de cette fonctionnalité avant la commande ferme.</w:t>
      </w:r>
    </w:p>
    <w:p>
      <w:r>
        <w:t>EF-11. L'application livrée doit reposer sur une authentification unique adossée à l'annuaire LDAP de la Société Exemple. Cette exigence découle des limites constatées sur la solution actuelle, décrites au chapitre Analyse de l'existant. Cette exigence est vérifiée par échantillonnage lors de la période d'observation. Cette exigence est reprise telle quelle dans le contrat final, sauf négociation explicite actée par écrit entre les parties.</w:t>
      </w:r>
    </w:p>
    <w:p>
      <w:r>
        <w:t>EF-12. L'outil déployé doit reposer sur une authentification unique adossée à l'annuaire LDAP de la Société Exemple. Cette exigence est jugée prioritaire par la Direction des Systèmes d'Information. Cette exigence est vérifiée par échantillonnage lors de la période d'observation. L'absence de cette fonctionnalité expose la Société Exemple à un risque opérationnel jugé significatif par la Direction des Systèmes d'Information.</w:t>
      </w:r>
    </w:p>
    <w:p>
      <w:r>
        <w:t>EF-13. L'équipe en charge de la prestation doit réaliser un diagnostic à distance avant tout déplacement sur site, sauf incident bloquant. Cette exigence découle des limites constatées sur la solution actuelle, décrites au chapitre Analyse de l'existant. Cette exigence est vérifiée par échantillonnage lors de la période d'observation. Cette exigence a un impact direct sur l'expérience quotidienne des utilisateurs finaux du système.</w:t>
      </w:r>
    </w:p>
    <w:p>
      <w:r>
        <w:t>EF-14. La solution retenue doit permettre la remontée d'alerte vers l'équipe d'astreinte en cas d'anomalie bloquante. Cette exigence s'inscrit dans la politique de sécurité de la Société Exemple. Cette exigence fait l'objet d'un contrôle contradictoire entre le prestataire et les équipes de la Société Exemple. Le prestataire décrit dans son offre la manière dont il compte répondre à cette exigence, avec le niveau de détail attendu pour une consultation de ce type.</w:t>
      </w:r>
    </w:p>
    <w:p>
      <w:r>
        <w:t>EF-15. Le prestataire retenu doit qualifier chaque incident selon un niveau de criticité défini conjointement avec la Société Exemple. Cette exigence s'inscrit dans la politique de sécurité de la Société Exemple. La démonstration de cette exigence est intégrée au plan de tests de recette. Cette exigence est reprise telle quelle dans le contrat final, sauf négociation explicite actée par écrit entre les parties.</w:t>
      </w:r>
    </w:p>
    <w:p>
      <w:r>
        <w:t>EF-16. La solution retenue doit reposer sur une authentification unique adossée à l'annuaire LDAP de la Société Exemple. Cette exigence contribue directement aux objectifs de qualité de service fixés pour la prestation. Le respect de cette exigence conditionne le prononcé de la réception provisoire. Cette exigence est reprise telle quelle dans le contrat final, sauf négociation explicite actée par écrit entre les parties.</w:t>
      </w:r>
    </w:p>
    <w:p>
      <w:r>
        <w:t>EF-17. Le prestataire doit fournir un rapport d'activité mensuel détaillant les incidents traités et les temps de résolution constatés. Cette exigence vise à réduire le risque opérationnel identifié sur le périmètre actuel. La conformité à cette exigence est un préalable à la levée des réserves de réception. La Société Exemple se réserve le droit de demander une démonstration anticipée de cette fonctionnalité avant la commande ferme.</w:t>
      </w:r>
    </w:p>
    <w:p>
      <w:r>
        <w:t>EF-18. Le système doit fournir un mécanisme de restauration après incident sans perte de données au-delà de l'objectif de point de reprise convenu. Cette exigence contribue directement aux objectifs de qualité de service fixés pour la prestation. Cette exigence est vérifiée par échantillonnage lors de la période d'observation. La Société Exemple se réserve le droit de demander une démonstration anticipée de cette fonctionnalité avant la commande ferme.</w:t>
      </w:r>
    </w:p>
    <w:p>
      <w:r>
        <w:t>EF-19. Le dispositif mis en œuvre doit permettre la définition de profils d'accès distincts selon le rôle de l'utilisateur. Cette exigence conditionne l'adhésion des utilisateurs finaux à la nouvelle solution. La conformité à cette exigence est un préalable à la levée des réserves de réception. Le prestataire décrit dans son offre la manière dont il compte répondre à cette exigence, avec le niveau de détail attendu pour une consultation de ce type.</w:t>
      </w:r>
    </w:p>
    <w:p>
      <w:r>
        <w:t>EF-20. Le dispositif mis en œuvre doit garantir la conformité au Règlement Général sur la Protection des Données pour tout traitement de données à caractère personnel. Cette exigence est jugée prioritaire par la Direction des Systèmes d'Information. Le respect de cette exigence conditionne le prononcé de la réception provisoire. Une réponse partielle à cette exigence doit être explicitement signalée et justifiée dans l'offre du prestataire.</w:t>
      </w:r>
    </w:p>
    <w:p>
      <w:r>
        <w:t>EF-21. Le prestataire retenu doit transmettre un rapport d'intervention détaillé à l'issue de chaque visite, préventive ou corrective. Cette exigence répond à un besoin exprimé par les utilisateurs métier lors des ateliers de cadrage. La démonstration de cette exigence est intégrée au plan de tests de recette. L'absence de cette fonctionnalité expose la Société Exemple à un risque opérationnel jugé significatif par la Direction des Systèmes d'Information.</w:t>
      </w:r>
    </w:p>
    <w:p>
      <w:r>
        <w:t>EF-22. Le prestataire doit proposer un plan de remplacement anticipé pour les équipements identifiés comme obsolètes. Cette exigence vise à réduire le risque opérationnel identifié sur le périmètre actuel. La démonstration de cette exigence est intégrée au plan de tests de recette. La Société Exemple se réserve le droit de demander une démonstration anticipée de cette fonctionnalité avant la commande ferme.</w:t>
      </w:r>
    </w:p>
    <w:p>
      <w:r>
        <w:t>EF-23. Le dispositif mis en œuvre doit permettre la révocation immédiate des droits d'un utilisateur quittant la Société Exemple. Cette exigence conditionne l'adhésion des utilisateurs finaux à la nouvelle solution. Cette exigence est vérifiée par échantillonnage lors de la période d'observation. Cette exigence est reprise telle quelle dans le contrat final, sauf négociation explicite actée par écrit entre les parties.</w:t>
      </w:r>
    </w:p>
    <w:p>
      <w:r>
        <w:t>EF-24. La solution retenue doit être disponible en français, langue de travail de la Société Exemple, pour l'ensemble des écrans et documents livrés. Cette exigence conditionne l'adhésion des utilisateurs finaux à la nouvelle solution. Le prestataire documente la mise en œuvre de cette exigence dans le dossier de recette. L'absence de cette fonctionnalité expose la Société Exemple à un risque opérationnel jugé significatif par la Direction des Systèmes d'Information.</w:t>
      </w:r>
    </w:p>
    <w:p>
      <w:r>
        <w:t>EF-25. Le dispositif mis en œuvre doit journaliser l'ensemble des opérations sensibles, avec conservation des journaux pendant une durée conforme à la politique interne de la Société Exemple. Cette exigence découle des limites constatées sur la solution actuelle, décrites au chapitre Analyse de l'existant. Cette exigence est tracée dans la matrice de conformité remise avec l'offre. La Société Exemple se réserve le droit de demander une démonstration anticipée de cette fonctionnalité avant la commande ferme.</w:t>
      </w:r>
    </w:p>
    <w:p>
      <w:r>
        <w:t>EF-26. Le prestataire doit mettre à disposition un portail de tickets accessible en permanence, avec accusé de réception automatique. Cette exigence conditionne l'adhésion des utilisateurs finaux à la nouvelle solution. Le respect de cette exigence conditionne le prononcé de la réception provisoire. Cette exigence a un impact direct sur l'expérience quotidienne des utilisateurs finaux du système.</w:t>
      </w:r>
    </w:p>
    <w:p>
      <w:r>
        <w:t>EF-27. Le titulaire du marché doit fournir un rapport d'activité mensuel détaillant les incidents traités et les temps de résolution constatés. Cette exigence conditionne l'adhésion des utilisateurs finaux à la nouvelle solution. Cette exigence est validée par un test fonctionnel réalisé en présence d'un représentant de la Société Exemple. Cette exigence est reprise telle quelle dans le contrat final, sauf négociation explicite actée par écrit entre les parties.</w:t>
      </w:r>
    </w:p>
    <w:p>
      <w:r>
        <w:t>EF-28. La solution retenue doit permettre l'archivage des données selon une durée de conservation conforme aux obligations légales applicables. Cette exigence répond à un besoin exprimé par les utilisateurs métier lors des ateliers de cadrage. La démonstration de cette exigence est intégrée au plan de tests de recette. L'absence de cette fonctionnalité expose la Société Exemple à un risque opérationnel jugé significatif par la Direction des Systèmes d'Information.</w:t>
      </w:r>
    </w:p>
    <w:p>
      <w:r>
        <w:t>EF-29. Le prestataire retenu doit mettre à disposition un portail de tickets accessible en permanence, avec accusé de réception automatique. Cette exigence est jugée prioritaire par la Direction des Systèmes d'Information. Le prestataire documente la mise en œuvre de cette exigence dans le dossier de recette. L'absence de cette fonctionnalité expose la Société Exemple à un risque opérationnel jugé significatif par la Direction des Systèmes d'Information.</w:t>
      </w:r>
    </w:p>
    <w:p>
      <w:r>
        <w:t>EF-30. L'application livrée doit permettre la remontée d'alerte vers l'équipe d'astreinte en cas d'anomalie bloquante. Cette exigence découle des limites constatées sur la solution actuelle, décrites au chapitre Analyse de l'existant. La conformité à cette exigence est un préalable à la levée des réserves de réception. La Société Exemple se réserve le droit de demander une démonstration anticipée de cette fonctionnalité avant la commande ferme.</w:t>
      </w:r>
    </w:p>
    <w:p>
      <w:r>
        <w:t>EF-31. Le dispositif mis en œuvre doit permettre la sauvegarde régulière des données selon une politique définie conjointement avec la Direction des Systèmes d'Information. Cette exigence a été formulée à la suite des incidents constatés sur le système actuel. Cette exigence est validée par un test fonctionnel réalisé en présence d'un représentant de la Société Exemple. Le prestataire décrit dans son offre la manière dont il compte répondre à cette exigence, avec le niveau de détail attendu pour une consultation de ce type.</w:t>
      </w:r>
    </w:p>
    <w:p>
      <w:r>
        <w:t>EF-32. Le prestataire retenu doit réaliser un diagnostic à distance avant tout déplacement sur site, sauf incident bloquant. Cette exigence répond à un besoin exprimé par les utilisateurs métier lors des ateliers de cadrage. La démonstration de cette exigence est intégrée au plan de tests de recette. Cette exigence est reprise telle quelle dans le contrat final, sauf négociation explicite actée par écrit entre les parties.</w:t>
      </w:r>
    </w:p>
    <w:p>
      <w:r>
        <w:t>EF-33. L'équipe en charge de la prestation doit mettre à disposition un portail de tickets accessible en permanence, avec accusé de réception automatique. Cette exigence s'inscrit dans la politique de sécurité de la Société Exemple. Le non-respect constaté de cette exigence ouvre un délai de reprise avant réception. Le prestataire décrit dans son offre la manière dont il compte répondre à cette exigence, avec le niveau de détail attendu pour une consultation de ce type.</w:t>
      </w:r>
    </w:p>
    <w:p>
      <w:r>
        <w:t>EF-34. L'outil déployé doit permettre la remontée d'alerte vers l'équipe d'astreinte en cas d'anomalie bloquante. Cette exigence conditionne l'adhésion des utilisateurs finaux à la nouvelle solution. Cette exigence fait l'objet d'un contrôle contradictoire entre le prestataire et les équipes de la Société Exemple. Cette exigence est reprise telle quelle dans le contrat final, sauf négociation explicite actée par écrit entre les parties.</w:t>
      </w:r>
    </w:p>
    <w:p>
      <w:r>
        <w:t>EF-35. Le dispositif mis en œuvre doit restituer, sur demande de la Société Exemple, un état complet des habilitations actives à un instant donné. Cette exigence découle des limites constatées sur la solution actuelle, décrites au chapitre Analyse de l'existant. La conformité à cette exigence est un préalable à la levée des réserves de réception. Cette exigence a un impact direct sur l'expérience quotidienne des utilisateurs finaux du système.</w:t>
      </w:r>
    </w:p>
    <w:p>
      <w:r>
        <w:t>EF-36. L'application livrée doit journaliser l'ensemble des opérations sensibles, avec conservation des journaux pendant une durée conforme à la politique interne de la Société Exemple. Cette exigence s'inscrit dans la politique de sécurité de la Société Exemple. Cette exigence fait l'objet d'un contrôle contradictoire entre le prestataire et les équipes de la Société Exemple. Cette exigence est reprise telle quelle dans le contrat final, sauf négociation explicite actée par écrit entre les parties.</w:t>
      </w:r>
    </w:p>
    <w:p>
      <w:r>
        <w:t>EF-37. Le titulaire du marché doit qualifier chaque incident selon un niveau de criticité défini conjointement avec la Société Exemple. Cette exigence a été formulée à la suite des incidents constatés sur le système actuel. La conformité à cette exigence est un préalable à la levée des réserves de réception. Cette exigence est reprise telle quelle dans le contrat final, sauf négociation explicite actée par écrit entre les parties.</w:t>
      </w:r>
    </w:p>
    <w:p>
      <w:r>
        <w:t>EF-38. Le prestataire retenu doit proposer un plan de remplacement anticipé pour les équipements identifiés comme obsolètes. Cette exigence répond à un besoin exprimé par les utilisateurs métier lors des ateliers de cadrage. La conformité à cette exigence est un préalable à la levée des réserves de réception. Cette exigence a un impact direct sur l'expérience quotidienne des utilisateurs finaux du système.</w:t>
      </w:r>
    </w:p>
    <w:p>
      <w:r>
        <w:t>EF-39. L'application livrée doit être disponible en français, langue de travail de la Société Exemple, pour l'ensemble des écrans et documents livrés. Cette exigence vise à réduire le risque opérationnel identifié sur le périmètre actuel. Cette exigence est vérifiée par échantillonnage lors de la période d'observation. La Société Exemple se réserve le droit de demander une démonstration anticipée de cette fonctionnalité avant la commande ferme.</w:t>
      </w:r>
    </w:p>
    <w:p>
      <w:r>
        <w:t>EF-40. Le prestataire retenu doit assurer une astreinte joignable aux horaires définis dans le présent cahier des charges. Cette exigence est jugée prioritaire par la Direction des Systèmes d'Information. Cette exigence est validée par un test fonctionnel réalisé en présence d'un représentant de la Société Exemple. Cette exigence est reprise telle quelle dans le contrat final, sauf négociation explicite actée par écrit entre les parties.</w:t>
      </w:r>
    </w:p>
    <w:p>
      <w:r>
        <w:t>EF-41. La solution retenue doit garantir la conformité au Règlement Général sur la Protection des Données pour tout traitement de données à caractère personnel. Cette exigence conditionne l'adhésion des utilisateurs finaux à la nouvelle solution. La démonstration de cette exigence est intégrée au plan de tests de recette. Cette exigence est reprise telle quelle dans le contrat final, sauf négociation explicite actée par écrit entre les parties.</w:t>
      </w:r>
    </w:p>
    <w:p>
      <w:r>
        <w:t>EF-42. Le dispositif mis en œuvre doit reposer sur une authentification unique adossée à l'annuaire LDAP de la Société Exemple. Cette exigence découle des limites constatées sur la solution actuelle, décrites au chapitre Analyse de l'existant. La conformité à cette exigence est un préalable à la levée des réserves de réception. Cette exigence a un impact direct sur l'expérience quotidienne des utilisateurs finaux du système.</w:t>
      </w:r>
    </w:p>
    <w:p>
      <w:r>
        <w:t>EF-43. La solution retenue doit permettre la sauvegarde régulière des données selon une politique définie conjointement avec la Direction des Systèmes d'Information. Cette exigence a été formulée à la suite des incidents constatés sur le système actuel. Cette exigence est vérifiée par échantillonnage lors de la période d'observation. Cette exigence est reprise telle quelle dans le contrat final, sauf négociation explicite actée par écrit entre les parties.</w:t>
      </w:r>
    </w:p>
    <w:p>
      <w:r>
        <w:t>EF-44. L'équipe en charge de la prestation doit communiquer sans délai à la Société Exemple toute panne récurrente constatée sur un même équipement. Cette exigence s'inscrit dans la politique de sécurité de la Société Exemple. La conformité à cette exigence est un préalable à la levée des réserves de réception. Une réponse partielle à cette exigence doit être explicitement signalée et justifiée dans l'offre du prestataire.</w:t>
      </w:r>
    </w:p>
    <w:p>
      <w:r>
        <w:t>EF-45. Le système doit permettre la révocation immédiate des droits d'un utilisateur quittant la Société Exemple. Cette exigence répond à un besoin exprimé par les utilisateurs métier lors des ateliers de cadrage. Le non-respect constaté de cette exigence ouvre un délai de reprise avant réception. Cette exigence a un impact direct sur l'expérience quotidienne des utilisateurs finaux du système.</w:t>
      </w:r>
    </w:p>
    <w:p>
      <w:r>
        <w:t>EF-46. Le prestataire retenu doit communiquer sans délai à la Société Exemple toute panne récurrente constatée sur un même équipement. Cette exigence est jugée prioritaire par la Direction des Systèmes d'Information. La démonstration de cette exigence est intégrée au plan de tests de recette. La Société Exemple se réserve le droit de demander une démonstration anticipée de cette fonctionnalité avant la commande ferme.</w:t>
      </w:r>
    </w:p>
    <w:p>
      <w:r>
        <w:t>EF-47. L'application livrée doit permettre la sauvegarde régulière des données selon une politique définie conjointement avec la Direction des Systèmes d'Information. Cette exigence s'inscrit dans la politique de sécurité de la Société Exemple. Cette exigence est tracée dans la matrice de conformité remise avec l'offre. Cette exigence est reprise telle quelle dans le contrat final, sauf négociation explicite actée par écrit entre les parties.</w:t>
      </w:r>
    </w:p>
    <w:p>
      <w:r>
        <w:t>EF-48. L'équipe en charge de la prestation doit qualifier chaque incident selon un niveau de criticité défini conjointement avec la Société Exemple. Cette exigence vise à réduire le risque opérationnel identifié sur le périmètre actuel. Cette exigence fait l'objet d'un contrôle contradictoire entre le prestataire et les équipes de la Société Exemple. L'absence de cette fonctionnalité expose la Société Exemple à un risque opérationnel jugé significatif par la Direction des Systèmes d'Information.</w:t>
      </w:r>
    </w:p>
    <w:p>
      <w:r>
        <w:t>EF-49. La solution retenue doit permettre la définition de profils d'accès distincts selon le rôle de l'utilisateur. Cette exigence découle des limites constatées sur la solution actuelle, décrites au chapitre Analyse de l'existant. La conformité à cette exigence est un préalable à la levée des réserves de réception. Une réponse partielle à cette exigence doit être explicitement signalée et justifiée dans l'offre du prestataire.</w:t>
      </w:r>
    </w:p>
    <w:p>
      <w:r>
        <w:t>EF-50. Le système doit fournir une documentation d'exploitation permettant aux équipes internes d'assurer le support de premier niveau. Cette exigence répond à un besoin exprimé par les utilisateurs métier lors des ateliers de cadrage. Cette exigence est validée par un test fonctionnel réalisé en présence d'un représentant de la Société Exemple. L'absence de cette fonctionnalité expose la Société Exemple à un risque opérationnel jugé significatif par la Direction des Systèmes d'Information.</w:t>
      </w:r>
    </w:p>
    <w:p>
      <w:r>
        <w:t>EF-51. Le titulaire du marché doit disposer d'un stock de pièces de rechange suffisant pour respecter les délais de rétablissement contractuels. Cette exigence contribue directement aux objectifs de qualité de service fixés pour la prestation. Cette exigence est validée par un test fonctionnel réalisé en présence d'un représentant de la Société Exemple. Cette exigence est reprise telle quelle dans le contrat final, sauf négociation explicite actée par écrit entre les parties.</w:t>
      </w:r>
    </w:p>
    <w:p>
      <w:r>
        <w:t>EF-52. Le système doit restituer, sur demande de la Société Exemple, un état complet des habilitations actives à un instant donné. Cette exigence a été formulée à la suite des incidents constatés sur le système actuel. Cette exigence est validée par un test fonctionnel réalisé en présence d'un représentant de la Société Exemple. Cette exigence est reprise telle quelle dans le contrat final, sauf négociation explicite actée par écrit entre les parties.</w:t>
      </w:r>
    </w:p>
    <w:p>
      <w:r>
        <w:t>EF-53. L'outil déployé doit permettre la sauvegarde régulière des données selon une politique définie conjointement avec la Direction des Systèmes d'Information. Cette exigence vise à réduire le risque opérationnel identifié sur le périmètre actuel. La conformité à cette exigence est un préalable à la levée des réserves de réception. Cette exigence a un impact direct sur l'expérience quotidienne des utilisateurs finaux du système.</w:t>
      </w:r>
    </w:p>
    <w:p>
      <w:r>
        <w:t>EF-54. Le dispositif mis en œuvre doit permettre la remontée d'alerte vers l'équipe d'astreinte en cas d'anomalie bloquante. Cette exigence contribue directement aux objectifs de qualité de service fixés pour la prestation. Le non-respect constaté de cette exigence ouvre un délai de reprise avant réception. Une réponse partielle à cette exigence doit être explicitement signalée et justifiée dans l'offre du prestataire.</w:t>
      </w:r>
    </w:p>
    <w:p>
      <w:r>
        <w:t>EF-55. L'outil déployé doit fournir une documentation d'exploitation permettant aux équipes internes d'assurer le support de premier niveau. Cette exigence a été formulée à la suite des incidents constatés sur le système actuel. La conformité à cette exigence est un préalable à la levée des réserves de réception. L'absence de cette fonctionnalité expose la Société Exemple à un risque opérationnel jugé significatif par la Direction des Systèmes d'Information.</w:t>
      </w:r>
    </w:p>
    <w:p>
      <w:r>
        <w:t>EF-56. L'application livrée doit fournir une documentation d'exploitation permettant aux équipes internes d'assurer le support de premier niveau. Cette exigence contribue directement aux objectifs de qualité de service fixés pour la prestation. Cette exigence est validée par un test fonctionnel réalisé en présence d'un représentant de la Société Exemple. Le prestataire décrit dans son offre la manière dont il compte répondre à cette exigence, avec le niveau de détail attendu pour une consultation de ce type.</w:t>
      </w:r>
    </w:p>
    <w:p>
      <w:r>
        <w:t>EF-57. L'outil déployé doit permettre la révocation immédiate des droits d'un utilisateur quittant la Société Exemple. Cette exigence conditionne l'adhésion des utilisateurs finaux à la nouvelle solution. Cette exigence est validée par un test fonctionnel réalisé en présence d'un représentant de la Société Exemple. Cette exigence est reprise telle quelle dans le contrat final, sauf négociation explicite actée par écrit entre les parties.</w:t>
      </w:r>
    </w:p>
    <w:p>
      <w:r>
        <w:t>EF-58. Le prestataire doit maintenir à jour l'inventaire des équipements couverts par le contrat, avec numéro de série et localisation. Cette exigence vise à réduire le risque opérationnel identifié sur le périmètre actuel. Cette exigence est validée par un test fonctionnel réalisé en présence d'un représentant de la Société Exemple. Cette exigence a un impact direct sur l'expérience quotidienne des utilisateurs finaux du système.</w:t>
      </w:r>
    </w:p>
    <w:p>
      <w:r>
        <w:t>EF-59. Le titulaire du marché doit assurer une astreinte joignable aux horaires définis dans le présent cahier des charges. Cette exigence répond à un besoin exprimé par les utilisateurs métier lors des ateliers de cadrage. Le prestataire documente la mise en œuvre de cette exigence dans le dossier de recette. Une réponse partielle à cette exigence doit être explicitement signalée et justifiée dans l'offre du prestataire.</w:t>
      </w:r>
    </w:p>
    <w:p>
      <w:r>
        <w:t>EF-60. La solution retenue doit journaliser l'ensemble des opérations sensibles, avec conservation des journaux pendant une durée conforme à la politique interne de la Société Exemple. Cette exigence s'inscrit dans la politique de sécurité de la Société Exemple. Le respect de cette exigence conditionne le prononcé de la réception provisoire. La Société Exemple se réserve le droit de demander une démonstration anticipée de cette fonctionnalité avant la commande ferme.</w:t>
      </w:r>
    </w:p>
    <w:p>
      <w:r>
        <w:t>EF-61. Le titulaire du marché doit réaliser un diagnostic à distance avant tout déplacement sur site, sauf incident bloquant. Cette exigence s'inscrit dans la politique de sécurité de la Société Exemple. La conformité à cette exigence est un préalable à la levée des réserves de réception. Le prestataire décrit dans son offre la manière dont il compte répondre à cette exigence, avec le niveau de détail attendu pour une consultation de ce type.</w:t>
      </w:r>
    </w:p>
    <w:p>
      <w:r>
        <w:t>EF-62. L'application livrée doit restituer, sur demande de la Société Exemple, un état complet des habilitations actives à un instant donné. Cette exigence répond à un besoin exprimé par les utilisateurs métier lors des ateliers de cadrage. Cette exigence est validée par un test fonctionnel réalisé en présence d'un représentant de la Société Exemple. Le prestataire décrit dans son offre la manière dont il compte répondre à cette exigence, avec le niveau de détail attendu pour une consultation de ce type.</w:t>
      </w:r>
    </w:p>
    <w:p>
      <w:r>
        <w:t>EF-63. Le système doit journaliser l'ensemble des opérations sensibles, avec conservation des journaux pendant une durée conforme à la politique interne de la Société Exemple. Cette exigence vise à réduire le risque opérationnel identifié sur le périmètre actuel. Cette exigence est vérifiée par échantillonnage lors de la période d'observation. Une réponse partielle à cette exigence doit être explicitement signalée et justifiée dans l'offre du prestataire.</w:t>
      </w:r>
    </w:p>
    <w:p>
      <w:r>
        <w:t>EF-64. Le prestataire doit communiquer sans délai à la Société Exemple toute panne récurrente constatée sur un même équipement. Cette exigence est jugée prioritaire par la Direction des Systèmes d'Information. Cette exigence est validée par un test fonctionnel réalisé en présence d'un représentant de la Société Exemple. Cette exigence a un impact direct sur l'expérience quotidienne des utilisateurs finaux du système.</w:t>
      </w:r>
    </w:p>
    <w:p>
      <w:r>
        <w:t>EF-65. Le titulaire du marché doit proposer un plan de remplacement anticipé pour les équipements identifiés comme obsolètes. Cette exigence découle des limites constatées sur la solution actuelle, décrites au chapitre Analyse de l'existant. La démonstration de cette exigence est intégrée au plan de tests de recette. Une réponse partielle à cette exigence doit être explicitement signalée et justifiée dans l'offre du prestataire.</w:t>
      </w:r>
    </w:p>
    <w:p>
      <w:r>
        <w:t>EF-66. L'application livrée doit garantir la conformité au Règlement Général sur la Protection des Données pour tout traitement de données à caractère personnel. Cette exigence conditionne l'adhésion des utilisateurs finaux à la nouvelle solution. Le non-respect constaté de cette exigence ouvre un délai de reprise avant réception. Cette exigence est reprise telle quelle dans le contrat final, sauf négociation explicite actée par écrit entre les parties.</w:t>
      </w:r>
    </w:p>
    <w:p>
      <w:r>
        <w:t>EF-67. Le dispositif mis en œuvre doit être disponible en français, langue de travail de la Société Exemple, pour l'ensemble des écrans et documents livrés. Cette exigence s'inscrit dans la politique de sécurité de la Société Exemple. Cette exigence est vérifiée par échantillonnage lors de la période d'observation. Une réponse partielle à cette exigence doit être explicitement signalée et justifiée dans l'offre du prestataire.</w:t>
      </w:r>
    </w:p>
    <w:p>
      <w:r>
        <w:t>EF-68. Le système doit reposer sur une authentification unique adossée à l'annuaire LDAP de la Société Exemple. Cette exigence répond à un besoin exprimé par les utilisateurs métier lors des ateliers de cadrage. La conformité à cette exigence est un préalable à la levée des réserves de réception. L'absence de cette fonctionnalité expose la Société Exemple à un risque opérationnel jugé significatif par la Direction des Systèmes d'Information.</w:t>
      </w:r>
    </w:p>
    <w:p>
      <w:r>
        <w:t>EF-69. Le système doit permettre la sauvegarde régulière des données selon une politique définie conjointement avec la Direction des Systèmes d'Information. Cette exigence conditionne l'adhésion des utilisateurs finaux à la nouvelle solution. La démonstration de cette exigence est intégrée au plan de tests de recette. Le prestataire décrit dans son offre la manière dont il compte répondre à cette exigence, avec le niveau de détail attendu pour une consultation de ce type.</w:t>
      </w:r>
    </w:p>
    <w:p>
      <w:r>
        <w:t>EF-70. L'application livrée doit permettre l'archivage des données selon une durée de conservation conforme aux obligations légales applicables. Cette exigence conditionne l'adhésion des utilisateurs finaux à la nouvelle solution. Le respect de cette exigence conditionne le prononcé de la réception provisoire. La Société Exemple se réserve le droit de demander une démonstration anticipée de cette fonctionnalité avant la commande ferme.</w:t>
      </w:r>
    </w:p>
    <w:p>
      <w:r>
        <w:t>EF-71. Le prestataire retenu doit disposer d'un stock de pièces de rechange suffisant pour respecter les délais de rétablissement contractuels. Cette exigence répond à un besoin exprimé par les utilisateurs métier lors des ateliers de cadrage. Cette exigence est vérifiée lors de la recette technique, sur la base d'un scénario de test documenté. Une réponse partielle à cette exigence doit être explicitement signalée et justifiée dans l'offre du prestataire.</w:t>
      </w:r>
    </w:p>
    <w:p>
      <w:r>
        <w:t>EF-72. L'outil déployé doit restituer, sur demande de la Société Exemple, un état complet des habilitations actives à un instant donné. Cette exigence répond à un besoin exprimé par les utilisateurs métier lors des ateliers de cadrage. Cette exigence est vérifiée lors de la recette technique, sur la base d'un scénario de test documenté. Cette exigence est reprise telle quelle dans le contrat final, sauf négociation explicite actée par écrit entre les parties.</w:t>
      </w:r>
    </w:p>
    <w:p>
      <w:r>
        <w:t>EF-73. La solution retenue doit fournir une documentation d'exploitation permettant aux équipes internes d'assurer le support de premier niveau. Cette exigence contribue directement aux objectifs de qualité de service fixés pour la prestation. Cette exigence est tracée dans la matrice de conformité remise avec l'offre. Une réponse partielle à cette exigence doit être explicitement signalée et justifiée dans l'offre du prestataire.</w:t>
      </w:r>
    </w:p>
    <w:p>
      <w:r>
        <w:t>EF-74. L'équipe en charge de la prestation doit disposer d'un stock de pièces de rechange suffisant pour respecter les délais de rétablissement contractuels. Cette exigence vise à réduire le risque opérationnel identifié sur le périmètre actuel. Le non-respect constaté de cette exigence ouvre un délai de reprise avant réception. L'absence de cette fonctionnalité expose la Société Exemple à un risque opérationnel jugé significatif par la Direction des Systèmes d'Information.</w:t>
      </w:r>
    </w:p>
    <w:p>
      <w:r>
        <w:t>EF-75. L'application livrée doit permettre la définition de profils d'accès distincts selon le rôle de l'utilisateur. Cette exigence a été formulée à la suite des incidents constatés sur le système actuel. La conformité à cette exigence est un préalable à la levée des réserves de réception. Le prestataire décrit dans son offre la manière dont il compte répondre à cette exigence, avec le niveau de détail attendu pour une consultation de ce type.</w:t>
      </w:r>
    </w:p>
    <w:p>
      <w:r>
        <w:t>EF-76. Le prestataire retenu doit maintenir à jour l'inventaire des équipements couverts par le contrat, avec numéro de série et localisation. Cette exigence s'inscrit dans la politique de sécurité de la Société Exemple. Le prestataire documente la mise en œuvre de cette exigence dans le dossier de recette. Cette exigence a un impact direct sur l'expérience quotidienne des utilisateurs finaux du système.</w:t>
      </w:r>
    </w:p>
    <w:p>
      <w:r>
        <w:t>EF-77. L'équipe en charge de la prestation doit fournir un rapport d'activité mensuel détaillant les incidents traités et les temps de résolution constatés. Cette exigence vise à réduire le risque opérationnel identifié sur le périmètre actuel. Le non-respect constaté de cette exigence ouvre un délai de reprise avant réception. L'absence de cette fonctionnalité expose la Société Exemple à un risque opérationnel jugé significatif par la Direction des Systèmes d'Information.</w:t>
      </w:r>
    </w:p>
    <w:p>
      <w:r>
        <w:t>EF-78. Le système doit garantir la conformité au Règlement Général sur la Protection des Données pour tout traitement de données à caractère personnel. Cette exigence vise à réduire le risque opérationnel identifié sur le périmètre actuel. La conformité à cette exigence est un préalable à la levée des réserves de réception. L'absence de cette fonctionnalité expose la Société Exemple à un risque opérationnel jugé significatif par la Direction des Systèmes d'Information.</w:t>
      </w:r>
    </w:p>
    <w:p>
      <w:r>
        <w:t>EF-79. L'équipe en charge de la prestation doit transmettre un rapport d'intervention détaillé à l'issue de chaque visite, préventive ou corrective. Cette exigence vise à réduire le risque opérationnel identifié sur le périmètre actuel. La démonstration de cette exigence est intégrée au plan de tests de recette. La Société Exemple se réserve le droit de demander une démonstration anticipée de cette fonctionnalité avant la commande ferme.</w:t>
      </w:r>
    </w:p>
    <w:p>
      <w:r>
        <w:t>EF-80. Le titulaire du marché doit maintenir à jour l'inventaire des équipements couverts par le contrat, avec numéro de série et localisation. Cette exigence a été formulée à la suite des incidents constatés sur le système actuel. Cette exigence est vérifiée lors de la recette technique, sur la base d'un scénario de test documenté. L'absence de cette fonctionnalité expose la Société Exemple à un risque opérationnel jugé significatif par la Direction des Systèmes d'Information.</w:t>
      </w:r>
    </w:p>
    <w:p>
      <w:r>
        <w:t>EF-81. L'équipe en charge de la prestation doit proposer un plan de remplacement anticipé pour les équipements identifiés comme obsolètes. Cette exigence découle des limites constatées sur la solution actuelle, décrites au chapitre Analyse de l'existant. Cette exigence est validée par un test fonctionnel réalisé en présence d'un représentant de la Société Exemple. Le prestataire décrit dans son offre la manière dont il compte répondre à cette exigence, avec le niveau de détail attendu pour une consultation de ce type.</w:t>
      </w:r>
    </w:p>
    <w:p>
      <w:r>
        <w:t>EF-82. Le prestataire retenu doit fournir un rapport d'activité mensuel détaillant les incidents traités et les temps de résolution constatés. Cette exigence s'inscrit dans la politique de sécurité de la Société Exemple. Le respect de cette exigence conditionne le prononcé de la réception provisoire. Le prestataire décrit dans son offre la manière dont il compte répondre à cette exigence, avec le niveau de détail attendu pour une consultation de ce type.</w:t>
      </w:r>
    </w:p>
    <w:p>
      <w:r>
        <w:t>EF-83. Le système doit permettre la définition de profils d'accès distincts selon le rôle de l'utilisateur. Cette exigence découle des limites constatées sur la solution actuelle, décrites au chapitre Analyse de l'existant. Cette exigence est vérifiée lors de la recette technique, sur la base d'un scénario de test documenté. Cette exigence est reprise telle quelle dans le contrat final, sauf négociation explicite actée par écrit entre les parties.</w:t>
      </w:r>
    </w:p>
    <w:p>
      <w:r>
        <w:t>EF-84. Le prestataire doit transmettre un rapport d'intervention détaillé à l'issue de chaque visite, préventive ou corrective. Cette exigence découle des limites constatées sur la solution actuelle, décrites au chapitre Analyse de l'existant. La démonstration de cette exigence est intégrée au plan de tests de recette. Une réponse partielle à cette exigence doit être explicitement signalée et justifiée dans l'offre du prestataire.</w:t>
      </w:r>
    </w:p>
    <w:p>
      <w:r>
        <w:t>EF-85. Le titulaire du marché doit mettre à disposition un portail de tickets accessible en permanence, avec accusé de réception automatique. Cette exigence est jugée prioritaire par la Direction des Systèmes d'Information. Cette exigence est tracée dans la matrice de conformité remise avec l'offre. Cette exigence est reprise telle quelle dans le contrat final, sauf négociation explicite actée par écrit entre les parties.</w:t>
      </w:r>
    </w:p>
    <w:p>
      <w:r>
        <w:t>EF-86. Le prestataire doit disposer d'un stock de pièces de rechange suffisant pour respecter les délais de rétablissement contractuels. Cette exigence conditionne l'adhésion des utilisateurs finaux à la nouvelle solution. Le non-respect constaté de cette exigence ouvre un délai de reprise avant réception. L'absence de cette fonctionnalité expose la Société Exemple à un risque opérationnel jugé significatif par la Direction des Systèmes d'Information.</w:t>
      </w:r>
    </w:p>
    <w:p>
      <w:r>
        <w:t>EF-87. L'application livrée doit permettre la révocation immédiate des droits d'un utilisateur quittant la Société Exemple. Cette exigence est jugée prioritaire par la Direction des Systèmes d'Information. Cette exigence est tracée dans la matrice de conformité remise avec l'offre. L'absence de cette fonctionnalité expose la Société Exemple à un risque opérationnel jugé significatif par la Direction des Systèmes d'Information.</w:t>
      </w:r>
    </w:p>
    <w:p>
      <w:r>
        <w:t>EF-88. Le titulaire du marché doit communiquer sans délai à la Société Exemple toute panne récurrente constatée sur un même équipement. Cette exigence conditionne l'adhésion des utilisateurs finaux à la nouvelle solution. Le prestataire documente la mise en œuvre de cette exigence dans le dossier de recette. Une réponse partielle à cette exigence doit être explicitement signalée et justifiée dans l'offre du prestataire.</w:t>
      </w:r>
    </w:p>
    <w:p>
      <w:pPr>
        <w:pStyle w:val="Heading2"/>
      </w:pPr>
      <w:r>
        <w:t>6. Spécifications techniques</w:t>
      </w:r>
    </w:p>
    <w:p>
      <w:r>
        <w:t>Les exigences techniques chiffrées applicables à la prestation sont précisées dans le tableau ci-dessous. Toute déviation par rapport à ces valeurs doit être justifiée explicitement dans l'offre du prestataire, avec une solution de compensation équivalente proposée par le prestataire.</w:t>
      </w:r>
    </w:p>
    <w:p>
      <w:r>
        <w:t>| Exigence | Valeur cible | Nature | Commentaire |</w:t>
      </w:r>
    </w:p>
    <w:p>
      <w:r>
        <w:t>|---|---|---|---|</w:t>
      </w:r>
    </w:p>
    <w:p>
      <w:r>
        <w:t>| Portail de tickets | Disponible en permanence | Fonctionnelle | Mesurée sur une fenêtre glissante de 30 jours calendaires. |</w:t>
      </w:r>
    </w:p>
    <w:p>
      <w:r>
        <w:t>| Traçabilité des interventions | Rapport signé à chaque visite | Fonctionnelle | Applicable dès la réception provisoire de la prestation. |</w:t>
      </w:r>
    </w:p>
    <w:p>
      <w:r>
        <w:t>| Visite préventive | Tous les 12 mois | Contractuelle | Toute dérogation doit être validée par écrit par la Direction des Systèmes d'Information. |</w:t>
      </w:r>
    </w:p>
    <w:p>
      <w:r>
        <w:t>| Inventaire du parc | Mis à jour à chaque intervention | Fonctionnelle | Vérifiable par un test documenté fourni avec l'offre. |</w:t>
      </w:r>
    </w:p>
    <w:p>
      <w:r>
        <w:t>| Diagnostic à distance | Pris en charge avant déplacement | Technique | Contrôlée par sondage pendant la période de garantie. |</w:t>
      </w:r>
    </w:p>
    <w:p>
      <w:r>
        <w:t>| Habilitation des intervenants | Vérifiée avant première visite | Contractuelle | Constatée par un relevé automatique de supervision. |</w:t>
      </w:r>
    </w:p>
    <w:p>
      <w:r>
        <w:t>| Stock de pièces critiques | Maintenu par le prestataire | Contractuelle | Vérifiable par un test documenté fourni avec l'offre. |</w:t>
      </w:r>
    </w:p>
    <w:p>
      <w:r>
        <w:t>| Astreinte | Joignable aux horaires convenus | Fonctionnelle | Applicable dès la réception provisoire de la prestation. |</w:t>
      </w:r>
    </w:p>
    <w:p>
      <w:r>
        <w:t>| Rapport d'activité | Mensuel | Contractuelle | Rappelée dans la documentation d'exploitation livrée par le prestataire. |</w:t>
      </w:r>
    </w:p>
    <w:p>
      <w:r>
        <w:t>| Compte-rendu d'intervention | Signé contradictoirement | Fonctionnelle | Vérifiable par un test documenté fourni avec l'offre. |</w:t>
      </w:r>
    </w:p>
    <w:p>
      <w:r>
        <w:t>Le prestataire précise dans son offre, pour chaque exigence, la méthode retenue pour en démontrer le respect lors de la recette.</w:t>
      </w:r>
    </w:p>
    <w:p>
      <w:pPr>
        <w:pStyle w:val="Heading2"/>
      </w:pPr>
      <w:r>
        <w:t>7. Contraintes et normes applicables</w:t>
      </w:r>
    </w:p>
    <w:p>
      <w:r>
        <w:t>Le prestataire s'engage à respecter, pour l'ensemble de la prestation, les normes et réglementations suivantes :</w:t>
      </w:r>
    </w:p>
    <w:p>
      <w:r>
        <w:t>- Règlement Général sur la Protection des Données (RGPD). Toute non-conformité constatée est corrigée aux frais du prestataire avant la réception.</w:t>
      </w:r>
    </w:p>
    <w:p>
      <w:r>
        <w:t>- Charte informatique interne de la Société Exemple. Le respect de cette norme est vérifié lors de l'audit de recette.</w:t>
      </w:r>
    </w:p>
    <w:p>
      <w:r>
        <w:t>- ISO/IEC 27001. Le prestataire s'engage à informer la Société Exemple de toute évolution réglementaire impactant cette exigence.</w:t>
      </w:r>
    </w:p>
    <w:p>
      <w:r>
        <w:t>- Normes constructeur applicables au parc couvert. Le prestataire produit les preuves de conformité correspondantes sur demande de la Société Exemple.</w:t>
      </w:r>
    </w:p>
    <w:p>
      <w:r>
        <w:t>- Politique de sécurité des systèmes d'information de la Société Exemple. Cette exigence s'applique pour toute la durée du marché, y compris pendant la période de garantie.</w:t>
      </w:r>
    </w:p>
    <w:p>
      <w:r>
        <w:t>- Règles internes d'achat et de qualification des prestataires. Le prestataire s'engage à informer la Société Exemple de toute évolution réglementaire impactant cette exigence.</w:t>
      </w:r>
    </w:p>
    <w:p>
      <w:r>
        <w:t>- Réglementation marocaine relative à la protection des données à caractère personnel. Le respect de cette norme est vérifié lors de l'audit de recette.</w:t>
      </w:r>
    </w:p>
    <w:p>
      <w:r>
        <w:t>- ISO 9001 pour les processus de maintenance. Le prestataire produit les preuves de conformité correspondantes sur demande de la Société Exemple.</w:t>
      </w:r>
    </w:p>
    <w:p>
      <w:pPr>
        <w:pStyle w:val="Heading2"/>
      </w:pPr>
      <w:r>
        <w:t>8. Niveaux de service attendus</w:t>
      </w:r>
    </w:p>
    <w:p>
      <w:r>
        <w:t>Le taux de disponibilité mensuel minimal exigé est de 99,9 %, mesuré sur les heures ouvrées de la Société Exemple. La Garantie de Temps d'Intervention (GTI) et la Garantie de Temps de Rétablissement (GTR) sont fixées ci-dessous, en heures ouvrées à compter de l'ouverture du ticket d'incident.</w:t>
      </w:r>
    </w:p>
    <w:p>
      <w:r>
        <w:t>En cas de dépassement de la GTR, le prestataire en informe sans délai la Société Exemple et propose un plan d'action correctif dans les 24 heures suivant le dépassement constaté.</w:t>
      </w:r>
    </w:p>
    <w:p>
      <w:r>
        <w:t>| Indicateur | Cible | Modalité de mesure |</w:t>
      </w:r>
    </w:p>
    <w:p>
      <w:r>
        <w:t>|---|---|---|</w:t>
      </w:r>
    </w:p>
    <w:p>
      <w:r>
        <w:t>| Taux de disponibilité mensuel | 99,9 % | Relevé mensuel de supervision |</w:t>
      </w:r>
    </w:p>
    <w:p>
      <w:r>
        <w:t>| Garantie de Temps d'Intervention (GTI) | 2 heures ouvrées | Depuis l'ouverture du ticket |</w:t>
      </w:r>
    </w:p>
    <w:p>
      <w:r>
        <w:t>| Garantie de Temps de Rétablissement (GTR) | 72 heures ouvrées | Depuis l'ouverture du ticket |</w:t>
      </w:r>
    </w:p>
    <w:p>
      <w:r>
        <w:t>| Criticité bloquante | Priorité 1, traitement immédiat | Astreinte |</w:t>
      </w:r>
    </w:p>
    <w:p>
      <w:r>
        <w:t>| Criticité majeure | Priorité 2, GTR x 2 | Heures ouvrées |</w:t>
      </w:r>
    </w:p>
    <w:p>
      <w:r>
        <w:t>| Criticité mineure | Priorité 3, GTR x 4 | Heures ouvrées |</w:t>
      </w:r>
    </w:p>
    <w:p>
      <w:r>
        <w:t>| Fenêtre de mesure | Mensuelle glissante | Extraction de supervision |</w:t>
      </w:r>
    </w:p>
    <w:p>
      <w:r>
        <w:t>| Maintenance planifiée | Exclue du calcul de disponibilité | Notifiée 5 jours ouvrés à l'avance |</w:t>
      </w:r>
    </w:p>
    <w:p>
      <w:r>
        <w:t>La disponibilité est calculée mensuellement selon la formule usuelle du temps de fonctionnement rapporté au temps total de la période, hors fenêtres de maintenance planifiée notifiées au préalable à la Société Exemple. Un relevé détaillé est transmis chaque début de mois, accompagné de la liste des incidents survenus et de leur temps de résolution respectif.</w:t>
      </w:r>
    </w:p>
    <w:p>
      <w:r>
        <w:t>Toute contestation d'un relevé doit être formulée par écrit dans un délai de dix jours ouvrés suivant sa réception, faute de quoi le relevé est réputé accepté par la Société Exemple.</w:t>
      </w:r>
    </w:p>
    <w:p>
      <w:pPr>
        <w:pStyle w:val="Heading2"/>
      </w:pPr>
      <w:r>
        <w:t>9. Livrables attendus</w:t>
      </w:r>
    </w:p>
    <w:p>
      <w:r>
        <w:t>| Livrable | Format | Échéance | Observation |</w:t>
      </w:r>
    </w:p>
    <w:p>
      <w:r>
        <w:t>|---|---|---|---|</w:t>
      </w:r>
    </w:p>
    <w:p>
      <w:r>
        <w:t>| Inventaire initial du parc couvert | Tableur | Avant le démarrage du contrat | Mis à jour à chaque évolution significative constatée en cours de prestation. |</w:t>
      </w:r>
    </w:p>
    <w:p>
      <w:r>
        <w:t>| Plan de maintenance préventive | PDF | Avant le démarrage du contrat | Versionné et archivé par le prestataire pendant toute la durée du marché. |</w:t>
      </w:r>
    </w:p>
    <w:p>
      <w:r>
        <w:t>| Rapport d'intervention | PDF | À chaque intervention | Validé conjointement par le prestataire et la Société Exemple avant diffusion. |</w:t>
      </w:r>
    </w:p>
    <w:p>
      <w:r>
        <w:t>| Rapport d'activité mensuel | PDF | Mensuel | Rédigé en français, conforme au gabarit documentaire de la Société Exemple. |</w:t>
      </w:r>
    </w:p>
    <w:p>
      <w:r>
        <w:t>| Plan de remplacement anticipé | PDF | Annuel | Validé conjointement par le prestataire et la Société Exemple avant diffusion. |</w:t>
      </w:r>
    </w:p>
    <w:p>
      <w:r>
        <w:t>| Procédure d'astreinte | PDF | Avant le démarrage du contrat | Remis au format électronique via l'espace projet partagé. |</w:t>
      </w:r>
    </w:p>
    <w:p>
      <w:r>
        <w:t>| Bilan annuel de maintenance | PDF | Annuel | Versionné et archivé par le prestataire pendant toute la durée du marché. |</w:t>
      </w:r>
    </w:p>
    <w:p>
      <w:r>
        <w:t>Chaque livrable fait l'objet d'une vérification de conformité par la Société Exemple avant acceptation. Un livrable rejeté est repris par le prestataire sans incidence sur le délai contractuel global, sauf si le rejet résulte d'une modification du périmètre demandée par la Société Exemple.</w:t>
      </w:r>
    </w:p>
    <w:p>
      <w:pPr>
        <w:pStyle w:val="Heading2"/>
      </w:pPr>
      <w:r>
        <w:t>10. Planning et jalons</w:t>
      </w:r>
    </w:p>
    <w:p>
      <w:r>
        <w:t>Le projet est découpé en phases successives, chacune donnant lieu à un jalon de validation formalisé par un compte-rendu contradictoire entre le prestataire et la Société Exemple. Le passage à la phase suivante est conditionné à la levée des réserves éventuelles de la phase précédente.</w:t>
      </w:r>
    </w:p>
    <w:p>
      <w:r>
        <w:t>Phase 1 — Cadrage et validation de l'architecture cible : 2 semaines. Cette phase se conclut par un jalon formel dont la validation conditionne le démarrage de la phase suivante.</w:t>
      </w:r>
    </w:p>
    <w:p>
      <w:r>
        <w:t xml:space="preserve">  - Mise à jour du planning détaillé partagé avec la Société Exemple.</w:t>
      </w:r>
    </w:p>
    <w:p>
      <w:r>
        <w:t xml:space="preserve">  - Rédaction et diffusion du compte-rendu de phase.</w:t>
      </w:r>
    </w:p>
    <w:p>
      <w:r>
        <w:t xml:space="preserve">  - Mise à jour du registre des risques.</w:t>
      </w:r>
    </w:p>
    <w:p>
      <w:r>
        <w:t xml:space="preserve">  - Validation du jalon par le comité de pilotage.</w:t>
      </w:r>
    </w:p>
    <w:p>
      <w:r>
        <w:t>Phase 2 — Approvisionnement et préparation : 4 semaines. Cette phase se conclut par un jalon formel dont la validation conditionne le démarrage de la phase suivante.</w:t>
      </w:r>
    </w:p>
    <w:p>
      <w:r>
        <w:t xml:space="preserve">  - Point d'avancement hebdomadaire avec le chef de projet Société Exemple.</w:t>
      </w:r>
    </w:p>
    <w:p>
      <w:r>
        <w:t xml:space="preserve">  - Vérification des prérequis de la phase suivante.</w:t>
      </w:r>
    </w:p>
    <w:p>
      <w:r>
        <w:t xml:space="preserve">  - Recueil des réserves éventuelles et plan de levée associé.</w:t>
      </w:r>
    </w:p>
    <w:p>
      <w:r>
        <w:t xml:space="preserve">  - Validation du jalon par le comité de pilotage.</w:t>
      </w:r>
    </w:p>
    <w:p>
      <w:r>
        <w:t>Phase 3 — Réalisation / déploiement : 2 semaines. Cette phase se conclut par un jalon formel dont la validation conditionne le démarrage de la phase suivante.</w:t>
      </w:r>
    </w:p>
    <w:p>
      <w:r>
        <w:t xml:space="preserve">  - Point d'avancement hebdomadaire avec le chef de projet Société Exemple.</w:t>
      </w:r>
    </w:p>
    <w:p>
      <w:r>
        <w:t xml:space="preserve">  - Validation du jalon par le comité de pilotage.</w:t>
      </w:r>
    </w:p>
    <w:p>
      <w:r>
        <w:t xml:space="preserve">  - Mise à jour du planning détaillé partagé avec la Société Exemple.</w:t>
      </w:r>
    </w:p>
    <w:p>
      <w:r>
        <w:t xml:space="preserve">  - Mise à jour du registre des risques.</w:t>
      </w:r>
    </w:p>
    <w:p>
      <w:r>
        <w:t>Phase 4 — Tests et recette : 2 semaines. Cette phase se conclut par un jalon formel dont la validation conditionne le démarrage de la phase suivante.</w:t>
      </w:r>
    </w:p>
    <w:p>
      <w:r>
        <w:t xml:space="preserve">  - Validation du jalon par le comité de pilotage.</w:t>
      </w:r>
    </w:p>
    <w:p>
      <w:r>
        <w:t xml:space="preserve">  - Point d'avancement hebdomadaire avec le chef de projet Société Exemple.</w:t>
      </w:r>
    </w:p>
    <w:p>
      <w:r>
        <w:t xml:space="preserve">  - Mise à jour du planning détaillé partagé avec la Société Exemple.</w:t>
      </w:r>
    </w:p>
    <w:p>
      <w:r>
        <w:t xml:space="preserve">  - Rédaction et diffusion du compte-rendu de phase.</w:t>
      </w:r>
    </w:p>
    <w:p>
      <w:r>
        <w:t>Phase 5 — Formation des équipes internes : 2 semaines. Cette phase se conclut par un jalon formel dont la validation conditionne le démarrage de la phase suivante.</w:t>
      </w:r>
    </w:p>
    <w:p>
      <w:r>
        <w:t xml:space="preserve">  - Vérification des prérequis de la phase suivante.</w:t>
      </w:r>
    </w:p>
    <w:p>
      <w:r>
        <w:t xml:space="preserve">  - Mise à jour du planning détaillé partagé avec la Société Exemple.</w:t>
      </w:r>
    </w:p>
    <w:p>
      <w:r>
        <w:t xml:space="preserve">  - Recueil des réserves éventuelles et plan de levée associé.</w:t>
      </w:r>
    </w:p>
    <w:p>
      <w:r>
        <w:t xml:space="preserve">  - Validation du jalon par le comité de pilotage.</w:t>
      </w:r>
    </w:p>
    <w:p>
      <w:r>
        <w:t>Phase 6 — Bascule en production : 1 semaine. Cette phase se conclut par un jalon formel dont la validation conditionne le démarrage de la phase suivante.</w:t>
      </w:r>
    </w:p>
    <w:p>
      <w:r>
        <w:t xml:space="preserve">  - Vérification des prérequis de la phase suivante.</w:t>
      </w:r>
    </w:p>
    <w:p>
      <w:r>
        <w:t xml:space="preserve">  - Recueil des réserves éventuelles et plan de levée associé.</w:t>
      </w:r>
    </w:p>
    <w:p>
      <w:r>
        <w:t xml:space="preserve">  - Rédaction et diffusion du compte-rendu de phase.</w:t>
      </w:r>
    </w:p>
    <w:p>
      <w:r>
        <w:t xml:space="preserve">  - Mise à jour du planning détaillé partagé avec la Société Exemple.</w:t>
      </w:r>
    </w:p>
    <w:p>
      <w:r>
        <w:t>Phase 7 — Période d'observation avant réception définitive : 1 semaine. Cette phase se conclut par un jalon formel dont la validation conditionne le démarrage de la phase suivante.</w:t>
      </w:r>
    </w:p>
    <w:p>
      <w:r>
        <w:t xml:space="preserve">  - Rédaction et diffusion du compte-rendu de phase.</w:t>
      </w:r>
    </w:p>
    <w:p>
      <w:r>
        <w:t xml:space="preserve">  - Vérification des prérequis de la phase suivante.</w:t>
      </w:r>
    </w:p>
    <w:p>
      <w:r>
        <w:t xml:space="preserve">  - Recueil des réserves éventuelles et plan de levée associé.</w:t>
      </w:r>
    </w:p>
    <w:p>
      <w:r>
        <w:t xml:space="preserve">  - Validation du jalon par le comité de pilotage.</w:t>
      </w:r>
    </w:p>
    <w:p>
      <w:pPr>
        <w:pStyle w:val="Heading2"/>
      </w:pPr>
      <w:r>
        <w:t>11. Délais, pénalités et garanties</w:t>
      </w:r>
    </w:p>
    <w:p>
      <w:r>
        <w:t>Le respect du calendrier contractuel constitue une obligation essentielle du prestataire. Tout risque de dérive doit être signalé sans délai à la Société Exemple, accompagné d'un plan de récupération proposé par le prestataire.</w:t>
      </w:r>
    </w:p>
    <w:p>
      <w:r>
        <w:t>Le délai global d'exécution est fixé à 60 jours calendaires à compter de la notification de l'ordre de service. Ce délai est ferme et non révisable, sauf cas de force majeure dûment notifié par écrit dans les cinq jours ouvrés suivant sa survenance.</w:t>
      </w:r>
    </w:p>
    <w:p>
      <w:r>
        <w:t>En cas de retard imputable au prestataire, une pénalité de 0,5 % du montant total du marché est appliquée par jour calendaire de retard. Le montant cumulé des pénalités est plafonné à 8 % du montant du marché. Au-delà de ce plafond, la Société Exemple se réserve le droit de résilier le marché aux torts exclusifs du prestataire, sans préjudice des dommages et intérêts.</w:t>
      </w:r>
    </w:p>
    <w:p>
      <w:r>
        <w:t>La prestation est garantie 36 mois à compter de la date de réception définitive. Pendant cette période, le prestataire assure sans frais supplémentaires la correction de toute anomalie ainsi que le remplacement des éléments défectueux.</w:t>
      </w:r>
    </w:p>
    <w:p>
      <w:r>
        <w:t>À l'expiration de la garantie, un contrat de maintenance pourra être conclu par avenant, aux conditions tarifaires proposées dans l'offre initiale. Le prestataire communique, avant l'échéance de la garantie, un état des lieux détaillé du périmètre couvert, permettant à la Société Exemple d'apprécier l'opportunité de reconduire la relation contractuelle.</w:t>
      </w:r>
    </w:p>
    <w:p>
      <w:pPr>
        <w:pStyle w:val="Heading2"/>
      </w:pPr>
      <w:r>
        <w:t>12. Conditions financières</w:t>
      </w:r>
    </w:p>
    <w:p>
      <w:r>
        <w:t>Le montant prévisionnel de la prestation est estimé à 620 000 dirhams hors taxes. Le règlement intervient dans un délai de 60 jours à compter de la réception de la facture, sous réserve de la levée de toute réserve formulée lors de la réception.</w:t>
      </w:r>
    </w:p>
    <w:p>
      <w:r>
        <w:t>Une retenue de garantie de 5 % est appliquée sur chaque situation et libérée à la réception définitive. Le prestataire fournit une décomposition détaillée du prix global forfaitaire, distinguant la part matérielle, la part logicielle et la part prestation de services.</w:t>
      </w:r>
    </w:p>
    <w:p>
      <w:r>
        <w:t>Les factures sont établies selon les jalons décrits au chapitre Planning et jalons, et accompagnées des pièces justificatives requises par la Direction Financière de la Société Exemple. Toute facture incomplète est retournée au prestataire et suspend le délai de règlement jusqu'à régularisation.</w:t>
      </w:r>
    </w:p>
    <w:p>
      <w:r>
        <w:t>Les prix proposés sont réputés fermes pour toute la durée du marché, hors avenant expressément approuvé par les deux parties.</w:t>
      </w:r>
    </w:p>
    <w:p>
      <w:pPr>
        <w:pStyle w:val="Heading2"/>
      </w:pPr>
      <w:r>
        <w:t>13. Critères d'évaluation des offres</w:t>
      </w:r>
    </w:p>
    <w:p>
      <w:r>
        <w:t>Les offres sont évaluées selon les critères pondérés ci-dessous, sur la base d'une notation à 100 points. Toute offre incomplète au regard des exigences obligatoires du présent cahier des charges est déclarée irrecevable et n'est pas notée.</w:t>
      </w:r>
    </w:p>
    <w:p>
      <w:r>
        <w:t>| Critère | Pondération |</w:t>
      </w:r>
    </w:p>
    <w:p>
      <w:r>
        <w:t>|---|---|</w:t>
      </w:r>
    </w:p>
    <w:p>
      <w:r>
        <w:t>| Prix | 35 % |</w:t>
      </w:r>
    </w:p>
    <w:p>
      <w:r>
        <w:t>| Valeur technique — méthodologie proposée | 20 % |</w:t>
      </w:r>
    </w:p>
    <w:p>
      <w:r>
        <w:t>| Valeur technique — moyens humains dédiés | 20 % |</w:t>
      </w:r>
    </w:p>
    <w:p>
      <w:r>
        <w:t>| Délai d'exécution proposé | 15 % |</w:t>
      </w:r>
    </w:p>
    <w:p>
      <w:r>
        <w:t>| Références et expérience du prestataire | 10 % |</w:t>
      </w:r>
    </w:p>
    <w:p>
      <w:r>
        <w:t>La notation prix est calculée au prorata de l'offre la mieux-disante. La notation technique est établie par une commission d'évaluation interne, sur la base d'une grille de critères communiquée aux candidats sur demande. Un écart significatif entre deux offres sur un même critère est motivé par écrit dans le rapport d'analyse des offres.</w:t>
      </w:r>
    </w:p>
    <w:p>
      <w:pPr>
        <w:pStyle w:val="Heading2"/>
      </w:pPr>
      <w:r>
        <w:t>14. Annexes</w:t>
      </w:r>
    </w:p>
    <w:p>
      <w:r>
        <w:t>Le prestataire joint à son offre les pièces suivantes, sans lesquelles l'offre peut être déclarée irrecevable :</w:t>
      </w:r>
    </w:p>
    <w:p>
      <w:r>
        <w:t>- Planning prévisionnel détaillé de la prestation.</w:t>
      </w:r>
    </w:p>
    <w:p>
      <w:r>
        <w:t>- Fiches techniques des équipements et logiciels proposés.</w:t>
      </w:r>
    </w:p>
    <w:p>
      <w:r>
        <w:t>- Modèle de plan d'assurance qualité.</w:t>
      </w:r>
    </w:p>
    <w:p>
      <w:r>
        <w:t>- Attestation d'assurance responsabilité civile professionnelle.</w:t>
      </w:r>
    </w:p>
    <w:p>
      <w:r>
        <w:t>- Modèle de rapport d'intervention ou de recette proposé.</w:t>
      </w:r>
    </w:p>
    <w:p>
      <w:r>
        <w:t>- Références de prestations similaires réalisées au cours des trois dernières années.</w:t>
      </w:r>
    </w:p>
    <w:p>
      <w:r>
        <w:t>- Attestations de qualification et certifications applicables.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Cahier des charges CDC-2024-112 — Confidentiel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C3F60"/>
      </w:rPr>
      <w:t>SOCIÉTÉ EXEMPLE — Direction des Systèmes d'Information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