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rtl w:val="0"/>
        </w:rPr>
        <w:t xml:space="preserve">Cycle de vie, timeouts et annulation du flux</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Fonts w:ascii="Arial" w:cs="Arial" w:eastAsia="Arial" w:hAnsi="Arial"/>
          <w:rtl w:val="0"/>
        </w:rPr>
        <w:t xml:space="preserve">Portée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de données audio utilise HTTP derrière le reverse proxy HTTPS Render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/api/v1/streams/:id/push reçoit les blobs WebM/Opus ordonnés de MediaRecorder (4 Mio maximum par blob)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/api/v1/streams/:id/audio conserve le contrat de corps continu pour FFmpeg et les producteurs non-Web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/api/v1/streams/:id/audio/ws envoie à Flutter Web les octets WebM ordonnés, avec une reprise alignée sur un élément Cluster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/api/v1/streams/:id/audio conserve le flux HTTP public de secours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/api/v1/streams/:id/listen fournit la variante authentifiée non-Web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Hub effectue un fan-out non bloquant vers un channel borné par connexion.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POST /listen et le POST /leave restent des événements métier courts pour le client Web. Les connexions GET alimentent les gauges d’auditeurs audio réels.</w:t>
      </w:r>
    </w:p>
    <w:p w:rsidR="00000000" w:rsidDel="00000000" w:rsidP="00000000" w:rsidRDefault="00000000" w:rsidRPr="00000000" w14:paraId="0000000B">
      <w:pPr>
        <w:pStyle w:val="Heading2"/>
        <w:rPr/>
      </w:pPr>
      <w:r w:rsidDel="00000000" w:rsidR="00000000" w:rsidRPr="00000000">
        <w:rPr>
          <w:rFonts w:ascii="Arial" w:cs="Arial" w:eastAsia="Arial" w:hAnsi="Arial"/>
          <w:rtl w:val="0"/>
        </w:rPr>
        <w:t xml:space="preserve">Live réutilisable et sessions isolées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ligne streams représente désormais un live persistant que son diffuseur peut reprendre avec le même identifiant. Une diffusion effective est identifiée séparément par active_session_id, renouvelé à chaque création ou reprise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/api/v1/streams/mine liste les lives du diffuseur, actifs ou arrêtés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/api/v1/streams/:id/start reprend un live existant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/api/v1/streams/:id/stop termine uniquement la session active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/api/v1/streams/:id supprime définitivement un live possédé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envoi audio et chaque Stop porte X-Stream-Session-ID.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Hub conserve la session autorisée même lorsqu’aucun publisher n’est encore ouvert. Stop la révoque atomiquement avec la fermeture des auditeurs. Un chunk retardé qui avait déjà passé le contrôle BDD ne peut donc pas rouvrir le flux. De même, un Stop retardé d’un ancien onglet ne peut pas arrêter la reprise. Après un redémarrage du serveur, la première requête valide réhydrate cette autorisation depuis la BDD ; une reprise explicite est seule autorisée à remplacer une session révoquée.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lecteur Web utilise une connexion WebSocket persistante, mais ne considère plus chaque blob MediaRecorder comme un segment autonome. Le Hub extrait du premier blob uniquement l’initialisation EBML/Info/Tracks située avant le premier élément Cluster. Un auditeur tardif reçoit ces métadonnées, puis le serveur ignore la fin du Cluster déjà commencé et reprend au Cluster suivant. Ainsi, aucun ancien son n’est rejoué et aucun fragment courant n’est raccordé au milieu d’un élément WebM.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MediaSource donne toujours la priorité aux blobs entrants. Son historique n’est nettoyé que lorsque la fenêtre dépasse 75 secondes, puis 45 secondes sont conservées ; cela évite une opération remove à chaque blob. Un watchdog remet le lecteur à environ 0,75 seconde du direct, uniquement par un saut vers l’avant, et relance play() si les données continuent d’arriver alors que l’horloge audio n’avance plus. Le lecteur ne revient jamais sur un fragment déjà joué lorsque son horloge dépasse brièvement la fin du tampon. Une pause demandée explicitement par l’utilisateur reste, elle, respectée.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fermeture WebSocket passagère déclenche une reconstruction complète du MediaSource, avec un délai progressif de 500 ms à 8 s, tandis que l’état du live est contrôlé par l’API. Cette reconstruction reprend sur un nouveau Cluster et évite de continuer avec un parseur WebM qui aurait perdu des octets. Un arrêt confirmé termine le MediaSource.</w:t>
      </w:r>
    </w:p>
    <w:p w:rsidR="00000000" w:rsidDel="00000000" w:rsidP="00000000" w:rsidRDefault="00000000" w:rsidRPr="00000000" w14:paraId="00000016">
      <w:pPr>
        <w:pStyle w:val="Heading2"/>
        <w:rPr/>
      </w:pPr>
      <w:r w:rsidDel="00000000" w:rsidR="00000000" w:rsidRPr="00000000">
        <w:rPr>
          <w:rFonts w:ascii="Arial" w:cs="Arial" w:eastAsia="Arial" w:hAnsi="Arial"/>
          <w:rtl w:val="0"/>
        </w:rPr>
        <w:t xml:space="preserve">Propagation de l’annulation</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 ferme la connexion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Request.Context() est annulé, le client est retiré du Hub, son channel est fermé et le leave BDD s’exécute avec un contexte détaché borné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 ferme le corps 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EOF ferme le publisher et observe la durée de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 Web arrête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blob est vidé, puis /stop ferme le publisher chunké et tous les auditeurs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arrêté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Hub.CloseStream annule l’ingestion et ferme tous les channels auditeurs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SIGINT/SIGTERM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contexte racine est annulé, le Hub est fermé avant http.Server.Shutdown, puis l’arrêt est borné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lent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channel borné ne bloque jamais le diffuseur ; la connexion est fermée et reconstruite plutôt que de continuer après une perte d’octets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BDD lente après déconnexion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leave utilise un timeout de 3 s et ne retient pas la connexion audio</w:t>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copie immuable unique du chunk est partagée entre les channels. Le buffer de lecture du diffuseur peut donc être réutilisé sans corruption et sans une allocation de 32 Kio par auditeur.</w:t>
      </w:r>
    </w:p>
    <w:p w:rsidR="00000000" w:rsidDel="00000000" w:rsidP="00000000" w:rsidRDefault="00000000" w:rsidRPr="00000000" w14:paraId="00000028">
      <w:pPr>
        <w:pStyle w:val="Heading2"/>
        <w:rPr/>
      </w:pPr>
      <w:r w:rsidDel="00000000" w:rsidR="00000000" w:rsidRPr="00000000">
        <w:rPr>
          <w:rFonts w:ascii="Arial" w:cs="Arial" w:eastAsia="Arial" w:hAnsi="Arial"/>
          <w:rtl w:val="0"/>
        </w:rPr>
        <w:t xml:space="preserve">Matrice des limites</w:t>
      </w:r>
      <w:r w:rsidDel="00000000" w:rsidR="00000000" w:rsidRPr="00000000">
        <w:rPr>
          <w:rtl w:val="0"/>
        </w:rPr>
      </w:r>
    </w:p>
    <w:tbl>
      <w:tblPr>
        <w:tblStyle w:val="Table2"/>
        <w:tblW w:w="7920.0" w:type="dxa"/>
        <w:jc w:val="left"/>
        <w:tblInd w:w="-108.0" w:type="dxa"/>
        <w:tblLayout w:type="fixed"/>
        <w:tblLook w:val="0020"/>
      </w:tblPr>
      <w:tblGrid>
        <w:gridCol w:w="2376"/>
        <w:gridCol w:w="3168"/>
        <w:gridCol w:w="2376"/>
        <w:tblGridChange w:id="0">
          <w:tblGrid>
            <w:gridCol w:w="2376"/>
            <w:gridCol w:w="3168"/>
            <w:gridCol w:w="237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Défaut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HTTP_READ_HEADER_TIMEOUT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Slowloris sur les en-têtes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HTTP_IDLE_TIMEOUT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Connexions keep-alive HTTP inactives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STREAM_MAX_DURATION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Ingestion infinie ou oubliée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STREAM_IDLE_TIMEOUT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 silencieux et auditeur sans paquet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STREAM_WRITE_TIMEOUT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Socket auditeur bloqué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STREAM_MAX_INGEST_BYTES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maximal par requête d’ingestion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STREAM_CHUNK_SIZE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Allocation de lecture bornée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STREAM_CLIENT_BUFFER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chunks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Mémoire et backpressure bornées par client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SHUTDOWN_TIMEOUT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maximale d’arrêt gracieux</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ReadTimeout/WriteTimeout globaux de http.Server restent à zéro, car ce sont des délais absolus incompatibles avec un stream de plusieurs heures. Les handlers posent à la place une deadline glissante avant chaque lecture/écriture.</w:t>
      </w:r>
    </w:p>
    <w:p w:rsidR="00000000" w:rsidDel="00000000" w:rsidP="00000000" w:rsidRDefault="00000000" w:rsidRPr="00000000" w14:paraId="00000048">
      <w:pPr>
        <w:pStyle w:val="Heading2"/>
        <w:rPr/>
      </w:pPr>
      <w:r w:rsidDel="00000000" w:rsidR="00000000" w:rsidRPr="00000000">
        <w:rPr>
          <w:rFonts w:ascii="Arial" w:cs="Arial" w:eastAsia="Arial" w:hAnsi="Arial"/>
          <w:rtl w:val="0"/>
        </w:rPr>
        <w:t xml:space="preserve">Invariants testés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stream n’accepte qu’un publisher actif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CloseStream annule le publisher et ferme chaque auditeur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Shutdown est idempotent et refuse les nouvelles connexions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channel plein ne bloque pas le Hub et déconnecte l’auditeur lent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payload ingéré est reçu à l’identique par un auditeur HTTP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auditeurs publics reçoivent le même blob envoyé par POST /push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cache WebM exclut le premier Cluster et donc le son du début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reprise tardive attend une frontière Cluster, même coupée entre uploads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session arrêtée ne peut ni rouvrir un publisher ni envoyer un chunk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reprise renouvelle la session tout en conservant l’identifiant du live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l’annulation auditeur ramène le delta BDD join/leave à zéro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test ./... couvre le Hub, les sessions et les handlers audio ; le mode -race peut être ajouté sur un environnement Go avec CGO activé.</w:t>
      </w:r>
    </w:p>
    <w:p w:rsidR="00000000" w:rsidDel="00000000" w:rsidP="00000000" w:rsidRDefault="00000000" w:rsidRPr="00000000" w14:paraId="00000055">
      <w:pPr>
        <w:pStyle w:val="Heading2"/>
        <w:rPr/>
      </w:pPr>
      <w:r w:rsidDel="00000000" w:rsidR="00000000" w:rsidRPr="00000000">
        <w:rPr>
          <w:rFonts w:ascii="Arial" w:cs="Arial" w:eastAsia="Arial" w:hAnsi="Arial"/>
          <w:rtl w:val="0"/>
        </w:rPr>
        <w:t xml:space="preserve">Limites connues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spécification MediaRecorder ne garantit pas qu’un blob produit par timeslice soit lisible isolément. L’alignement WebM corrige les arrivées tardives sur les navigateurs WebM/Opus pris en charge, mais une évolution vers WebRTC avec SFU reste la cible recommandée pour une diffusion multi-navigateurs, multi-répliques et plusieurs heures avec gestion native de la gigue et des pertes réseau. Les routes REST de cycle de vie resteraient inchangées.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Hub est en mémoire : une réplique API ne partage pas ses publishers avec une autre. En production mono-nœud, c’est cohérent et simple. Un déploiement multi-répliques exigera une affinité stream_id ou un bus média externe (NATS/Redis Streams spécialisé, WebRTC SFU, Icecast, etc.).</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color w:val="0f4761"/>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f4761"/>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f4761"/>
      <w:sz w:val="22"/>
      <w:szCs w:val="22"/>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0f476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0f4761"/>
      <w:sz w:val="22"/>
      <w:szCs w:val="22"/>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sz w:val="22"/>
      <w:szCs w:val="22"/>
    </w:rPr>
  </w:style>
  <w:style w:type="paragraph" w:styleId="Title">
    <w:name w:val="Title"/>
    <w:basedOn w:val="Normal"/>
    <w:next w:val="Normal"/>
    <w:pPr>
      <w:spacing w:after="80" w:line="240" w:lineRule="auto"/>
      <w:jc w:val="center"/>
    </w:pPr>
    <w:rPr>
      <w:rFonts w:ascii="Arial" w:cs="Arial" w:eastAsia="Arial" w:hAnsi="Arial"/>
      <w:sz w:val="22"/>
      <w:szCs w:val="22"/>
    </w:rPr>
  </w:style>
  <w:style w:type="paragraph" w:styleId="Subtitle">
    <w:name w:val="Subtitle"/>
    <w:basedOn w:val="Normal"/>
    <w:next w:val="Normal"/>
    <w:pPr>
      <w:spacing w:after="80" w:line="240" w:lineRule="auto"/>
      <w:jc w:val="center"/>
    </w:pPr>
    <w:rPr>
      <w:rFonts w:ascii="Arial" w:cs="Arial" w:eastAsia="Arial" w:hAnsi="Arial"/>
      <w:sz w:val="22"/>
      <w:szCs w:val="22"/>
    </w:rPr>
  </w:style>
  <w:style w:type="table" w:styleId="Table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