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afp247u6lx99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b w:val="0"/>
                <w:bCs w:val="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 de Informática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Matías Nicolás Parancán Guerrero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en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24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35"/>
        <w:gridCol w:w="945"/>
        <w:gridCol w:w="870"/>
        <w:gridCol w:w="1035"/>
        <w:gridCol w:w="1095"/>
        <w:gridCol w:w="1125"/>
        <w:gridCol w:w="2340"/>
        <w:tblGridChange w:id="0">
          <w:tblGrid>
            <w:gridCol w:w="2835"/>
            <w:gridCol w:w="945"/>
            <w:gridCol w:w="870"/>
            <w:gridCol w:w="1035"/>
            <w:gridCol w:w="1095"/>
            <w:gridCol w:w="1125"/>
            <w:gridCol w:w="234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wivcpis42z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9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70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1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znK6G/nbZKH9W99qQoJ/IfWG8Q==">CgMxLjAyDmguYWZwMjQ3dTZseDk5Mg1oLndpdmNwaXM0MnpjOAByITFidHFyMmtNeEpnNlFNa2QwZmREWWw4aGdmV0ZRb3NBaQ==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