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40470323"/>
        <w:docPartObj>
          <w:docPartGallery w:val="Cover Pages"/>
          <w:docPartUnique/>
        </w:docPartObj>
      </w:sdtPr>
      <w:sdtEndPr>
        <w:rPr>
          <w:rFonts w:ascii="Times New Roman" w:hAnsi="Times New Roman" w:cs="Times New Roman"/>
          <w:sz w:val="22"/>
          <w:szCs w:val="22"/>
        </w:rPr>
      </w:sdtEndPr>
      <w:sdtContent>
        <w:p w14:paraId="204AFC1F" w14:textId="5D23ADD0" w:rsidR="00850CB8" w:rsidRDefault="00850CB8">
          <w:r>
            <w:rPr>
              <w:noProof/>
            </w:rPr>
            <mc:AlternateContent>
              <mc:Choice Requires="wpg">
                <w:drawing>
                  <wp:anchor distT="0" distB="0" distL="114300" distR="114300" simplePos="0" relativeHeight="251659264" behindDoc="1" locked="0" layoutInCell="1" allowOverlap="1" wp14:anchorId="77B6EA6E" wp14:editId="3F4C6E81">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727D19F8" w14:textId="157AAC05" w:rsidR="00850CB8" w:rsidRDefault="00850CB8">
                                      <w:pPr>
                                        <w:pStyle w:val="NoSpacing"/>
                                        <w:spacing w:before="120"/>
                                        <w:jc w:val="center"/>
                                        <w:rPr>
                                          <w:color w:val="FFFFFF" w:themeColor="background1"/>
                                        </w:rPr>
                                      </w:pPr>
                                      <w:r>
                                        <w:rPr>
                                          <w:color w:val="FFFFFF" w:themeColor="background1"/>
                                        </w:rPr>
                                        <w:t>Christian Mclean</w:t>
                                      </w:r>
                                    </w:p>
                                  </w:sdtContent>
                                </w:sdt>
                                <w:p w14:paraId="445A3A0D" w14:textId="60C1AD18" w:rsidR="00850CB8" w:rsidRDefault="00236A59">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EndPr/>
                                    <w:sdtContent>
                                      <w:r w:rsidR="00D34D11">
                                        <w:rPr>
                                          <w:caps/>
                                          <w:color w:val="FFFFFF" w:themeColor="background1"/>
                                        </w:rPr>
                                        <w:t>IT 402</w:t>
                                      </w:r>
                                      <w:r w:rsidR="000257FE">
                                        <w:rPr>
                                          <w:caps/>
                                          <w:color w:val="FFFFFF" w:themeColor="background1"/>
                                        </w:rPr>
                                        <w:t>:</w:t>
                                      </w:r>
                                      <w:r w:rsidR="00D34D11">
                                        <w:rPr>
                                          <w:caps/>
                                          <w:color w:val="FFFFFF" w:themeColor="background1"/>
                                        </w:rPr>
                                        <w:t xml:space="preserve"> Professor A</w:t>
                                      </w:r>
                                      <w:r w:rsidR="003A1688">
                                        <w:rPr>
                                          <w:caps/>
                                          <w:color w:val="FFFFFF" w:themeColor="background1"/>
                                        </w:rPr>
                                        <w:t>rnold Webster</w:t>
                                      </w:r>
                                    </w:sdtContent>
                                  </w:sdt>
                                  <w:r w:rsidR="00850CB8">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EndPr/>
                                    <w:sdtContent>
                                      <w:r w:rsidR="003D087F">
                                        <w:rPr>
                                          <w:color w:val="FFFFFF" w:themeColor="background1"/>
                                        </w:rPr>
                                        <w:t>November 1</w:t>
                                      </w:r>
                                      <w:r w:rsidR="00522C04">
                                        <w:rPr>
                                          <w:color w:val="FFFFFF" w:themeColor="background1"/>
                                        </w:rPr>
                                        <w:t>7</w:t>
                                      </w:r>
                                      <w:r w:rsidR="003D087F">
                                        <w:rPr>
                                          <w:color w:val="FFFFFF" w:themeColor="background1"/>
                                        </w:rPr>
                                        <w:t>, 2025</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2FE14712" w14:textId="4F3C38C1" w:rsidR="00850CB8" w:rsidRDefault="003D087F">
                                      <w:pPr>
                                        <w:pStyle w:val="NoSpacing"/>
                                        <w:jc w:val="center"/>
                                        <w:rPr>
                                          <w:rFonts w:asciiTheme="majorHAnsi" w:eastAsiaTheme="majorEastAsia" w:hAnsiTheme="majorHAnsi" w:cstheme="majorBidi"/>
                                          <w:caps/>
                                          <w:color w:val="156082" w:themeColor="accent1"/>
                                          <w:sz w:val="72"/>
                                          <w:szCs w:val="72"/>
                                        </w:rPr>
                                      </w:pPr>
                                      <w:r w:rsidRPr="003D087F">
                                        <w:rPr>
                                          <w:rFonts w:asciiTheme="majorHAnsi" w:eastAsiaTheme="majorEastAsia" w:hAnsiTheme="majorHAnsi" w:cstheme="majorBidi"/>
                                          <w:caps/>
                                          <w:color w:val="156082" w:themeColor="accent1"/>
                                          <w:sz w:val="72"/>
                                          <w:szCs w:val="72"/>
                                        </w:rPr>
                                        <w:t>Expanding Horizons: Consulting Strategies for Small Business Growth in a New City</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7B6EA6E"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727D19F8" w14:textId="157AAC05" w:rsidR="00850CB8" w:rsidRDefault="00850CB8">
                                <w:pPr>
                                  <w:pStyle w:val="NoSpacing"/>
                                  <w:spacing w:before="120"/>
                                  <w:jc w:val="center"/>
                                  <w:rPr>
                                    <w:color w:val="FFFFFF" w:themeColor="background1"/>
                                  </w:rPr>
                                </w:pPr>
                                <w:r>
                                  <w:rPr>
                                    <w:color w:val="FFFFFF" w:themeColor="background1"/>
                                  </w:rPr>
                                  <w:t>Christian Mclean</w:t>
                                </w:r>
                              </w:p>
                            </w:sdtContent>
                          </w:sdt>
                          <w:p w14:paraId="445A3A0D" w14:textId="60C1AD18" w:rsidR="00850CB8" w:rsidRDefault="00236A59">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EndPr/>
                              <w:sdtContent>
                                <w:r w:rsidR="00D34D11">
                                  <w:rPr>
                                    <w:caps/>
                                    <w:color w:val="FFFFFF" w:themeColor="background1"/>
                                  </w:rPr>
                                  <w:t>IT 402</w:t>
                                </w:r>
                                <w:r w:rsidR="000257FE">
                                  <w:rPr>
                                    <w:caps/>
                                    <w:color w:val="FFFFFF" w:themeColor="background1"/>
                                  </w:rPr>
                                  <w:t>:</w:t>
                                </w:r>
                                <w:r w:rsidR="00D34D11">
                                  <w:rPr>
                                    <w:caps/>
                                    <w:color w:val="FFFFFF" w:themeColor="background1"/>
                                  </w:rPr>
                                  <w:t xml:space="preserve"> Professor A</w:t>
                                </w:r>
                                <w:r w:rsidR="003A1688">
                                  <w:rPr>
                                    <w:caps/>
                                    <w:color w:val="FFFFFF" w:themeColor="background1"/>
                                  </w:rPr>
                                  <w:t>rnold Webster</w:t>
                                </w:r>
                              </w:sdtContent>
                            </w:sdt>
                            <w:r w:rsidR="00850CB8">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EndPr/>
                              <w:sdtContent>
                                <w:r w:rsidR="003D087F">
                                  <w:rPr>
                                    <w:color w:val="FFFFFF" w:themeColor="background1"/>
                                  </w:rPr>
                                  <w:t>November 1</w:t>
                                </w:r>
                                <w:r w:rsidR="00522C04">
                                  <w:rPr>
                                    <w:color w:val="FFFFFF" w:themeColor="background1"/>
                                  </w:rPr>
                                  <w:t>7</w:t>
                                </w:r>
                                <w:r w:rsidR="003D087F">
                                  <w:rPr>
                                    <w:color w:val="FFFFFF" w:themeColor="background1"/>
                                  </w:rPr>
                                  <w:t>, 2025</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2FE14712" w14:textId="4F3C38C1" w:rsidR="00850CB8" w:rsidRDefault="003D087F">
                                <w:pPr>
                                  <w:pStyle w:val="NoSpacing"/>
                                  <w:jc w:val="center"/>
                                  <w:rPr>
                                    <w:rFonts w:asciiTheme="majorHAnsi" w:eastAsiaTheme="majorEastAsia" w:hAnsiTheme="majorHAnsi" w:cstheme="majorBidi"/>
                                    <w:caps/>
                                    <w:color w:val="156082" w:themeColor="accent1"/>
                                    <w:sz w:val="72"/>
                                    <w:szCs w:val="72"/>
                                  </w:rPr>
                                </w:pPr>
                                <w:r w:rsidRPr="003D087F">
                                  <w:rPr>
                                    <w:rFonts w:asciiTheme="majorHAnsi" w:eastAsiaTheme="majorEastAsia" w:hAnsiTheme="majorHAnsi" w:cstheme="majorBidi"/>
                                    <w:caps/>
                                    <w:color w:val="156082" w:themeColor="accent1"/>
                                    <w:sz w:val="72"/>
                                    <w:szCs w:val="72"/>
                                  </w:rPr>
                                  <w:t>Expanding Horizons: Consulting Strategies for Small Business Growth in a New City</w:t>
                                </w:r>
                              </w:p>
                            </w:sdtContent>
                          </w:sdt>
                        </w:txbxContent>
                      </v:textbox>
                    </v:shape>
                    <w10:wrap anchorx="page" anchory="page"/>
                  </v:group>
                </w:pict>
              </mc:Fallback>
            </mc:AlternateContent>
          </w:r>
        </w:p>
        <w:p w14:paraId="4A55B513" w14:textId="5CB45CE8" w:rsidR="00850CB8" w:rsidRDefault="00850CB8">
          <w:pPr>
            <w:rPr>
              <w:rFonts w:ascii="Times New Roman" w:hAnsi="Times New Roman" w:cs="Times New Roman"/>
              <w:sz w:val="22"/>
              <w:szCs w:val="22"/>
            </w:rPr>
          </w:pPr>
          <w:r>
            <w:rPr>
              <w:rFonts w:ascii="Times New Roman" w:hAnsi="Times New Roman" w:cs="Times New Roman"/>
              <w:sz w:val="22"/>
              <w:szCs w:val="22"/>
            </w:rPr>
            <w:br w:type="page"/>
          </w:r>
        </w:p>
      </w:sdtContent>
    </w:sdt>
    <w:p w14:paraId="18718E0C" w14:textId="7817F66D" w:rsidR="002B0ACC" w:rsidRPr="002F6C14" w:rsidRDefault="002B0ACC" w:rsidP="002F6C14">
      <w:pPr>
        <w:spacing w:line="360" w:lineRule="auto"/>
        <w:rPr>
          <w:rFonts w:ascii="Times New Roman" w:hAnsi="Times New Roman" w:cs="Times New Roman"/>
          <w:sz w:val="22"/>
          <w:szCs w:val="22"/>
        </w:rPr>
      </w:pPr>
      <w:r w:rsidRPr="002F6C14">
        <w:rPr>
          <w:rFonts w:ascii="Times New Roman" w:hAnsi="Times New Roman" w:cs="Times New Roman"/>
          <w:sz w:val="22"/>
          <w:szCs w:val="22"/>
        </w:rPr>
        <w:lastRenderedPageBreak/>
        <w:t>The Selling Process:</w:t>
      </w:r>
    </w:p>
    <w:p w14:paraId="27AE5B3C" w14:textId="77777777" w:rsidR="002B0ACC" w:rsidRPr="002F6C14" w:rsidRDefault="002B0ACC" w:rsidP="002F6C14">
      <w:pPr>
        <w:spacing w:line="360" w:lineRule="auto"/>
        <w:rPr>
          <w:rFonts w:ascii="Times New Roman" w:hAnsi="Times New Roman" w:cs="Times New Roman"/>
          <w:sz w:val="22"/>
          <w:szCs w:val="22"/>
        </w:rPr>
      </w:pPr>
      <w:r w:rsidRPr="002F6C14">
        <w:rPr>
          <w:rFonts w:ascii="Times New Roman" w:hAnsi="Times New Roman" w:cs="Times New Roman"/>
          <w:sz w:val="22"/>
          <w:szCs w:val="22"/>
        </w:rPr>
        <w:t>Recently, the owner of a small, family-run car detailing business in this medium-sized city approached me after a local networking event. The shop has built a loyal customer base over the years by providing high-quality interior and exterior cleaning for everyday vehicles, but with increasing competition from quick-lube chains and mobile detailing services, the owner wants to expand by adding complementary services that will attract new customers and increase revenue per visit without requiring massive upfront investment.</w:t>
      </w:r>
    </w:p>
    <w:p w14:paraId="18862FE5" w14:textId="75970629" w:rsidR="002B0ACC" w:rsidRPr="002F6C14" w:rsidRDefault="002B0ACC" w:rsidP="002F6C14">
      <w:pPr>
        <w:spacing w:line="360" w:lineRule="auto"/>
        <w:rPr>
          <w:rFonts w:ascii="Times New Roman" w:hAnsi="Times New Roman" w:cs="Times New Roman"/>
          <w:sz w:val="22"/>
          <w:szCs w:val="22"/>
        </w:rPr>
      </w:pPr>
      <w:r w:rsidRPr="002F6C14">
        <w:rPr>
          <w:rFonts w:ascii="Times New Roman" w:hAnsi="Times New Roman" w:cs="Times New Roman"/>
          <w:sz w:val="22"/>
          <w:szCs w:val="22"/>
        </w:rPr>
        <w:t xml:space="preserve">Identify </w:t>
      </w:r>
      <w:r w:rsidRPr="00385F7F">
        <w:rPr>
          <w:rFonts w:ascii="Times New Roman" w:hAnsi="Times New Roman" w:cs="Times New Roman"/>
          <w:b/>
          <w:bCs/>
          <w:sz w:val="22"/>
          <w:szCs w:val="22"/>
        </w:rPr>
        <w:t>Potential Targets</w:t>
      </w:r>
      <w:r w:rsidRPr="002F6C14">
        <w:rPr>
          <w:rFonts w:ascii="Times New Roman" w:hAnsi="Times New Roman" w:cs="Times New Roman"/>
          <w:sz w:val="22"/>
          <w:szCs w:val="22"/>
        </w:rPr>
        <w:t>:</w:t>
      </w:r>
    </w:p>
    <w:p w14:paraId="113FBDF2" w14:textId="5F1DD73D" w:rsidR="002B0ACC" w:rsidRPr="002F6C14" w:rsidRDefault="002B0ACC" w:rsidP="002F6C14">
      <w:pPr>
        <w:spacing w:line="360" w:lineRule="auto"/>
        <w:rPr>
          <w:rFonts w:ascii="Times New Roman" w:hAnsi="Times New Roman" w:cs="Times New Roman"/>
          <w:sz w:val="22"/>
          <w:szCs w:val="22"/>
        </w:rPr>
      </w:pPr>
      <w:r w:rsidRPr="002F6C14">
        <w:rPr>
          <w:rFonts w:ascii="Times New Roman" w:hAnsi="Times New Roman" w:cs="Times New Roman"/>
          <w:sz w:val="22"/>
          <w:szCs w:val="22"/>
        </w:rPr>
        <w:t xml:space="preserve">To determine the ideal target customer, I analyzed local demographics, traffic patterns around the shop, and current client data. This city has a growing population of young professionals, families with multiple cars, and a notable presence of luxury vehicle owners due to nearby affluent suburbs. After reviewing these factors, I chose </w:t>
      </w:r>
      <w:r w:rsidRPr="003F1C2D">
        <w:rPr>
          <w:rFonts w:ascii="Times New Roman" w:hAnsi="Times New Roman" w:cs="Times New Roman"/>
          <w:b/>
          <w:bCs/>
          <w:sz w:val="22"/>
          <w:szCs w:val="22"/>
        </w:rPr>
        <w:t>affluent car enthusiasts and owners of premium vehicles</w:t>
      </w:r>
      <w:r w:rsidRPr="002F6C14">
        <w:rPr>
          <w:rFonts w:ascii="Times New Roman" w:hAnsi="Times New Roman" w:cs="Times New Roman"/>
          <w:sz w:val="22"/>
          <w:szCs w:val="22"/>
        </w:rPr>
        <w:t xml:space="preserve"> like SUVs, sports cars, and electric vehicles as the primary target. These customers value their cars highly, are willing to pay for specialized care, and seek services beyond basic washing making them perfect for premium, high-margin add-ons.</w:t>
      </w:r>
    </w:p>
    <w:p w14:paraId="6EE82201" w14:textId="31C88B5C" w:rsidR="002B0ACC" w:rsidRPr="002F6C14" w:rsidRDefault="002B0ACC" w:rsidP="002F6C14">
      <w:pPr>
        <w:spacing w:line="360" w:lineRule="auto"/>
        <w:rPr>
          <w:rFonts w:ascii="Times New Roman" w:hAnsi="Times New Roman" w:cs="Times New Roman"/>
          <w:sz w:val="22"/>
          <w:szCs w:val="22"/>
        </w:rPr>
      </w:pPr>
      <w:r w:rsidRPr="00385F7F">
        <w:rPr>
          <w:rFonts w:ascii="Times New Roman" w:hAnsi="Times New Roman" w:cs="Times New Roman"/>
          <w:b/>
          <w:bCs/>
          <w:sz w:val="22"/>
          <w:szCs w:val="22"/>
        </w:rPr>
        <w:t>Product Offering</w:t>
      </w:r>
      <w:r w:rsidRPr="002F6C14">
        <w:rPr>
          <w:rFonts w:ascii="Times New Roman" w:hAnsi="Times New Roman" w:cs="Times New Roman"/>
          <w:sz w:val="22"/>
          <w:szCs w:val="22"/>
        </w:rPr>
        <w:t>:</w:t>
      </w:r>
    </w:p>
    <w:p w14:paraId="43B78CD9" w14:textId="2D04A681" w:rsidR="002F6C14" w:rsidRPr="002F6C14" w:rsidRDefault="002B0ACC" w:rsidP="002F6C14">
      <w:pPr>
        <w:spacing w:line="360" w:lineRule="auto"/>
        <w:rPr>
          <w:rFonts w:ascii="Times New Roman" w:hAnsi="Times New Roman" w:cs="Times New Roman"/>
          <w:sz w:val="22"/>
          <w:szCs w:val="22"/>
        </w:rPr>
      </w:pPr>
      <w:r w:rsidRPr="002F6C14">
        <w:rPr>
          <w:rFonts w:ascii="Times New Roman" w:hAnsi="Times New Roman" w:cs="Times New Roman"/>
          <w:sz w:val="22"/>
          <w:szCs w:val="22"/>
        </w:rPr>
        <w:t xml:space="preserve">The recommended service is adding </w:t>
      </w:r>
      <w:r w:rsidRPr="00B5070B">
        <w:rPr>
          <w:rFonts w:ascii="Times New Roman" w:hAnsi="Times New Roman" w:cs="Times New Roman"/>
          <w:sz w:val="22"/>
          <w:szCs w:val="22"/>
        </w:rPr>
        <w:t>professional</w:t>
      </w:r>
      <w:r w:rsidRPr="003F1C2D">
        <w:rPr>
          <w:rFonts w:ascii="Times New Roman" w:hAnsi="Times New Roman" w:cs="Times New Roman"/>
          <w:b/>
          <w:bCs/>
          <w:sz w:val="22"/>
          <w:szCs w:val="22"/>
        </w:rPr>
        <w:t xml:space="preserve"> ceramic coating application </w:t>
      </w:r>
      <w:r w:rsidRPr="003F1C2D">
        <w:rPr>
          <w:rFonts w:ascii="Times New Roman" w:hAnsi="Times New Roman" w:cs="Times New Roman"/>
          <w:sz w:val="22"/>
          <w:szCs w:val="22"/>
        </w:rPr>
        <w:t>and</w:t>
      </w:r>
      <w:r w:rsidRPr="003F1C2D">
        <w:rPr>
          <w:rFonts w:ascii="Times New Roman" w:hAnsi="Times New Roman" w:cs="Times New Roman"/>
          <w:b/>
          <w:bCs/>
          <w:sz w:val="22"/>
          <w:szCs w:val="22"/>
        </w:rPr>
        <w:t xml:space="preserve"> paint protection film (PPF) installation</w:t>
      </w:r>
      <w:r w:rsidRPr="002F6C14">
        <w:rPr>
          <w:rFonts w:ascii="Times New Roman" w:hAnsi="Times New Roman" w:cs="Times New Roman"/>
          <w:sz w:val="22"/>
          <w:szCs w:val="22"/>
        </w:rPr>
        <w:t xml:space="preserve">, paired with </w:t>
      </w:r>
      <w:r w:rsidRPr="003F1C2D">
        <w:rPr>
          <w:rFonts w:ascii="Times New Roman" w:hAnsi="Times New Roman" w:cs="Times New Roman"/>
          <w:b/>
          <w:bCs/>
          <w:sz w:val="22"/>
          <w:szCs w:val="22"/>
        </w:rPr>
        <w:t>a membership program</w:t>
      </w:r>
      <w:r w:rsidRPr="002F6C14">
        <w:rPr>
          <w:rFonts w:ascii="Times New Roman" w:hAnsi="Times New Roman" w:cs="Times New Roman"/>
          <w:sz w:val="22"/>
          <w:szCs w:val="22"/>
        </w:rPr>
        <w:t xml:space="preserve"> for ongoing maintenance detailing. Ceramic coating and PPF provide long-lasting protection against environmental damage, road salt, and scratches</w:t>
      </w:r>
      <w:r w:rsidR="00B5070B">
        <w:rPr>
          <w:rFonts w:ascii="Times New Roman" w:hAnsi="Times New Roman" w:cs="Times New Roman"/>
          <w:sz w:val="22"/>
          <w:szCs w:val="22"/>
        </w:rPr>
        <w:t xml:space="preserve"> </w:t>
      </w:r>
      <w:r w:rsidRPr="002F6C14">
        <w:rPr>
          <w:rFonts w:ascii="Times New Roman" w:hAnsi="Times New Roman" w:cs="Times New Roman"/>
          <w:sz w:val="22"/>
          <w:szCs w:val="22"/>
        </w:rPr>
        <w:t>highly valued in our region with harsh winters. The membership encourages repeat business with discounted touch-ups. This high-margin service requires primarily training and supplier partnerships rather than expensive new equipment, allowing fast rollout and clear differentiation from basic detailers.</w:t>
      </w:r>
    </w:p>
    <w:p w14:paraId="5E2F12A8" w14:textId="77777777" w:rsidR="002F6C14" w:rsidRPr="002F6C14" w:rsidRDefault="002B0ACC" w:rsidP="002F6C14">
      <w:pPr>
        <w:spacing w:line="360" w:lineRule="auto"/>
        <w:rPr>
          <w:rFonts w:ascii="Times New Roman" w:hAnsi="Times New Roman" w:cs="Times New Roman"/>
          <w:sz w:val="22"/>
          <w:szCs w:val="22"/>
        </w:rPr>
      </w:pPr>
      <w:r w:rsidRPr="00385F7F">
        <w:rPr>
          <w:rFonts w:ascii="Times New Roman" w:hAnsi="Times New Roman" w:cs="Times New Roman"/>
          <w:b/>
          <w:bCs/>
          <w:sz w:val="22"/>
          <w:szCs w:val="22"/>
        </w:rPr>
        <w:t>Competitive Review</w:t>
      </w:r>
      <w:r w:rsidR="002F6C14" w:rsidRPr="002F6C14">
        <w:rPr>
          <w:rFonts w:ascii="Times New Roman" w:hAnsi="Times New Roman" w:cs="Times New Roman"/>
          <w:sz w:val="22"/>
          <w:szCs w:val="22"/>
        </w:rPr>
        <w:t>:</w:t>
      </w:r>
    </w:p>
    <w:p w14:paraId="3F610E8D" w14:textId="2EB8C437" w:rsidR="002F6C14" w:rsidRPr="002F6C14" w:rsidRDefault="002B0ACC" w:rsidP="002F6C14">
      <w:pPr>
        <w:spacing w:line="360" w:lineRule="auto"/>
        <w:rPr>
          <w:rFonts w:ascii="Times New Roman" w:hAnsi="Times New Roman" w:cs="Times New Roman"/>
          <w:sz w:val="22"/>
          <w:szCs w:val="22"/>
        </w:rPr>
      </w:pPr>
      <w:r w:rsidRPr="002F6C14">
        <w:rPr>
          <w:rFonts w:ascii="Times New Roman" w:hAnsi="Times New Roman" w:cs="Times New Roman"/>
          <w:sz w:val="22"/>
          <w:szCs w:val="22"/>
        </w:rPr>
        <w:t xml:space="preserve">Key competitors include big-chain auto </w:t>
      </w:r>
      <w:r w:rsidR="002F6C14" w:rsidRPr="002F6C14">
        <w:rPr>
          <w:rFonts w:ascii="Times New Roman" w:hAnsi="Times New Roman" w:cs="Times New Roman"/>
          <w:sz w:val="22"/>
          <w:szCs w:val="22"/>
        </w:rPr>
        <w:t>centers,</w:t>
      </w:r>
      <w:r w:rsidRPr="002F6C14">
        <w:rPr>
          <w:rFonts w:ascii="Times New Roman" w:hAnsi="Times New Roman" w:cs="Times New Roman"/>
          <w:sz w:val="22"/>
          <w:szCs w:val="22"/>
        </w:rPr>
        <w:t xml:space="preserve"> cheap wax add-ons, mobile detailers convenience-focused, and specialized coating shops in larger nearby cities. Price-sensitive customers may initially choose cheaper options, and mobile services compete </w:t>
      </w:r>
      <w:r w:rsidR="002F6C14" w:rsidRPr="002F6C14">
        <w:rPr>
          <w:rFonts w:ascii="Times New Roman" w:hAnsi="Times New Roman" w:cs="Times New Roman"/>
          <w:sz w:val="22"/>
          <w:szCs w:val="22"/>
        </w:rPr>
        <w:t>with</w:t>
      </w:r>
      <w:r w:rsidRPr="002F6C14">
        <w:rPr>
          <w:rFonts w:ascii="Times New Roman" w:hAnsi="Times New Roman" w:cs="Times New Roman"/>
          <w:sz w:val="22"/>
          <w:szCs w:val="22"/>
        </w:rPr>
        <w:t xml:space="preserve"> convenience. The business can counter this by emphasizing certified expertise, multi-year warranties, before/after proof, and bundled packages</w:t>
      </w:r>
      <w:r w:rsidR="002F6C14" w:rsidRPr="002F6C14">
        <w:rPr>
          <w:rFonts w:ascii="Times New Roman" w:hAnsi="Times New Roman" w:cs="Times New Roman"/>
          <w:sz w:val="22"/>
          <w:szCs w:val="22"/>
        </w:rPr>
        <w:t xml:space="preserve"> </w:t>
      </w:r>
      <w:r w:rsidRPr="002F6C14">
        <w:rPr>
          <w:rFonts w:ascii="Times New Roman" w:hAnsi="Times New Roman" w:cs="Times New Roman"/>
          <w:sz w:val="22"/>
          <w:szCs w:val="22"/>
        </w:rPr>
        <w:t>positioning itself as the trusted local expert for durable, premium protection rather than temporary shine.</w:t>
      </w:r>
      <w:r w:rsidR="002F6C14" w:rsidRPr="002F6C14">
        <w:rPr>
          <w:rFonts w:ascii="Times New Roman" w:hAnsi="Times New Roman" w:cs="Times New Roman"/>
          <w:sz w:val="22"/>
          <w:szCs w:val="22"/>
        </w:rPr>
        <w:t xml:space="preserve"> </w:t>
      </w:r>
    </w:p>
    <w:p w14:paraId="2D29C6C7" w14:textId="77777777" w:rsidR="002F6C14" w:rsidRDefault="002F6C14">
      <w:pPr>
        <w:rPr>
          <w:rFonts w:ascii="Times New Roman" w:hAnsi="Times New Roman" w:cs="Times New Roman"/>
        </w:rPr>
      </w:pPr>
      <w:r>
        <w:rPr>
          <w:rFonts w:ascii="Times New Roman" w:hAnsi="Times New Roman" w:cs="Times New Roman"/>
        </w:rPr>
        <w:br w:type="page"/>
      </w:r>
    </w:p>
    <w:p w14:paraId="3512760C" w14:textId="77A422FF" w:rsidR="002B0ACC" w:rsidRPr="002F6C14" w:rsidRDefault="002B0ACC" w:rsidP="002B0ACC">
      <w:pPr>
        <w:spacing w:line="360" w:lineRule="auto"/>
        <w:rPr>
          <w:rFonts w:ascii="Times New Roman" w:hAnsi="Times New Roman" w:cs="Times New Roman"/>
          <w:sz w:val="22"/>
          <w:szCs w:val="22"/>
        </w:rPr>
      </w:pPr>
      <w:r w:rsidRPr="00B27A51">
        <w:rPr>
          <w:rFonts w:ascii="Times New Roman" w:hAnsi="Times New Roman" w:cs="Times New Roman"/>
          <w:b/>
          <w:bCs/>
          <w:sz w:val="22"/>
          <w:szCs w:val="22"/>
        </w:rPr>
        <w:lastRenderedPageBreak/>
        <w:t>Professional networking</w:t>
      </w:r>
      <w:r w:rsidRPr="002F6C14">
        <w:rPr>
          <w:rFonts w:ascii="Times New Roman" w:hAnsi="Times New Roman" w:cs="Times New Roman"/>
          <w:sz w:val="22"/>
          <w:szCs w:val="22"/>
        </w:rPr>
        <w:t xml:space="preserve"> is the most powerful growth engine for an independent consultant. It creates access to opportunities, warm referrals, and strategic partnerships that cold advertising simply cannot match. A strong network builds long-term credibility, keeps you informed of industry trends, and provides a support community for advice and collaboration. Ultimately, consistent networking transforms a solo practitioner into a connected professional whose business grows through trusted recommendations.</w:t>
      </w:r>
      <w:r w:rsidR="003F1C2D">
        <w:rPr>
          <w:rFonts w:ascii="Times New Roman" w:hAnsi="Times New Roman" w:cs="Times New Roman"/>
          <w:sz w:val="22"/>
          <w:szCs w:val="22"/>
        </w:rPr>
        <w:t xml:space="preserve"> </w:t>
      </w:r>
      <w:r w:rsidRPr="002F6C14">
        <w:rPr>
          <w:rFonts w:ascii="Times New Roman" w:hAnsi="Times New Roman" w:cs="Times New Roman"/>
          <w:sz w:val="22"/>
          <w:szCs w:val="22"/>
        </w:rPr>
        <w:t>As a new consultant in this city, I would prioritize:</w:t>
      </w:r>
    </w:p>
    <w:p w14:paraId="204785ED" w14:textId="1EFAC9B3" w:rsidR="002B0ACC" w:rsidRPr="002F6C14" w:rsidRDefault="002B0ACC" w:rsidP="002B0ACC">
      <w:pPr>
        <w:spacing w:line="360" w:lineRule="auto"/>
        <w:rPr>
          <w:rFonts w:ascii="Times New Roman" w:hAnsi="Times New Roman" w:cs="Times New Roman"/>
          <w:sz w:val="22"/>
          <w:szCs w:val="22"/>
        </w:rPr>
      </w:pPr>
      <w:r w:rsidRPr="002F6C14">
        <w:rPr>
          <w:rFonts w:ascii="Times New Roman" w:hAnsi="Times New Roman" w:cs="Times New Roman"/>
          <w:sz w:val="22"/>
          <w:szCs w:val="22"/>
        </w:rPr>
        <w:t xml:space="preserve">• Regular attendance at local </w:t>
      </w:r>
      <w:r w:rsidRPr="00B27A51">
        <w:rPr>
          <w:rFonts w:ascii="Times New Roman" w:hAnsi="Times New Roman" w:cs="Times New Roman"/>
          <w:b/>
          <w:bCs/>
          <w:sz w:val="22"/>
          <w:szCs w:val="22"/>
        </w:rPr>
        <w:t>Chamber of Commerce</w:t>
      </w:r>
      <w:r w:rsidRPr="002F6C14">
        <w:rPr>
          <w:rFonts w:ascii="Times New Roman" w:hAnsi="Times New Roman" w:cs="Times New Roman"/>
          <w:sz w:val="22"/>
          <w:szCs w:val="22"/>
        </w:rPr>
        <w:t xml:space="preserve"> events and industry meetups</w:t>
      </w:r>
      <w:r w:rsidR="00F74DC6">
        <w:rPr>
          <w:rFonts w:ascii="Times New Roman" w:hAnsi="Times New Roman" w:cs="Times New Roman"/>
          <w:sz w:val="22"/>
          <w:szCs w:val="22"/>
        </w:rPr>
        <w:t>.</w:t>
      </w:r>
    </w:p>
    <w:p w14:paraId="0397A8DF" w14:textId="1618A5A8" w:rsidR="00F74DC6" w:rsidRPr="00F74DC6" w:rsidRDefault="002B0ACC" w:rsidP="00F74DC6">
      <w:pPr>
        <w:spacing w:line="360" w:lineRule="auto"/>
        <w:rPr>
          <w:rFonts w:ascii="Times New Roman" w:hAnsi="Times New Roman" w:cs="Times New Roman"/>
          <w:sz w:val="22"/>
          <w:szCs w:val="22"/>
        </w:rPr>
      </w:pPr>
      <w:r w:rsidRPr="002F6C14">
        <w:rPr>
          <w:rFonts w:ascii="Times New Roman" w:hAnsi="Times New Roman" w:cs="Times New Roman"/>
          <w:sz w:val="22"/>
          <w:szCs w:val="22"/>
        </w:rPr>
        <w:t xml:space="preserve">• Joining structured referral groups </w:t>
      </w:r>
      <w:r w:rsidR="00F74DC6">
        <w:rPr>
          <w:rFonts w:ascii="Times New Roman" w:hAnsi="Times New Roman" w:cs="Times New Roman"/>
          <w:sz w:val="22"/>
          <w:szCs w:val="22"/>
        </w:rPr>
        <w:t xml:space="preserve">like </w:t>
      </w:r>
      <w:r w:rsidRPr="00B5070B">
        <w:rPr>
          <w:rFonts w:ascii="Times New Roman" w:hAnsi="Times New Roman" w:cs="Times New Roman"/>
          <w:b/>
          <w:bCs/>
          <w:sz w:val="22"/>
          <w:szCs w:val="22"/>
        </w:rPr>
        <w:t>BNI</w:t>
      </w:r>
      <w:r w:rsidRPr="002F6C14">
        <w:rPr>
          <w:rFonts w:ascii="Times New Roman" w:hAnsi="Times New Roman" w:cs="Times New Roman"/>
          <w:sz w:val="22"/>
          <w:szCs w:val="22"/>
        </w:rPr>
        <w:t xml:space="preserve">, Rotary, </w:t>
      </w:r>
      <w:r w:rsidR="00F74DC6">
        <w:rPr>
          <w:rFonts w:ascii="Times New Roman" w:hAnsi="Times New Roman" w:cs="Times New Roman"/>
          <w:sz w:val="22"/>
          <w:szCs w:val="22"/>
        </w:rPr>
        <w:t xml:space="preserve">Church organizations </w:t>
      </w:r>
      <w:r w:rsidRPr="002F6C14">
        <w:rPr>
          <w:rFonts w:ascii="Times New Roman" w:hAnsi="Times New Roman" w:cs="Times New Roman"/>
          <w:sz w:val="22"/>
          <w:szCs w:val="22"/>
        </w:rPr>
        <w:t xml:space="preserve">or similar </w:t>
      </w:r>
      <w:r w:rsidR="00F74DC6">
        <w:rPr>
          <w:rFonts w:ascii="Times New Roman" w:hAnsi="Times New Roman" w:cs="Times New Roman"/>
          <w:sz w:val="22"/>
          <w:szCs w:val="22"/>
        </w:rPr>
        <w:t xml:space="preserve">things </w:t>
      </w:r>
      <w:r w:rsidRPr="002F6C14">
        <w:rPr>
          <w:rFonts w:ascii="Times New Roman" w:hAnsi="Times New Roman" w:cs="Times New Roman"/>
          <w:sz w:val="22"/>
          <w:szCs w:val="22"/>
        </w:rPr>
        <w:t>that require accountability</w:t>
      </w:r>
      <w:r w:rsidR="00F74DC6">
        <w:rPr>
          <w:rFonts w:ascii="Times New Roman" w:hAnsi="Times New Roman" w:cs="Times New Roman"/>
          <w:sz w:val="22"/>
          <w:szCs w:val="22"/>
        </w:rPr>
        <w:t xml:space="preserve"> and giving back to the community</w:t>
      </w:r>
      <w:r w:rsidRPr="002F6C14">
        <w:rPr>
          <w:rFonts w:ascii="Times New Roman" w:hAnsi="Times New Roman" w:cs="Times New Roman"/>
          <w:sz w:val="22"/>
          <w:szCs w:val="22"/>
        </w:rPr>
        <w:t xml:space="preserve"> and deliver direct leads</w:t>
      </w:r>
      <w:r w:rsidR="00F74DC6">
        <w:rPr>
          <w:rFonts w:ascii="Times New Roman" w:hAnsi="Times New Roman" w:cs="Times New Roman"/>
          <w:sz w:val="22"/>
          <w:szCs w:val="22"/>
        </w:rPr>
        <w:t>.</w:t>
      </w:r>
    </w:p>
    <w:p w14:paraId="3CFA1CF4" w14:textId="77F21BD3" w:rsidR="00F74DC6" w:rsidRPr="002F6C14" w:rsidRDefault="002B0ACC" w:rsidP="002B0ACC">
      <w:pPr>
        <w:spacing w:line="360" w:lineRule="auto"/>
        <w:rPr>
          <w:rFonts w:ascii="Times New Roman" w:hAnsi="Times New Roman" w:cs="Times New Roman"/>
          <w:sz w:val="22"/>
          <w:szCs w:val="22"/>
        </w:rPr>
      </w:pPr>
      <w:r w:rsidRPr="002F6C14">
        <w:rPr>
          <w:rFonts w:ascii="Times New Roman" w:hAnsi="Times New Roman" w:cs="Times New Roman"/>
          <w:sz w:val="22"/>
          <w:szCs w:val="22"/>
        </w:rPr>
        <w:t xml:space="preserve">• Targeted </w:t>
      </w:r>
      <w:r w:rsidRPr="00B5070B">
        <w:rPr>
          <w:rFonts w:ascii="Times New Roman" w:hAnsi="Times New Roman" w:cs="Times New Roman"/>
          <w:b/>
          <w:bCs/>
          <w:sz w:val="22"/>
          <w:szCs w:val="22"/>
        </w:rPr>
        <w:t>LinkedIn</w:t>
      </w:r>
      <w:r w:rsidRPr="002F6C14">
        <w:rPr>
          <w:rFonts w:ascii="Times New Roman" w:hAnsi="Times New Roman" w:cs="Times New Roman"/>
          <w:sz w:val="22"/>
          <w:szCs w:val="22"/>
        </w:rPr>
        <w:t xml:space="preserve"> engagement</w:t>
      </w:r>
      <w:r w:rsidR="00B27A51">
        <w:rPr>
          <w:rFonts w:ascii="Times New Roman" w:hAnsi="Times New Roman" w:cs="Times New Roman"/>
          <w:sz w:val="22"/>
          <w:szCs w:val="22"/>
        </w:rPr>
        <w:t xml:space="preserve"> </w:t>
      </w:r>
      <w:r w:rsidRPr="002F6C14">
        <w:rPr>
          <w:rFonts w:ascii="Times New Roman" w:hAnsi="Times New Roman" w:cs="Times New Roman"/>
          <w:sz w:val="22"/>
          <w:szCs w:val="22"/>
        </w:rPr>
        <w:t>connecting with local business owners, sharing value-driven content on small-business growth, and participating in regional groups</w:t>
      </w:r>
      <w:r w:rsidR="00F74DC6">
        <w:rPr>
          <w:rFonts w:ascii="Times New Roman" w:hAnsi="Times New Roman" w:cs="Times New Roman"/>
          <w:sz w:val="22"/>
          <w:szCs w:val="22"/>
        </w:rPr>
        <w:t>.</w:t>
      </w:r>
    </w:p>
    <w:p w14:paraId="0031894A" w14:textId="2733FB08" w:rsidR="002F6C14" w:rsidRDefault="002B0ACC" w:rsidP="002B0ACC">
      <w:pPr>
        <w:spacing w:line="360" w:lineRule="auto"/>
        <w:rPr>
          <w:rFonts w:ascii="Times New Roman" w:hAnsi="Times New Roman" w:cs="Times New Roman"/>
          <w:sz w:val="22"/>
          <w:szCs w:val="22"/>
        </w:rPr>
      </w:pPr>
      <w:r w:rsidRPr="002F6C14">
        <w:rPr>
          <w:rFonts w:ascii="Times New Roman" w:hAnsi="Times New Roman" w:cs="Times New Roman"/>
          <w:sz w:val="22"/>
          <w:szCs w:val="22"/>
        </w:rPr>
        <w:t xml:space="preserve">• Offering free value first: speaking at community colleges, hosting short webinars, or leading workshops on service-business </w:t>
      </w:r>
      <w:r w:rsidR="00F74DC6" w:rsidRPr="002F6C14">
        <w:rPr>
          <w:rFonts w:ascii="Times New Roman" w:hAnsi="Times New Roman" w:cs="Times New Roman"/>
          <w:sz w:val="22"/>
          <w:szCs w:val="22"/>
        </w:rPr>
        <w:t>expansion</w:t>
      </w:r>
      <w:r w:rsidR="00F74DC6">
        <w:rPr>
          <w:rFonts w:ascii="Times New Roman" w:hAnsi="Times New Roman" w:cs="Times New Roman"/>
          <w:sz w:val="22"/>
          <w:szCs w:val="22"/>
        </w:rPr>
        <w:t>.</w:t>
      </w:r>
      <w:r w:rsidR="00F74DC6" w:rsidRPr="002F6C14">
        <w:rPr>
          <w:rFonts w:ascii="Times New Roman" w:hAnsi="Times New Roman" w:cs="Times New Roman"/>
          <w:sz w:val="22"/>
          <w:szCs w:val="22"/>
        </w:rPr>
        <w:t xml:space="preserve"> The</w:t>
      </w:r>
      <w:r w:rsidRPr="002F6C14">
        <w:rPr>
          <w:rFonts w:ascii="Times New Roman" w:hAnsi="Times New Roman" w:cs="Times New Roman"/>
          <w:sz w:val="22"/>
          <w:szCs w:val="22"/>
        </w:rPr>
        <w:t xml:space="preserve"> highest-ROI combination is in-person </w:t>
      </w:r>
      <w:r w:rsidRPr="00B27A51">
        <w:rPr>
          <w:rFonts w:ascii="Times New Roman" w:hAnsi="Times New Roman" w:cs="Times New Roman"/>
          <w:b/>
          <w:bCs/>
          <w:sz w:val="22"/>
          <w:szCs w:val="22"/>
        </w:rPr>
        <w:t>referral groups</w:t>
      </w:r>
      <w:r w:rsidRPr="002F6C14">
        <w:rPr>
          <w:rFonts w:ascii="Times New Roman" w:hAnsi="Times New Roman" w:cs="Times New Roman"/>
          <w:sz w:val="22"/>
          <w:szCs w:val="22"/>
        </w:rPr>
        <w:t xml:space="preserve"> for immediate, qualified leads plus strategic </w:t>
      </w:r>
      <w:r w:rsidRPr="00B27A51">
        <w:rPr>
          <w:rFonts w:ascii="Times New Roman" w:hAnsi="Times New Roman" w:cs="Times New Roman"/>
          <w:b/>
          <w:bCs/>
          <w:sz w:val="22"/>
          <w:szCs w:val="22"/>
        </w:rPr>
        <w:t>LinkedIn outreach</w:t>
      </w:r>
      <w:r w:rsidRPr="002F6C14">
        <w:rPr>
          <w:rFonts w:ascii="Times New Roman" w:hAnsi="Times New Roman" w:cs="Times New Roman"/>
          <w:sz w:val="22"/>
          <w:szCs w:val="22"/>
        </w:rPr>
        <w:t xml:space="preserve"> for precise targeting and scalability. Together they produce the fastest sustainable client pipeline in a new market.</w:t>
      </w:r>
      <w:r w:rsidR="00F74DC6">
        <w:rPr>
          <w:rFonts w:ascii="Times New Roman" w:hAnsi="Times New Roman" w:cs="Times New Roman"/>
          <w:sz w:val="22"/>
          <w:szCs w:val="22"/>
        </w:rPr>
        <w:t xml:space="preserve"> Also maybe running ads on thing like YouTube or Facebook/Instagram and leverage their targeting ads programs </w:t>
      </w:r>
      <w:r w:rsidR="00B27A51">
        <w:rPr>
          <w:rFonts w:ascii="Times New Roman" w:hAnsi="Times New Roman" w:cs="Times New Roman"/>
          <w:sz w:val="22"/>
          <w:szCs w:val="22"/>
        </w:rPr>
        <w:t>cheaply</w:t>
      </w:r>
      <w:r w:rsidR="00F74DC6">
        <w:rPr>
          <w:rFonts w:ascii="Times New Roman" w:hAnsi="Times New Roman" w:cs="Times New Roman"/>
          <w:sz w:val="22"/>
          <w:szCs w:val="22"/>
        </w:rPr>
        <w:t>.</w:t>
      </w:r>
    </w:p>
    <w:p w14:paraId="6868E940" w14:textId="77777777" w:rsidR="002F6C14" w:rsidRDefault="002F6C14">
      <w:pPr>
        <w:rPr>
          <w:rFonts w:ascii="Times New Roman" w:hAnsi="Times New Roman" w:cs="Times New Roman"/>
          <w:sz w:val="22"/>
          <w:szCs w:val="22"/>
        </w:rPr>
      </w:pPr>
      <w:r>
        <w:rPr>
          <w:rFonts w:ascii="Times New Roman" w:hAnsi="Times New Roman" w:cs="Times New Roman"/>
          <w:sz w:val="22"/>
          <w:szCs w:val="22"/>
        </w:rPr>
        <w:br w:type="page"/>
      </w:r>
    </w:p>
    <w:p w14:paraId="57E75F94" w14:textId="77777777" w:rsidR="00B27A51" w:rsidRDefault="002B0ACC" w:rsidP="002B0ACC">
      <w:pPr>
        <w:spacing w:line="360" w:lineRule="auto"/>
        <w:rPr>
          <w:rFonts w:ascii="Times New Roman" w:hAnsi="Times New Roman" w:cs="Times New Roman"/>
          <w:sz w:val="22"/>
          <w:szCs w:val="22"/>
        </w:rPr>
      </w:pPr>
      <w:r w:rsidRPr="002F6C14">
        <w:rPr>
          <w:rFonts w:ascii="Times New Roman" w:hAnsi="Times New Roman" w:cs="Times New Roman"/>
          <w:sz w:val="22"/>
          <w:szCs w:val="22"/>
        </w:rPr>
        <w:lastRenderedPageBreak/>
        <w:t xml:space="preserve">Research and Interpretation </w:t>
      </w:r>
    </w:p>
    <w:p w14:paraId="6463038F" w14:textId="458C7BB6" w:rsidR="00B27A51" w:rsidRDefault="002B0ACC" w:rsidP="002B0ACC">
      <w:pPr>
        <w:spacing w:line="360" w:lineRule="auto"/>
        <w:rPr>
          <w:rFonts w:ascii="Times New Roman" w:hAnsi="Times New Roman" w:cs="Times New Roman"/>
          <w:sz w:val="22"/>
          <w:szCs w:val="22"/>
        </w:rPr>
      </w:pPr>
      <w:r w:rsidRPr="002F6C14">
        <w:rPr>
          <w:rFonts w:ascii="Times New Roman" w:hAnsi="Times New Roman" w:cs="Times New Roman"/>
          <w:sz w:val="22"/>
          <w:szCs w:val="22"/>
        </w:rPr>
        <w:t>Negotiation Techniques</w:t>
      </w:r>
      <w:r w:rsidR="00B27A51">
        <w:rPr>
          <w:rFonts w:ascii="Times New Roman" w:hAnsi="Times New Roman" w:cs="Times New Roman"/>
          <w:sz w:val="22"/>
          <w:szCs w:val="22"/>
        </w:rPr>
        <w:t>:</w:t>
      </w:r>
    </w:p>
    <w:p w14:paraId="7CBEDD42" w14:textId="624AA32E" w:rsidR="002B0ACC" w:rsidRPr="002F6C14" w:rsidRDefault="002B0ACC" w:rsidP="002B0ACC">
      <w:pPr>
        <w:spacing w:line="360" w:lineRule="auto"/>
        <w:rPr>
          <w:rFonts w:ascii="Times New Roman" w:hAnsi="Times New Roman" w:cs="Times New Roman"/>
          <w:sz w:val="22"/>
          <w:szCs w:val="22"/>
        </w:rPr>
      </w:pPr>
      <w:r w:rsidRPr="002F6C14">
        <w:rPr>
          <w:rFonts w:ascii="Times New Roman" w:hAnsi="Times New Roman" w:cs="Times New Roman"/>
          <w:sz w:val="22"/>
          <w:szCs w:val="22"/>
        </w:rPr>
        <w:t xml:space="preserve">A standout Harvard Business Review article shifts the focus from tactical preparation to true </w:t>
      </w:r>
      <w:r w:rsidRPr="00385F7F">
        <w:rPr>
          <w:rFonts w:ascii="Times New Roman" w:hAnsi="Times New Roman" w:cs="Times New Roman"/>
          <w:b/>
          <w:bCs/>
          <w:sz w:val="22"/>
          <w:szCs w:val="22"/>
        </w:rPr>
        <w:t>strategic design</w:t>
      </w:r>
      <w:r w:rsidRPr="002F6C14">
        <w:rPr>
          <w:rFonts w:ascii="Times New Roman" w:hAnsi="Times New Roman" w:cs="Times New Roman"/>
          <w:sz w:val="22"/>
          <w:szCs w:val="22"/>
        </w:rPr>
        <w:t xml:space="preserve"> in negotiations (Weiss, 2020). The core ideas that most resonate for consulting work are:</w:t>
      </w:r>
    </w:p>
    <w:p w14:paraId="413B1AD2" w14:textId="4FCB0576" w:rsidR="002B0ACC" w:rsidRPr="002F6C14" w:rsidRDefault="002B0ACC" w:rsidP="002B0ACC">
      <w:pPr>
        <w:spacing w:line="360" w:lineRule="auto"/>
        <w:rPr>
          <w:rFonts w:ascii="Times New Roman" w:hAnsi="Times New Roman" w:cs="Times New Roman"/>
          <w:sz w:val="22"/>
          <w:szCs w:val="22"/>
        </w:rPr>
      </w:pPr>
      <w:r w:rsidRPr="002F6C14">
        <w:rPr>
          <w:rFonts w:ascii="Times New Roman" w:hAnsi="Times New Roman" w:cs="Times New Roman"/>
          <w:sz w:val="22"/>
          <w:szCs w:val="22"/>
        </w:rPr>
        <w:t>• Top negotiators go far beyond BATNA and interests</w:t>
      </w:r>
      <w:r w:rsidR="00B27A51">
        <w:rPr>
          <w:rFonts w:ascii="Times New Roman" w:hAnsi="Times New Roman" w:cs="Times New Roman"/>
          <w:sz w:val="22"/>
          <w:szCs w:val="22"/>
        </w:rPr>
        <w:t xml:space="preserve"> </w:t>
      </w:r>
      <w:r w:rsidRPr="002F6C14">
        <w:rPr>
          <w:rFonts w:ascii="Times New Roman" w:hAnsi="Times New Roman" w:cs="Times New Roman"/>
          <w:sz w:val="22"/>
          <w:szCs w:val="22"/>
        </w:rPr>
        <w:t xml:space="preserve">they proactively map all </w:t>
      </w:r>
      <w:r w:rsidRPr="00B5070B">
        <w:rPr>
          <w:rFonts w:ascii="Times New Roman" w:hAnsi="Times New Roman" w:cs="Times New Roman"/>
          <w:b/>
          <w:bCs/>
          <w:sz w:val="22"/>
          <w:szCs w:val="22"/>
        </w:rPr>
        <w:t>stakeholders</w:t>
      </w:r>
      <w:r w:rsidRPr="002F6C14">
        <w:rPr>
          <w:rFonts w:ascii="Times New Roman" w:hAnsi="Times New Roman" w:cs="Times New Roman"/>
          <w:sz w:val="22"/>
          <w:szCs w:val="22"/>
        </w:rPr>
        <w:t xml:space="preserve"> who can influence or add value to the deal.</w:t>
      </w:r>
    </w:p>
    <w:p w14:paraId="1380CF38" w14:textId="39F1247C" w:rsidR="002B0ACC" w:rsidRPr="002F6C14" w:rsidRDefault="002B0ACC" w:rsidP="002B0ACC">
      <w:pPr>
        <w:spacing w:line="360" w:lineRule="auto"/>
        <w:rPr>
          <w:rFonts w:ascii="Times New Roman" w:hAnsi="Times New Roman" w:cs="Times New Roman"/>
          <w:sz w:val="22"/>
          <w:szCs w:val="22"/>
        </w:rPr>
      </w:pPr>
      <w:r w:rsidRPr="002F6C14">
        <w:rPr>
          <w:rFonts w:ascii="Times New Roman" w:hAnsi="Times New Roman" w:cs="Times New Roman"/>
          <w:sz w:val="22"/>
          <w:szCs w:val="22"/>
        </w:rPr>
        <w:t>• They expand the scope creatively</w:t>
      </w:r>
      <w:r w:rsidR="00B27A51">
        <w:rPr>
          <w:rFonts w:ascii="Times New Roman" w:hAnsi="Times New Roman" w:cs="Times New Roman"/>
          <w:sz w:val="22"/>
          <w:szCs w:val="22"/>
        </w:rPr>
        <w:t xml:space="preserve"> with things like </w:t>
      </w:r>
      <w:r w:rsidRPr="002F6C14">
        <w:rPr>
          <w:rFonts w:ascii="Times New Roman" w:hAnsi="Times New Roman" w:cs="Times New Roman"/>
          <w:sz w:val="22"/>
          <w:szCs w:val="22"/>
        </w:rPr>
        <w:t>bundling issues, adjusting timelines, linking separate negotiations to create win-win outcomes others miss.</w:t>
      </w:r>
    </w:p>
    <w:p w14:paraId="03E7C546" w14:textId="77777777" w:rsidR="00B27A51" w:rsidRDefault="002B0ACC" w:rsidP="002B0ACC">
      <w:pPr>
        <w:spacing w:line="360" w:lineRule="auto"/>
        <w:rPr>
          <w:rFonts w:ascii="Times New Roman" w:hAnsi="Times New Roman" w:cs="Times New Roman"/>
          <w:sz w:val="22"/>
          <w:szCs w:val="22"/>
        </w:rPr>
      </w:pPr>
      <w:r w:rsidRPr="002F6C14">
        <w:rPr>
          <w:rFonts w:ascii="Times New Roman" w:hAnsi="Times New Roman" w:cs="Times New Roman"/>
          <w:sz w:val="22"/>
          <w:szCs w:val="22"/>
        </w:rPr>
        <w:t xml:space="preserve">• They avoid the trap of over-preparing only the obvious elements and instead design the entire </w:t>
      </w:r>
      <w:r w:rsidRPr="00B5070B">
        <w:rPr>
          <w:rFonts w:ascii="Times New Roman" w:hAnsi="Times New Roman" w:cs="Times New Roman"/>
          <w:b/>
          <w:bCs/>
          <w:sz w:val="22"/>
          <w:szCs w:val="22"/>
        </w:rPr>
        <w:t>negotiation architecture</w:t>
      </w:r>
      <w:r w:rsidRPr="002F6C14">
        <w:rPr>
          <w:rFonts w:ascii="Times New Roman" w:hAnsi="Times New Roman" w:cs="Times New Roman"/>
          <w:sz w:val="22"/>
          <w:szCs w:val="22"/>
        </w:rPr>
        <w:t xml:space="preserve"> to unlock hidden value.  This broader, more architectural mindset turns potentially </w:t>
      </w:r>
      <w:r w:rsidRPr="00B5070B">
        <w:rPr>
          <w:rFonts w:ascii="Times New Roman" w:hAnsi="Times New Roman" w:cs="Times New Roman"/>
          <w:b/>
          <w:bCs/>
          <w:sz w:val="22"/>
          <w:szCs w:val="22"/>
        </w:rPr>
        <w:t>zero-sum consulting</w:t>
      </w:r>
      <w:r w:rsidRPr="002F6C14">
        <w:rPr>
          <w:rFonts w:ascii="Times New Roman" w:hAnsi="Times New Roman" w:cs="Times New Roman"/>
          <w:sz w:val="22"/>
          <w:szCs w:val="22"/>
        </w:rPr>
        <w:t xml:space="preserve"> engagements into collaborative, multi-issue partnerships that deliver superior results for both client and consultant.</w:t>
      </w:r>
    </w:p>
    <w:p w14:paraId="0ED5B40C" w14:textId="77777777" w:rsidR="00B27A51" w:rsidRDefault="002B0ACC" w:rsidP="002B0ACC">
      <w:pPr>
        <w:spacing w:line="360" w:lineRule="auto"/>
        <w:rPr>
          <w:rFonts w:ascii="Times New Roman" w:hAnsi="Times New Roman" w:cs="Times New Roman"/>
          <w:sz w:val="22"/>
          <w:szCs w:val="22"/>
        </w:rPr>
      </w:pPr>
      <w:r w:rsidRPr="002F6C14">
        <w:rPr>
          <w:rFonts w:ascii="Times New Roman" w:hAnsi="Times New Roman" w:cs="Times New Roman"/>
          <w:sz w:val="22"/>
          <w:szCs w:val="22"/>
        </w:rPr>
        <w:t>Reference</w:t>
      </w:r>
    </w:p>
    <w:p w14:paraId="0C90BBC1" w14:textId="6D87D3D0" w:rsidR="002B0ACC" w:rsidRPr="002F6C14" w:rsidRDefault="002B0ACC" w:rsidP="002B0ACC">
      <w:pPr>
        <w:spacing w:line="360" w:lineRule="auto"/>
        <w:rPr>
          <w:rFonts w:ascii="Times New Roman" w:hAnsi="Times New Roman" w:cs="Times New Roman"/>
          <w:sz w:val="22"/>
          <w:szCs w:val="22"/>
        </w:rPr>
      </w:pPr>
      <w:r w:rsidRPr="002F6C14">
        <w:rPr>
          <w:rFonts w:ascii="Times New Roman" w:hAnsi="Times New Roman" w:cs="Times New Roman"/>
          <w:sz w:val="22"/>
          <w:szCs w:val="22"/>
        </w:rPr>
        <w:t>Weiss, J. (2020, July 28). What’s your negotiation strategy? Harvard Business Review. https://hbr.org/2020/07/whats-your-negotiation-strategy(Word count Part 3: 212)</w:t>
      </w:r>
    </w:p>
    <w:p w14:paraId="3BD679D4" w14:textId="77777777" w:rsidR="002B0ACC" w:rsidRPr="002F6C14" w:rsidRDefault="002B0ACC">
      <w:pPr>
        <w:rPr>
          <w:rFonts w:ascii="Times New Roman" w:hAnsi="Times New Roman" w:cs="Times New Roman"/>
          <w:sz w:val="22"/>
          <w:szCs w:val="22"/>
        </w:rPr>
      </w:pPr>
      <w:r w:rsidRPr="002F6C14">
        <w:rPr>
          <w:rFonts w:ascii="Times New Roman" w:hAnsi="Times New Roman" w:cs="Times New Roman"/>
          <w:sz w:val="22"/>
          <w:szCs w:val="22"/>
        </w:rPr>
        <w:br w:type="page"/>
      </w:r>
    </w:p>
    <w:p w14:paraId="11ADA8FA" w14:textId="77777777" w:rsidR="002F6C14" w:rsidRDefault="002B0ACC" w:rsidP="002B0ACC">
      <w:pPr>
        <w:spacing w:line="360" w:lineRule="auto"/>
        <w:rPr>
          <w:rFonts w:ascii="Times New Roman" w:hAnsi="Times New Roman" w:cs="Times New Roman"/>
          <w:sz w:val="22"/>
          <w:szCs w:val="22"/>
        </w:rPr>
      </w:pPr>
      <w:r w:rsidRPr="002F6C14">
        <w:rPr>
          <w:rFonts w:ascii="Times New Roman" w:hAnsi="Times New Roman" w:cs="Times New Roman"/>
          <w:sz w:val="22"/>
          <w:szCs w:val="22"/>
        </w:rPr>
        <w:lastRenderedPageBreak/>
        <w:t>Index (Page 4)</w:t>
      </w:r>
    </w:p>
    <w:p w14:paraId="710F1F99" w14:textId="143EF5A6" w:rsidR="002B0ACC" w:rsidRPr="002F6C14" w:rsidRDefault="002B0ACC" w:rsidP="002B0ACC">
      <w:pPr>
        <w:spacing w:line="360" w:lineRule="auto"/>
        <w:rPr>
          <w:rFonts w:ascii="Times New Roman" w:hAnsi="Times New Roman" w:cs="Times New Roman"/>
          <w:sz w:val="22"/>
          <w:szCs w:val="22"/>
        </w:rPr>
      </w:pPr>
      <w:r w:rsidRPr="002F6C14">
        <w:rPr>
          <w:rFonts w:ascii="Times New Roman" w:hAnsi="Times New Roman" w:cs="Times New Roman"/>
          <w:sz w:val="22"/>
          <w:szCs w:val="22"/>
        </w:rPr>
        <w:t>Keyword / Phrase</w:t>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t>Page</w:t>
      </w:r>
    </w:p>
    <w:p w14:paraId="5CFA3740" w14:textId="42EAB53A" w:rsidR="002B0ACC" w:rsidRPr="002F6C14" w:rsidRDefault="002B0ACC" w:rsidP="002B0ACC">
      <w:pPr>
        <w:spacing w:line="360" w:lineRule="auto"/>
        <w:rPr>
          <w:rFonts w:ascii="Times New Roman" w:hAnsi="Times New Roman" w:cs="Times New Roman"/>
          <w:sz w:val="22"/>
          <w:szCs w:val="22"/>
        </w:rPr>
      </w:pPr>
      <w:r w:rsidRPr="002F6C14">
        <w:rPr>
          <w:rFonts w:ascii="Times New Roman" w:hAnsi="Times New Roman" w:cs="Times New Roman"/>
          <w:sz w:val="22"/>
          <w:szCs w:val="22"/>
        </w:rPr>
        <w:t>Affluent car enthusiasts</w:t>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002F6C14">
        <w:rPr>
          <w:rFonts w:ascii="Times New Roman" w:hAnsi="Times New Roman" w:cs="Times New Roman"/>
          <w:sz w:val="22"/>
          <w:szCs w:val="22"/>
        </w:rPr>
        <w:tab/>
      </w:r>
      <w:r w:rsidRPr="002F6C14">
        <w:rPr>
          <w:rFonts w:ascii="Times New Roman" w:hAnsi="Times New Roman" w:cs="Times New Roman"/>
          <w:sz w:val="22"/>
          <w:szCs w:val="22"/>
        </w:rPr>
        <w:t>1</w:t>
      </w:r>
    </w:p>
    <w:p w14:paraId="0BE7F634" w14:textId="5616EDD8" w:rsidR="002B0ACC" w:rsidRPr="002F6C14" w:rsidRDefault="002B0ACC" w:rsidP="002B0ACC">
      <w:pPr>
        <w:spacing w:line="360" w:lineRule="auto"/>
        <w:rPr>
          <w:rFonts w:ascii="Times New Roman" w:hAnsi="Times New Roman" w:cs="Times New Roman"/>
          <w:sz w:val="22"/>
          <w:szCs w:val="22"/>
        </w:rPr>
      </w:pPr>
      <w:r w:rsidRPr="002F6C14">
        <w:rPr>
          <w:rFonts w:ascii="Times New Roman" w:hAnsi="Times New Roman" w:cs="Times New Roman"/>
          <w:sz w:val="22"/>
          <w:szCs w:val="22"/>
        </w:rPr>
        <w:t>Ceramic coating</w:t>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t>1</w:t>
      </w:r>
    </w:p>
    <w:p w14:paraId="1EFC1F76" w14:textId="3BE45DAE" w:rsidR="002B0ACC" w:rsidRPr="002F6C14" w:rsidRDefault="002B0ACC" w:rsidP="002B0ACC">
      <w:pPr>
        <w:spacing w:line="360" w:lineRule="auto"/>
        <w:rPr>
          <w:rFonts w:ascii="Times New Roman" w:hAnsi="Times New Roman" w:cs="Times New Roman"/>
          <w:sz w:val="22"/>
          <w:szCs w:val="22"/>
        </w:rPr>
      </w:pPr>
      <w:r w:rsidRPr="002F6C14">
        <w:rPr>
          <w:rFonts w:ascii="Times New Roman" w:hAnsi="Times New Roman" w:cs="Times New Roman"/>
          <w:sz w:val="22"/>
          <w:szCs w:val="22"/>
        </w:rPr>
        <w:t>Chamber of Commerce</w:t>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002F6C14">
        <w:rPr>
          <w:rFonts w:ascii="Times New Roman" w:hAnsi="Times New Roman" w:cs="Times New Roman"/>
          <w:sz w:val="22"/>
          <w:szCs w:val="22"/>
        </w:rPr>
        <w:tab/>
      </w:r>
      <w:r w:rsidRPr="002F6C14">
        <w:rPr>
          <w:rFonts w:ascii="Times New Roman" w:hAnsi="Times New Roman" w:cs="Times New Roman"/>
          <w:sz w:val="22"/>
          <w:szCs w:val="22"/>
        </w:rPr>
        <w:t>2</w:t>
      </w:r>
    </w:p>
    <w:p w14:paraId="134CC731" w14:textId="5C6EF0B8" w:rsidR="002B0ACC" w:rsidRPr="002F6C14" w:rsidRDefault="002B0ACC" w:rsidP="002B0ACC">
      <w:pPr>
        <w:spacing w:line="360" w:lineRule="auto"/>
        <w:rPr>
          <w:rFonts w:ascii="Times New Roman" w:hAnsi="Times New Roman" w:cs="Times New Roman"/>
          <w:sz w:val="22"/>
          <w:szCs w:val="22"/>
        </w:rPr>
      </w:pPr>
      <w:r w:rsidRPr="002F6C14">
        <w:rPr>
          <w:rFonts w:ascii="Times New Roman" w:hAnsi="Times New Roman" w:cs="Times New Roman"/>
          <w:sz w:val="22"/>
          <w:szCs w:val="22"/>
        </w:rPr>
        <w:t>Competitive review</w:t>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t>1</w:t>
      </w:r>
    </w:p>
    <w:p w14:paraId="39997A73" w14:textId="6AC4D5F8" w:rsidR="002B0ACC" w:rsidRPr="002F6C14" w:rsidRDefault="002B0ACC" w:rsidP="002B0ACC">
      <w:pPr>
        <w:spacing w:line="360" w:lineRule="auto"/>
        <w:rPr>
          <w:rFonts w:ascii="Times New Roman" w:hAnsi="Times New Roman" w:cs="Times New Roman"/>
          <w:sz w:val="22"/>
          <w:szCs w:val="22"/>
        </w:rPr>
      </w:pPr>
      <w:r w:rsidRPr="002F6C14">
        <w:rPr>
          <w:rFonts w:ascii="Times New Roman" w:hAnsi="Times New Roman" w:cs="Times New Roman"/>
          <w:sz w:val="22"/>
          <w:szCs w:val="22"/>
        </w:rPr>
        <w:t>LinkedIn outreach</w:t>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t>2</w:t>
      </w:r>
    </w:p>
    <w:p w14:paraId="798C7809" w14:textId="2C19A56C" w:rsidR="002B0ACC" w:rsidRPr="002F6C14" w:rsidRDefault="002B0ACC" w:rsidP="002B0ACC">
      <w:pPr>
        <w:spacing w:line="360" w:lineRule="auto"/>
        <w:rPr>
          <w:rFonts w:ascii="Times New Roman" w:hAnsi="Times New Roman" w:cs="Times New Roman"/>
          <w:sz w:val="22"/>
          <w:szCs w:val="22"/>
        </w:rPr>
      </w:pPr>
      <w:r w:rsidRPr="002F6C14">
        <w:rPr>
          <w:rFonts w:ascii="Times New Roman" w:hAnsi="Times New Roman" w:cs="Times New Roman"/>
          <w:sz w:val="22"/>
          <w:szCs w:val="22"/>
        </w:rPr>
        <w:t>Membership program</w:t>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t>1</w:t>
      </w:r>
    </w:p>
    <w:p w14:paraId="3A11DBDD" w14:textId="6DFBB843" w:rsidR="002B0ACC" w:rsidRPr="002F6C14" w:rsidRDefault="002B0ACC" w:rsidP="002B0ACC">
      <w:pPr>
        <w:spacing w:line="360" w:lineRule="auto"/>
        <w:rPr>
          <w:rFonts w:ascii="Times New Roman" w:hAnsi="Times New Roman" w:cs="Times New Roman"/>
          <w:sz w:val="22"/>
          <w:szCs w:val="22"/>
        </w:rPr>
      </w:pPr>
      <w:proofErr w:type="gramStart"/>
      <w:r w:rsidRPr="002F6C14">
        <w:rPr>
          <w:rFonts w:ascii="Times New Roman" w:hAnsi="Times New Roman" w:cs="Times New Roman"/>
          <w:sz w:val="22"/>
          <w:szCs w:val="22"/>
        </w:rPr>
        <w:t xml:space="preserve">Negotiation </w:t>
      </w:r>
      <w:r w:rsidR="00B5070B">
        <w:rPr>
          <w:rFonts w:ascii="Times New Roman" w:hAnsi="Times New Roman" w:cs="Times New Roman"/>
          <w:sz w:val="22"/>
          <w:szCs w:val="22"/>
        </w:rPr>
        <w:t>architecture</w:t>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proofErr w:type="gramEnd"/>
      <w:r w:rsidRPr="002F6C14">
        <w:rPr>
          <w:rFonts w:ascii="Times New Roman" w:hAnsi="Times New Roman" w:cs="Times New Roman"/>
          <w:sz w:val="22"/>
          <w:szCs w:val="22"/>
        </w:rPr>
        <w:tab/>
        <w:t>3</w:t>
      </w:r>
    </w:p>
    <w:p w14:paraId="77B91A45" w14:textId="30EBEF53" w:rsidR="002B0ACC" w:rsidRPr="002F6C14" w:rsidRDefault="002B0ACC" w:rsidP="002B0ACC">
      <w:pPr>
        <w:spacing w:line="360" w:lineRule="auto"/>
        <w:rPr>
          <w:rFonts w:ascii="Times New Roman" w:hAnsi="Times New Roman" w:cs="Times New Roman"/>
          <w:sz w:val="22"/>
          <w:szCs w:val="22"/>
        </w:rPr>
      </w:pPr>
      <w:r w:rsidRPr="002F6C14">
        <w:rPr>
          <w:rFonts w:ascii="Times New Roman" w:hAnsi="Times New Roman" w:cs="Times New Roman"/>
          <w:sz w:val="22"/>
          <w:szCs w:val="22"/>
        </w:rPr>
        <w:t>Paint protection film (PPF)</w:t>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t>1</w:t>
      </w:r>
    </w:p>
    <w:p w14:paraId="778D5330" w14:textId="06170340" w:rsidR="002B0ACC" w:rsidRPr="002F6C14" w:rsidRDefault="002B0ACC" w:rsidP="002B0ACC">
      <w:pPr>
        <w:spacing w:line="360" w:lineRule="auto"/>
        <w:rPr>
          <w:rFonts w:ascii="Times New Roman" w:hAnsi="Times New Roman" w:cs="Times New Roman"/>
          <w:sz w:val="22"/>
          <w:szCs w:val="22"/>
        </w:rPr>
      </w:pPr>
      <w:r w:rsidRPr="002F6C14">
        <w:rPr>
          <w:rFonts w:ascii="Times New Roman" w:hAnsi="Times New Roman" w:cs="Times New Roman"/>
          <w:sz w:val="22"/>
          <w:szCs w:val="22"/>
        </w:rPr>
        <w:t>Potential targets</w:t>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002F6C14">
        <w:rPr>
          <w:rFonts w:ascii="Times New Roman" w:hAnsi="Times New Roman" w:cs="Times New Roman"/>
          <w:sz w:val="22"/>
          <w:szCs w:val="22"/>
        </w:rPr>
        <w:tab/>
      </w:r>
      <w:r w:rsidRPr="002F6C14">
        <w:rPr>
          <w:rFonts w:ascii="Times New Roman" w:hAnsi="Times New Roman" w:cs="Times New Roman"/>
          <w:sz w:val="22"/>
          <w:szCs w:val="22"/>
        </w:rPr>
        <w:t>1</w:t>
      </w:r>
    </w:p>
    <w:p w14:paraId="10970D92" w14:textId="2A81386E" w:rsidR="002B0ACC" w:rsidRPr="002F6C14" w:rsidRDefault="002B0ACC" w:rsidP="002B0ACC">
      <w:pPr>
        <w:spacing w:line="360" w:lineRule="auto"/>
        <w:rPr>
          <w:rFonts w:ascii="Times New Roman" w:hAnsi="Times New Roman" w:cs="Times New Roman"/>
          <w:sz w:val="22"/>
          <w:szCs w:val="22"/>
        </w:rPr>
      </w:pPr>
      <w:r w:rsidRPr="002F6C14">
        <w:rPr>
          <w:rFonts w:ascii="Times New Roman" w:hAnsi="Times New Roman" w:cs="Times New Roman"/>
          <w:sz w:val="22"/>
          <w:szCs w:val="22"/>
        </w:rPr>
        <w:t>Product offering</w:t>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t>1</w:t>
      </w:r>
    </w:p>
    <w:p w14:paraId="5595C13D" w14:textId="60E32BDF" w:rsidR="002B0ACC" w:rsidRPr="002F6C14" w:rsidRDefault="002B0ACC" w:rsidP="002B0ACC">
      <w:pPr>
        <w:spacing w:line="360" w:lineRule="auto"/>
        <w:rPr>
          <w:rFonts w:ascii="Times New Roman" w:hAnsi="Times New Roman" w:cs="Times New Roman"/>
          <w:sz w:val="22"/>
          <w:szCs w:val="22"/>
        </w:rPr>
      </w:pPr>
      <w:r w:rsidRPr="002F6C14">
        <w:rPr>
          <w:rFonts w:ascii="Times New Roman" w:hAnsi="Times New Roman" w:cs="Times New Roman"/>
          <w:sz w:val="22"/>
          <w:szCs w:val="22"/>
        </w:rPr>
        <w:t>Professional networking</w:t>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002F6C14">
        <w:rPr>
          <w:rFonts w:ascii="Times New Roman" w:hAnsi="Times New Roman" w:cs="Times New Roman"/>
          <w:sz w:val="22"/>
          <w:szCs w:val="22"/>
        </w:rPr>
        <w:tab/>
      </w:r>
      <w:r w:rsidRPr="002F6C14">
        <w:rPr>
          <w:rFonts w:ascii="Times New Roman" w:hAnsi="Times New Roman" w:cs="Times New Roman"/>
          <w:sz w:val="22"/>
          <w:szCs w:val="22"/>
        </w:rPr>
        <w:t>2</w:t>
      </w:r>
    </w:p>
    <w:p w14:paraId="778A7843" w14:textId="1276568D" w:rsidR="002B0ACC" w:rsidRPr="002F6C14" w:rsidRDefault="002B0ACC" w:rsidP="002B0ACC">
      <w:pPr>
        <w:spacing w:line="360" w:lineRule="auto"/>
        <w:rPr>
          <w:rFonts w:ascii="Times New Roman" w:hAnsi="Times New Roman" w:cs="Times New Roman"/>
          <w:sz w:val="22"/>
          <w:szCs w:val="22"/>
        </w:rPr>
      </w:pPr>
      <w:r w:rsidRPr="002F6C14">
        <w:rPr>
          <w:rFonts w:ascii="Times New Roman" w:hAnsi="Times New Roman" w:cs="Times New Roman"/>
          <w:sz w:val="22"/>
          <w:szCs w:val="22"/>
        </w:rPr>
        <w:t>Referral groups</w:t>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002F6C14">
        <w:rPr>
          <w:rFonts w:ascii="Times New Roman" w:hAnsi="Times New Roman" w:cs="Times New Roman"/>
          <w:sz w:val="22"/>
          <w:szCs w:val="22"/>
        </w:rPr>
        <w:tab/>
      </w:r>
      <w:r w:rsidRPr="002F6C14">
        <w:rPr>
          <w:rFonts w:ascii="Times New Roman" w:hAnsi="Times New Roman" w:cs="Times New Roman"/>
          <w:sz w:val="22"/>
          <w:szCs w:val="22"/>
        </w:rPr>
        <w:t>2</w:t>
      </w:r>
    </w:p>
    <w:p w14:paraId="7C57FFB9" w14:textId="30377895" w:rsidR="002B0ACC" w:rsidRDefault="002B0ACC" w:rsidP="002B0ACC">
      <w:pPr>
        <w:spacing w:line="360" w:lineRule="auto"/>
        <w:rPr>
          <w:rFonts w:ascii="Times New Roman" w:hAnsi="Times New Roman" w:cs="Times New Roman"/>
          <w:sz w:val="22"/>
          <w:szCs w:val="22"/>
        </w:rPr>
      </w:pPr>
      <w:r w:rsidRPr="002F6C14">
        <w:rPr>
          <w:rFonts w:ascii="Times New Roman" w:hAnsi="Times New Roman" w:cs="Times New Roman"/>
          <w:sz w:val="22"/>
          <w:szCs w:val="22"/>
        </w:rPr>
        <w:t>Stakeholders</w:t>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r>
      <w:r w:rsidRPr="002F6C14">
        <w:rPr>
          <w:rFonts w:ascii="Times New Roman" w:hAnsi="Times New Roman" w:cs="Times New Roman"/>
          <w:sz w:val="22"/>
          <w:szCs w:val="22"/>
        </w:rPr>
        <w:tab/>
        <w:t>3</w:t>
      </w:r>
    </w:p>
    <w:p w14:paraId="056D230F" w14:textId="1614762D" w:rsidR="00385F7F" w:rsidRPr="00385F7F" w:rsidRDefault="00385F7F" w:rsidP="002B0ACC">
      <w:pPr>
        <w:spacing w:line="360" w:lineRule="auto"/>
        <w:rPr>
          <w:rFonts w:ascii="Times New Roman" w:hAnsi="Times New Roman" w:cs="Times New Roman"/>
          <w:sz w:val="22"/>
          <w:szCs w:val="22"/>
        </w:rPr>
      </w:pPr>
      <w:r>
        <w:rPr>
          <w:rFonts w:ascii="Times New Roman" w:hAnsi="Times New Roman" w:cs="Times New Roman"/>
          <w:sz w:val="22"/>
          <w:szCs w:val="22"/>
        </w:rPr>
        <w:t>S</w:t>
      </w:r>
      <w:r w:rsidRPr="00385F7F">
        <w:rPr>
          <w:rFonts w:ascii="Times New Roman" w:hAnsi="Times New Roman" w:cs="Times New Roman"/>
          <w:sz w:val="22"/>
          <w:szCs w:val="22"/>
        </w:rPr>
        <w:t>trategic design</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3</w:t>
      </w:r>
    </w:p>
    <w:p w14:paraId="5C39AB2A" w14:textId="71E91743" w:rsidR="002B0ACC" w:rsidRPr="002F6C14" w:rsidRDefault="00B5070B" w:rsidP="002B0ACC">
      <w:pPr>
        <w:spacing w:line="360" w:lineRule="auto"/>
        <w:rPr>
          <w:rFonts w:ascii="Times New Roman" w:hAnsi="Times New Roman" w:cs="Times New Roman"/>
          <w:sz w:val="22"/>
          <w:szCs w:val="22"/>
        </w:rPr>
      </w:pPr>
      <w:r>
        <w:rPr>
          <w:rFonts w:ascii="Times New Roman" w:hAnsi="Times New Roman" w:cs="Times New Roman"/>
          <w:sz w:val="22"/>
          <w:szCs w:val="22"/>
        </w:rPr>
        <w:t>Zero-sum negotiation</w:t>
      </w:r>
      <w:r w:rsidR="002B0ACC" w:rsidRPr="002F6C14">
        <w:rPr>
          <w:rFonts w:ascii="Times New Roman" w:hAnsi="Times New Roman" w:cs="Times New Roman"/>
          <w:sz w:val="22"/>
          <w:szCs w:val="22"/>
        </w:rPr>
        <w:tab/>
      </w:r>
      <w:r w:rsidR="002B0ACC" w:rsidRPr="002F6C14">
        <w:rPr>
          <w:rFonts w:ascii="Times New Roman" w:hAnsi="Times New Roman" w:cs="Times New Roman"/>
          <w:sz w:val="22"/>
          <w:szCs w:val="22"/>
        </w:rPr>
        <w:tab/>
      </w:r>
      <w:r w:rsidR="002B0ACC" w:rsidRPr="002F6C14">
        <w:rPr>
          <w:rFonts w:ascii="Times New Roman" w:hAnsi="Times New Roman" w:cs="Times New Roman"/>
          <w:sz w:val="22"/>
          <w:szCs w:val="22"/>
        </w:rPr>
        <w:tab/>
      </w:r>
      <w:r w:rsidR="002B0ACC" w:rsidRPr="002F6C14">
        <w:rPr>
          <w:rFonts w:ascii="Times New Roman" w:hAnsi="Times New Roman" w:cs="Times New Roman"/>
          <w:sz w:val="22"/>
          <w:szCs w:val="22"/>
        </w:rPr>
        <w:tab/>
      </w:r>
      <w:r w:rsidR="002B0ACC" w:rsidRPr="002F6C14">
        <w:rPr>
          <w:rFonts w:ascii="Times New Roman" w:hAnsi="Times New Roman" w:cs="Times New Roman"/>
          <w:sz w:val="22"/>
          <w:szCs w:val="22"/>
        </w:rPr>
        <w:tab/>
      </w:r>
      <w:r w:rsidR="002B0ACC" w:rsidRPr="002F6C14">
        <w:rPr>
          <w:rFonts w:ascii="Times New Roman" w:hAnsi="Times New Roman" w:cs="Times New Roman"/>
          <w:sz w:val="22"/>
          <w:szCs w:val="22"/>
        </w:rPr>
        <w:tab/>
      </w:r>
      <w:r w:rsidR="002B0ACC" w:rsidRPr="002F6C14">
        <w:rPr>
          <w:rFonts w:ascii="Times New Roman" w:hAnsi="Times New Roman" w:cs="Times New Roman"/>
          <w:sz w:val="22"/>
          <w:szCs w:val="22"/>
        </w:rPr>
        <w:tab/>
      </w:r>
      <w:r w:rsidR="002B0ACC" w:rsidRPr="002F6C14">
        <w:rPr>
          <w:rFonts w:ascii="Times New Roman" w:hAnsi="Times New Roman" w:cs="Times New Roman"/>
          <w:sz w:val="22"/>
          <w:szCs w:val="22"/>
        </w:rPr>
        <w:tab/>
      </w:r>
      <w:r w:rsidR="002B0ACC" w:rsidRPr="002F6C14">
        <w:rPr>
          <w:rFonts w:ascii="Times New Roman" w:hAnsi="Times New Roman" w:cs="Times New Roman"/>
          <w:sz w:val="22"/>
          <w:szCs w:val="22"/>
        </w:rPr>
        <w:tab/>
      </w:r>
      <w:r w:rsidR="002F6C14">
        <w:rPr>
          <w:rFonts w:ascii="Times New Roman" w:hAnsi="Times New Roman" w:cs="Times New Roman"/>
          <w:sz w:val="22"/>
          <w:szCs w:val="22"/>
        </w:rPr>
        <w:tab/>
      </w:r>
      <w:r w:rsidR="00385F7F">
        <w:rPr>
          <w:rFonts w:ascii="Times New Roman" w:hAnsi="Times New Roman" w:cs="Times New Roman"/>
          <w:sz w:val="22"/>
          <w:szCs w:val="22"/>
        </w:rPr>
        <w:t>3</w:t>
      </w:r>
    </w:p>
    <w:p w14:paraId="2A4C3C66" w14:textId="2B685C9A" w:rsidR="00751CC0" w:rsidRPr="002B0ACC" w:rsidRDefault="002B0ACC" w:rsidP="002B0ACC">
      <w:pPr>
        <w:spacing w:line="360" w:lineRule="auto"/>
        <w:rPr>
          <w:rFonts w:ascii="Times New Roman" w:hAnsi="Times New Roman" w:cs="Times New Roman"/>
        </w:rPr>
      </w:pPr>
      <w:r w:rsidRPr="002F6C14">
        <w:rPr>
          <w:rFonts w:ascii="Times New Roman" w:hAnsi="Times New Roman" w:cs="Times New Roman"/>
          <w:sz w:val="22"/>
          <w:szCs w:val="22"/>
        </w:rPr>
        <w:cr/>
      </w:r>
    </w:p>
    <w:sectPr w:rsidR="00751CC0" w:rsidRPr="002B0ACC" w:rsidSect="00850CB8">
      <w:headerReference w:type="default" r:id="rId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AEB17" w14:textId="77777777" w:rsidR="005A3F0F" w:rsidRDefault="005A3F0F" w:rsidP="002B0ACC">
      <w:pPr>
        <w:spacing w:after="0" w:line="240" w:lineRule="auto"/>
      </w:pPr>
      <w:r>
        <w:separator/>
      </w:r>
    </w:p>
  </w:endnote>
  <w:endnote w:type="continuationSeparator" w:id="0">
    <w:p w14:paraId="5AABF36F" w14:textId="77777777" w:rsidR="005A3F0F" w:rsidRDefault="005A3F0F" w:rsidP="002B0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60EBB" w14:textId="77777777" w:rsidR="005A3F0F" w:rsidRDefault="005A3F0F" w:rsidP="002B0ACC">
      <w:pPr>
        <w:spacing w:after="0" w:line="240" w:lineRule="auto"/>
      </w:pPr>
      <w:r>
        <w:separator/>
      </w:r>
    </w:p>
  </w:footnote>
  <w:footnote w:type="continuationSeparator" w:id="0">
    <w:p w14:paraId="50DC80E0" w14:textId="77777777" w:rsidR="005A3F0F" w:rsidRDefault="005A3F0F" w:rsidP="002B0A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5332705"/>
      <w:docPartObj>
        <w:docPartGallery w:val="Page Numbers (Top of Page)"/>
        <w:docPartUnique/>
      </w:docPartObj>
    </w:sdtPr>
    <w:sdtEndPr>
      <w:rPr>
        <w:noProof/>
      </w:rPr>
    </w:sdtEndPr>
    <w:sdtContent>
      <w:p w14:paraId="233646F4" w14:textId="40A9F46B" w:rsidR="002B0ACC" w:rsidRDefault="002B0AC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44A1E94" w14:textId="77777777" w:rsidR="002B0ACC" w:rsidRDefault="002B0A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517A00"/>
    <w:multiLevelType w:val="hybridMultilevel"/>
    <w:tmpl w:val="563A7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5442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34C"/>
    <w:rsid w:val="000257FE"/>
    <w:rsid w:val="00236A59"/>
    <w:rsid w:val="002B0ACC"/>
    <w:rsid w:val="002F6C14"/>
    <w:rsid w:val="0033673F"/>
    <w:rsid w:val="00385F7F"/>
    <w:rsid w:val="003A1688"/>
    <w:rsid w:val="003D087F"/>
    <w:rsid w:val="003E2951"/>
    <w:rsid w:val="003F1C2D"/>
    <w:rsid w:val="004B7C91"/>
    <w:rsid w:val="00522C04"/>
    <w:rsid w:val="005A3F0F"/>
    <w:rsid w:val="00751CC0"/>
    <w:rsid w:val="00850CB8"/>
    <w:rsid w:val="009A057B"/>
    <w:rsid w:val="009C5F15"/>
    <w:rsid w:val="00B27A51"/>
    <w:rsid w:val="00B5070B"/>
    <w:rsid w:val="00C67703"/>
    <w:rsid w:val="00D1034C"/>
    <w:rsid w:val="00D34D11"/>
    <w:rsid w:val="00F74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F91C5"/>
  <w15:chartTrackingRefBased/>
  <w15:docId w15:val="{C53FB7ED-082F-43FA-BAD0-31765B089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3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3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3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3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3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3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03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3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3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3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34C"/>
    <w:rPr>
      <w:rFonts w:eastAsiaTheme="majorEastAsia" w:cstheme="majorBidi"/>
      <w:color w:val="272727" w:themeColor="text1" w:themeTint="D8"/>
    </w:rPr>
  </w:style>
  <w:style w:type="paragraph" w:styleId="Title">
    <w:name w:val="Title"/>
    <w:basedOn w:val="Normal"/>
    <w:next w:val="Normal"/>
    <w:link w:val="TitleChar"/>
    <w:uiPriority w:val="10"/>
    <w:qFormat/>
    <w:rsid w:val="00D10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34C"/>
    <w:pPr>
      <w:spacing w:before="160"/>
      <w:jc w:val="center"/>
    </w:pPr>
    <w:rPr>
      <w:i/>
      <w:iCs/>
      <w:color w:val="404040" w:themeColor="text1" w:themeTint="BF"/>
    </w:rPr>
  </w:style>
  <w:style w:type="character" w:customStyle="1" w:styleId="QuoteChar">
    <w:name w:val="Quote Char"/>
    <w:basedOn w:val="DefaultParagraphFont"/>
    <w:link w:val="Quote"/>
    <w:uiPriority w:val="29"/>
    <w:rsid w:val="00D1034C"/>
    <w:rPr>
      <w:i/>
      <w:iCs/>
      <w:color w:val="404040" w:themeColor="text1" w:themeTint="BF"/>
    </w:rPr>
  </w:style>
  <w:style w:type="paragraph" w:styleId="ListParagraph">
    <w:name w:val="List Paragraph"/>
    <w:basedOn w:val="Normal"/>
    <w:uiPriority w:val="34"/>
    <w:qFormat/>
    <w:rsid w:val="00D1034C"/>
    <w:pPr>
      <w:ind w:left="720"/>
      <w:contextualSpacing/>
    </w:pPr>
  </w:style>
  <w:style w:type="character" w:styleId="IntenseEmphasis">
    <w:name w:val="Intense Emphasis"/>
    <w:basedOn w:val="DefaultParagraphFont"/>
    <w:uiPriority w:val="21"/>
    <w:qFormat/>
    <w:rsid w:val="00D1034C"/>
    <w:rPr>
      <w:i/>
      <w:iCs/>
      <w:color w:val="0F4761" w:themeColor="accent1" w:themeShade="BF"/>
    </w:rPr>
  </w:style>
  <w:style w:type="paragraph" w:styleId="IntenseQuote">
    <w:name w:val="Intense Quote"/>
    <w:basedOn w:val="Normal"/>
    <w:next w:val="Normal"/>
    <w:link w:val="IntenseQuoteChar"/>
    <w:uiPriority w:val="30"/>
    <w:qFormat/>
    <w:rsid w:val="00D103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34C"/>
    <w:rPr>
      <w:i/>
      <w:iCs/>
      <w:color w:val="0F4761" w:themeColor="accent1" w:themeShade="BF"/>
    </w:rPr>
  </w:style>
  <w:style w:type="character" w:styleId="IntenseReference">
    <w:name w:val="Intense Reference"/>
    <w:basedOn w:val="DefaultParagraphFont"/>
    <w:uiPriority w:val="32"/>
    <w:qFormat/>
    <w:rsid w:val="00D1034C"/>
    <w:rPr>
      <w:b/>
      <w:bCs/>
      <w:smallCaps/>
      <w:color w:val="0F4761" w:themeColor="accent1" w:themeShade="BF"/>
      <w:spacing w:val="5"/>
    </w:rPr>
  </w:style>
  <w:style w:type="paragraph" w:styleId="Header">
    <w:name w:val="header"/>
    <w:basedOn w:val="Normal"/>
    <w:link w:val="HeaderChar"/>
    <w:uiPriority w:val="99"/>
    <w:unhideWhenUsed/>
    <w:rsid w:val="002B0A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0ACC"/>
  </w:style>
  <w:style w:type="paragraph" w:styleId="Footer">
    <w:name w:val="footer"/>
    <w:basedOn w:val="Normal"/>
    <w:link w:val="FooterChar"/>
    <w:uiPriority w:val="99"/>
    <w:unhideWhenUsed/>
    <w:rsid w:val="002B0A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0ACC"/>
  </w:style>
  <w:style w:type="paragraph" w:styleId="NoSpacing">
    <w:name w:val="No Spacing"/>
    <w:link w:val="NoSpacingChar"/>
    <w:uiPriority w:val="1"/>
    <w:qFormat/>
    <w:rsid w:val="00850CB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50CB8"/>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November 17, 2025</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0702B04-A450-4EEB-9BC8-906231EE36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811</Words>
  <Characters>4626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IT 402: Professor Arnold Webster</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Expanding Horizons: Consulting Strategies for Small Business Growth in a New City</dc:title>
  <dc:subject/>
  <dc:creator>Christian Mclean</dc:creator>
  <cp:keywords/>
  <dc:description/>
  <cp:lastModifiedBy>Christian Mclean</cp:lastModifiedBy>
  <cp:revision>2</cp:revision>
  <dcterms:created xsi:type="dcterms:W3CDTF">2025-11-18T07:26:00Z</dcterms:created>
  <dcterms:modified xsi:type="dcterms:W3CDTF">2025-11-18T07:26:00Z</dcterms:modified>
</cp:coreProperties>
</file>