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8838289"/>
        <w:docPartObj>
          <w:docPartGallery w:val="Cover Pages"/>
          <w:docPartUnique/>
        </w:docPartObj>
      </w:sdtPr>
      <w:sdtEndPr>
        <w:rPr>
          <w:rFonts w:ascii="Times New Roman" w:hAnsi="Times New Roman" w:cs="Times New Roman"/>
        </w:rPr>
      </w:sdtEndPr>
      <w:sdtContent>
        <w:p w14:paraId="32D83AC9" w14:textId="162C8B63" w:rsidR="00750ED4" w:rsidRDefault="00750ED4">
          <w:r>
            <w:rPr>
              <w:noProof/>
            </w:rPr>
            <mc:AlternateContent>
              <mc:Choice Requires="wpg">
                <w:drawing>
                  <wp:anchor distT="0" distB="0" distL="114300" distR="114300" simplePos="0" relativeHeight="251659264" behindDoc="1" locked="0" layoutInCell="1" allowOverlap="1" wp14:anchorId="2C540816" wp14:editId="2EC7106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4DEAC2D" w14:textId="0CFD60DA" w:rsidR="00750ED4" w:rsidRDefault="00750ED4">
                                      <w:pPr>
                                        <w:pStyle w:val="NoSpacing"/>
                                        <w:spacing w:before="120"/>
                                        <w:jc w:val="center"/>
                                        <w:rPr>
                                          <w:color w:val="FFFFFF" w:themeColor="background1"/>
                                        </w:rPr>
                                      </w:pPr>
                                      <w:r>
                                        <w:rPr>
                                          <w:color w:val="FFFFFF" w:themeColor="background1"/>
                                        </w:rPr>
                                        <w:t>Christian Mclean</w:t>
                                      </w:r>
                                    </w:p>
                                  </w:sdtContent>
                                </w:sdt>
                                <w:p w14:paraId="5D801BAE" w14:textId="5125C422" w:rsidR="00750ED4" w:rsidRDefault="00750ED4">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499</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Professor Sandro Tuccinardi</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19D33A0" w14:textId="71D6F3BD" w:rsidR="00750ED4" w:rsidRDefault="00750ED4">
                                      <w:pPr>
                                        <w:pStyle w:val="NoSpacing"/>
                                        <w:jc w:val="center"/>
                                        <w:rPr>
                                          <w:rFonts w:asciiTheme="majorHAnsi" w:eastAsiaTheme="majorEastAsia" w:hAnsiTheme="majorHAnsi" w:cstheme="majorBidi"/>
                                          <w:caps/>
                                          <w:color w:val="156082" w:themeColor="accent1"/>
                                          <w:sz w:val="72"/>
                                          <w:szCs w:val="72"/>
                                        </w:rPr>
                                      </w:pPr>
                                      <w:r w:rsidRPr="00750ED4">
                                        <w:rPr>
                                          <w:rFonts w:asciiTheme="majorHAnsi" w:eastAsiaTheme="majorEastAsia" w:hAnsiTheme="majorHAnsi" w:cstheme="majorBidi"/>
                                          <w:caps/>
                                          <w:color w:val="156082" w:themeColor="accent1"/>
                                          <w:sz w:val="72"/>
                                          <w:szCs w:val="72"/>
                                        </w:rPr>
                                        <w:t>Budget and Communications Planning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C54081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4DEAC2D" w14:textId="0CFD60DA" w:rsidR="00750ED4" w:rsidRDefault="00750ED4">
                                <w:pPr>
                                  <w:pStyle w:val="NoSpacing"/>
                                  <w:spacing w:before="120"/>
                                  <w:jc w:val="center"/>
                                  <w:rPr>
                                    <w:color w:val="FFFFFF" w:themeColor="background1"/>
                                  </w:rPr>
                                </w:pPr>
                                <w:r>
                                  <w:rPr>
                                    <w:color w:val="FFFFFF" w:themeColor="background1"/>
                                  </w:rPr>
                                  <w:t>Christian Mclean</w:t>
                                </w:r>
                              </w:p>
                            </w:sdtContent>
                          </w:sdt>
                          <w:p w14:paraId="5D801BAE" w14:textId="5125C422" w:rsidR="00750ED4" w:rsidRDefault="00750ED4">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499</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Professor Sandro Tuccinardi</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19D33A0" w14:textId="71D6F3BD" w:rsidR="00750ED4" w:rsidRDefault="00750ED4">
                                <w:pPr>
                                  <w:pStyle w:val="NoSpacing"/>
                                  <w:jc w:val="center"/>
                                  <w:rPr>
                                    <w:rFonts w:asciiTheme="majorHAnsi" w:eastAsiaTheme="majorEastAsia" w:hAnsiTheme="majorHAnsi" w:cstheme="majorBidi"/>
                                    <w:caps/>
                                    <w:color w:val="156082" w:themeColor="accent1"/>
                                    <w:sz w:val="72"/>
                                    <w:szCs w:val="72"/>
                                  </w:rPr>
                                </w:pPr>
                                <w:r w:rsidRPr="00750ED4">
                                  <w:rPr>
                                    <w:rFonts w:asciiTheme="majorHAnsi" w:eastAsiaTheme="majorEastAsia" w:hAnsiTheme="majorHAnsi" w:cstheme="majorBidi"/>
                                    <w:caps/>
                                    <w:color w:val="156082" w:themeColor="accent1"/>
                                    <w:sz w:val="72"/>
                                    <w:szCs w:val="72"/>
                                  </w:rPr>
                                  <w:t>Budget and Communications Planning</w:t>
                                </w:r>
                              </w:p>
                            </w:sdtContent>
                          </w:sdt>
                        </w:txbxContent>
                      </v:textbox>
                    </v:shape>
                    <w10:wrap anchorx="page" anchory="page"/>
                  </v:group>
                </w:pict>
              </mc:Fallback>
            </mc:AlternateContent>
          </w:r>
        </w:p>
        <w:p w14:paraId="149FB02C" w14:textId="15908FA8" w:rsidR="00750ED4" w:rsidRDefault="00750ED4">
          <w:pPr>
            <w:rPr>
              <w:rFonts w:ascii="Times New Roman" w:hAnsi="Times New Roman" w:cs="Times New Roman"/>
            </w:rPr>
          </w:pPr>
          <w:r>
            <w:rPr>
              <w:rFonts w:ascii="Times New Roman" w:hAnsi="Times New Roman" w:cs="Times New Roman"/>
            </w:rPr>
            <w:br w:type="page"/>
          </w:r>
        </w:p>
      </w:sdtContent>
    </w:sdt>
    <w:p w14:paraId="61B54E9D" w14:textId="437FB06A" w:rsidR="00342516" w:rsidRPr="006F0797" w:rsidRDefault="009672BD" w:rsidP="00750ED4">
      <w:pPr>
        <w:spacing w:line="480" w:lineRule="auto"/>
        <w:rPr>
          <w:rFonts w:ascii="Times New Roman" w:hAnsi="Times New Roman" w:cs="Times New Roman"/>
        </w:rPr>
      </w:pPr>
      <w:r w:rsidRPr="006F0797">
        <w:rPr>
          <w:rFonts w:ascii="Times New Roman" w:hAnsi="Times New Roman" w:cs="Times New Roman"/>
        </w:rPr>
        <w:lastRenderedPageBreak/>
        <w:t>For project budgeting s</w:t>
      </w:r>
      <w:r w:rsidR="0097509A" w:rsidRPr="006F0797">
        <w:rPr>
          <w:rFonts w:ascii="Times New Roman" w:hAnsi="Times New Roman" w:cs="Times New Roman"/>
        </w:rPr>
        <w:t>even key important steps or criteria for creating realistic and controllable project budgets, ordered by importance based on independent analysis prioritizing foundational alignment before detailed execution and control</w:t>
      </w:r>
      <w:r w:rsidRPr="006F0797">
        <w:rPr>
          <w:rFonts w:ascii="Times New Roman" w:hAnsi="Times New Roman" w:cs="Times New Roman"/>
        </w:rPr>
        <w:t xml:space="preserve">. </w:t>
      </w:r>
    </w:p>
    <w:p w14:paraId="629B3352" w14:textId="770CC1EE" w:rsidR="00342516"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 xml:space="preserve">1. </w:t>
      </w:r>
      <w:r w:rsidR="0097509A" w:rsidRPr="006F0797">
        <w:rPr>
          <w:rFonts w:ascii="Times New Roman" w:hAnsi="Times New Roman" w:cs="Times New Roman"/>
        </w:rPr>
        <w:t xml:space="preserve">Define project scope and objectives </w:t>
      </w:r>
      <w:proofErr w:type="gramStart"/>
      <w:r w:rsidR="0097509A" w:rsidRPr="006F0797">
        <w:rPr>
          <w:rFonts w:ascii="Times New Roman" w:hAnsi="Times New Roman" w:cs="Times New Roman"/>
        </w:rPr>
        <w:t xml:space="preserve">clearly  </w:t>
      </w:r>
      <w:r w:rsidR="009672BD" w:rsidRPr="006F0797">
        <w:rPr>
          <w:rFonts w:ascii="Times New Roman" w:hAnsi="Times New Roman" w:cs="Times New Roman"/>
        </w:rPr>
        <w:t>this</w:t>
      </w:r>
      <w:proofErr w:type="gramEnd"/>
      <w:r w:rsidR="009672BD" w:rsidRPr="006F0797">
        <w:rPr>
          <w:rFonts w:ascii="Times New Roman" w:hAnsi="Times New Roman" w:cs="Times New Roman"/>
        </w:rPr>
        <w:t xml:space="preserve"> e</w:t>
      </w:r>
      <w:r w:rsidR="0097509A" w:rsidRPr="006F0797">
        <w:rPr>
          <w:rFonts w:ascii="Times New Roman" w:hAnsi="Times New Roman" w:cs="Times New Roman"/>
        </w:rPr>
        <w:t xml:space="preserve">stablishes clear boundaries, prevents uncontrolled expansion, and ensures all subsequent estimates align directly with agreed-upon deliverables.  </w:t>
      </w:r>
    </w:p>
    <w:p w14:paraId="42688227" w14:textId="156519CB" w:rsidR="0097509A"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 xml:space="preserve">2. </w:t>
      </w:r>
      <w:r w:rsidR="0097509A" w:rsidRPr="006F0797">
        <w:rPr>
          <w:rFonts w:ascii="Times New Roman" w:hAnsi="Times New Roman" w:cs="Times New Roman"/>
        </w:rPr>
        <w:t xml:space="preserve">Create a detailed work breakdown structure (WBS) – Decomposes the project into manageable tasks and work packages, enabling accurate cost allocation, dependency identification, and granular tracking.  </w:t>
      </w:r>
    </w:p>
    <w:p w14:paraId="3E55D827" w14:textId="1893319B" w:rsidR="0097509A"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 xml:space="preserve">3. </w:t>
      </w:r>
      <w:r w:rsidR="0097509A" w:rsidRPr="006F0797">
        <w:rPr>
          <w:rFonts w:ascii="Times New Roman" w:hAnsi="Times New Roman" w:cs="Times New Roman"/>
        </w:rPr>
        <w:t>Identify all resource requirements labor, materials, equipment, overhead, subcontractors</w:t>
      </w:r>
      <w:r w:rsidRPr="006F0797">
        <w:rPr>
          <w:rFonts w:ascii="Times New Roman" w:hAnsi="Times New Roman" w:cs="Times New Roman"/>
        </w:rPr>
        <w:t>.</w:t>
      </w:r>
      <w:r w:rsidR="0097509A" w:rsidRPr="006F0797">
        <w:rPr>
          <w:rFonts w:ascii="Times New Roman" w:hAnsi="Times New Roman" w:cs="Times New Roman"/>
        </w:rPr>
        <w:t xml:space="preserve"> Determines the full set of inputs required for each work package, forming the realistic foundation for cost estimation.  </w:t>
      </w:r>
    </w:p>
    <w:p w14:paraId="7E521CAB" w14:textId="55222094" w:rsidR="0097509A"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 xml:space="preserve">4. </w:t>
      </w:r>
      <w:r w:rsidR="0097509A" w:rsidRPr="006F0797">
        <w:rPr>
          <w:rFonts w:ascii="Times New Roman" w:hAnsi="Times New Roman" w:cs="Times New Roman"/>
        </w:rPr>
        <w:t xml:space="preserve">Estimate costs using appropriate techniques – Selects and applies methods such as analogous, parametric, bottom-up, or three-point estimating, leveraging historical data, unit rates, or expert judgment for accuracy.  </w:t>
      </w:r>
    </w:p>
    <w:p w14:paraId="2F22B76B" w14:textId="513EC1E8" w:rsidR="0097509A"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 xml:space="preserve">5. </w:t>
      </w:r>
      <w:r w:rsidR="0097509A" w:rsidRPr="006F0797">
        <w:rPr>
          <w:rFonts w:ascii="Times New Roman" w:hAnsi="Times New Roman" w:cs="Times New Roman"/>
        </w:rPr>
        <w:t xml:space="preserve">Include contingencies and risk reserves – Allocates appropriate buffers for identified risks and uncertainties, ensuring the budget remains realistic without being overly inflated.  </w:t>
      </w:r>
    </w:p>
    <w:p w14:paraId="61E361E8" w14:textId="5A8E58D1" w:rsidR="0097509A"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 xml:space="preserve">6. </w:t>
      </w:r>
      <w:r w:rsidR="0097509A" w:rsidRPr="006F0797">
        <w:rPr>
          <w:rFonts w:ascii="Times New Roman" w:hAnsi="Times New Roman" w:cs="Times New Roman"/>
        </w:rPr>
        <w:t xml:space="preserve">Consolidate estimates into a formal baseline budget and obtain stakeholder approval – Combines all elements into a structured budget document and secures formal sign-off to establish accountability and commitment.  </w:t>
      </w:r>
    </w:p>
    <w:p w14:paraId="6B2FD98B" w14:textId="289F9CB2" w:rsidR="0097509A"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lastRenderedPageBreak/>
        <w:t xml:space="preserve">7. </w:t>
      </w:r>
      <w:r w:rsidR="0097509A" w:rsidRPr="006F0797">
        <w:rPr>
          <w:rFonts w:ascii="Times New Roman" w:hAnsi="Times New Roman" w:cs="Times New Roman"/>
        </w:rPr>
        <w:t>Establish monitoring, control, and change management mechanisms – Implements tracking tools, variance analysis, earned value management, and a formal change control process to maintain budget controllability throughout the project lifecycle.</w:t>
      </w:r>
    </w:p>
    <w:p w14:paraId="364BFC80" w14:textId="77777777" w:rsidR="00342516"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My r</w:t>
      </w:r>
      <w:r w:rsidR="0097509A" w:rsidRPr="006F0797">
        <w:rPr>
          <w:rFonts w:ascii="Times New Roman" w:hAnsi="Times New Roman" w:cs="Times New Roman"/>
        </w:rPr>
        <w:t>ationale for</w:t>
      </w:r>
      <w:r w:rsidRPr="006F0797">
        <w:rPr>
          <w:rFonts w:ascii="Times New Roman" w:hAnsi="Times New Roman" w:cs="Times New Roman"/>
        </w:rPr>
        <w:t xml:space="preserve"> the exact</w:t>
      </w:r>
      <w:r w:rsidR="0097509A" w:rsidRPr="006F0797">
        <w:rPr>
          <w:rFonts w:ascii="Times New Roman" w:hAnsi="Times New Roman" w:cs="Times New Roman"/>
        </w:rPr>
        <w:t xml:space="preserve"> ordering</w:t>
      </w:r>
      <w:r w:rsidRPr="006F0797">
        <w:rPr>
          <w:rFonts w:ascii="Times New Roman" w:hAnsi="Times New Roman" w:cs="Times New Roman"/>
        </w:rPr>
        <w:t xml:space="preserve"> is because:</w:t>
      </w:r>
      <w:r w:rsidR="0097509A" w:rsidRPr="006F0797">
        <w:rPr>
          <w:rFonts w:ascii="Times New Roman" w:hAnsi="Times New Roman" w:cs="Times New Roman"/>
        </w:rPr>
        <w:t xml:space="preserve"> Foundational elements (scope definition and WBS) must precede estimation because inaccurate or incomplete scope leads to unreliable cost figures and inevitable overruns. Resource identification and estimation follow logically, while contingencies, approval, and controls ensure the budget is both realistic at inception and manageable during execution.</w:t>
      </w:r>
      <w:r w:rsidRPr="006F0797">
        <w:rPr>
          <w:rFonts w:ascii="Times New Roman" w:hAnsi="Times New Roman" w:cs="Times New Roman"/>
        </w:rPr>
        <w:t xml:space="preserve"> </w:t>
      </w:r>
    </w:p>
    <w:p w14:paraId="501779A7" w14:textId="77777777" w:rsidR="00342516" w:rsidRPr="006F0797" w:rsidRDefault="00342516" w:rsidP="00750ED4">
      <w:pPr>
        <w:spacing w:line="480" w:lineRule="auto"/>
        <w:rPr>
          <w:rFonts w:ascii="Times New Roman" w:hAnsi="Times New Roman" w:cs="Times New Roman"/>
        </w:rPr>
      </w:pPr>
      <w:r w:rsidRPr="006F0797">
        <w:rPr>
          <w:rFonts w:ascii="Times New Roman" w:hAnsi="Times New Roman" w:cs="Times New Roman"/>
        </w:rPr>
        <w:t>The d</w:t>
      </w:r>
      <w:r w:rsidR="0097509A" w:rsidRPr="006F0797">
        <w:rPr>
          <w:rFonts w:ascii="Times New Roman" w:hAnsi="Times New Roman" w:cs="Times New Roman"/>
        </w:rPr>
        <w:t>ifferentiation of common cost estimating techniques</w:t>
      </w:r>
      <w:r w:rsidRPr="006F0797">
        <w:rPr>
          <w:rFonts w:ascii="Times New Roman" w:hAnsi="Times New Roman" w:cs="Times New Roman"/>
        </w:rPr>
        <w:t>,</w:t>
      </w:r>
      <w:r w:rsidR="0097509A" w:rsidRPr="006F0797">
        <w:rPr>
          <w:rFonts w:ascii="Times New Roman" w:hAnsi="Times New Roman" w:cs="Times New Roman"/>
        </w:rPr>
        <w:t xml:space="preserve"> </w:t>
      </w:r>
      <w:r w:rsidRPr="006F0797">
        <w:rPr>
          <w:rFonts w:ascii="Times New Roman" w:hAnsi="Times New Roman" w:cs="Times New Roman"/>
        </w:rPr>
        <w:t>a</w:t>
      </w:r>
      <w:r w:rsidR="0097509A" w:rsidRPr="006F0797">
        <w:rPr>
          <w:rFonts w:ascii="Times New Roman" w:hAnsi="Times New Roman" w:cs="Times New Roman"/>
        </w:rPr>
        <w:t xml:space="preserve">nalogous estimating uses historical data from similar past projects to produce quick, top-down estimates, best suited for early phases with limited detail. Parametric estimating applies statistical relationships and unit cost rates </w:t>
      </w:r>
      <w:r w:rsidRPr="006F0797">
        <w:rPr>
          <w:rFonts w:ascii="Times New Roman" w:hAnsi="Times New Roman" w:cs="Times New Roman"/>
        </w:rPr>
        <w:t>like</w:t>
      </w:r>
      <w:r w:rsidR="0097509A" w:rsidRPr="006F0797">
        <w:rPr>
          <w:rFonts w:ascii="Times New Roman" w:hAnsi="Times New Roman" w:cs="Times New Roman"/>
        </w:rPr>
        <w:t xml:space="preserve"> cost per function point or per line of code for scalable, data-driven accuracy when reliable parameters exist. Bottom-up estimating aggregates detailed cost estimates from individual work packages for the highest precision, though it is resource-intensive. </w:t>
      </w:r>
    </w:p>
    <w:p w14:paraId="46A7F7DB" w14:textId="77777777" w:rsidR="006F0797"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Three-point estimating often using the PERT formula: (Optimistic + 4 × Most Likely + Pessimistic) / 6) incorporates uncertainty by </w:t>
      </w:r>
      <w:r w:rsidR="00342516" w:rsidRPr="006F0797">
        <w:rPr>
          <w:rFonts w:ascii="Times New Roman" w:hAnsi="Times New Roman" w:cs="Times New Roman"/>
        </w:rPr>
        <w:t>weighing</w:t>
      </w:r>
      <w:r w:rsidRPr="006F0797">
        <w:rPr>
          <w:rFonts w:ascii="Times New Roman" w:hAnsi="Times New Roman" w:cs="Times New Roman"/>
        </w:rPr>
        <w:t xml:space="preserve"> multiple scenarios, improving risk-adjusted forecasts.</w:t>
      </w:r>
      <w:r w:rsidR="00342516" w:rsidRPr="006F0797">
        <w:rPr>
          <w:rFonts w:ascii="Times New Roman" w:hAnsi="Times New Roman" w:cs="Times New Roman"/>
        </w:rPr>
        <w:t xml:space="preserve"> </w:t>
      </w:r>
      <w:r w:rsidRPr="006F0797">
        <w:rPr>
          <w:rFonts w:ascii="Times New Roman" w:hAnsi="Times New Roman" w:cs="Times New Roman"/>
        </w:rPr>
        <w:t>Impact of project scope changes: Scope changes</w:t>
      </w:r>
      <w:r w:rsidR="00342516" w:rsidRPr="006F0797">
        <w:rPr>
          <w:rFonts w:ascii="Times New Roman" w:hAnsi="Times New Roman" w:cs="Times New Roman"/>
        </w:rPr>
        <w:t xml:space="preserve"> </w:t>
      </w:r>
      <w:r w:rsidRPr="006F0797">
        <w:rPr>
          <w:rFonts w:ascii="Times New Roman" w:hAnsi="Times New Roman" w:cs="Times New Roman"/>
        </w:rPr>
        <w:t>particularly uncontrolled scope creep</w:t>
      </w:r>
      <w:r w:rsidR="00342516" w:rsidRPr="006F0797">
        <w:rPr>
          <w:rFonts w:ascii="Times New Roman" w:hAnsi="Times New Roman" w:cs="Times New Roman"/>
        </w:rPr>
        <w:t xml:space="preserve"> </w:t>
      </w:r>
      <w:r w:rsidRPr="006F0797">
        <w:rPr>
          <w:rFonts w:ascii="Times New Roman" w:hAnsi="Times New Roman" w:cs="Times New Roman"/>
        </w:rPr>
        <w:t>directly inflate costs by requiring additional labor, materials, testing, and documentation. They disrupt the baseline schedule, resource allocation, and critical path, often leading to rework, extended timelines, and opportunity costs. Late-stage changes are especially expensive due to the compounding effect of completed work that must be revisited or discarded, frequently resulting in budget overruns, reduced quality, and stakeholder dissatisfaction.</w:t>
      </w:r>
    </w:p>
    <w:p w14:paraId="3EA33231" w14:textId="77777777" w:rsidR="006F0797"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lastRenderedPageBreak/>
        <w:t>A Planning Phase Review PowerPoint presentation serves as a formal checkpoint often part of a stage-gate process to validate the project plan before committing to execution. Essential slides and content include:</w:t>
      </w:r>
    </w:p>
    <w:p w14:paraId="5E87CB95" w14:textId="37EDF37F"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Title Slide: Project title, “Planning Phase Review,” date, presenter name.  </w:t>
      </w:r>
    </w:p>
    <w:p w14:paraId="1A9A06D2"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Executive Summary: High-level overview of project objectives, business case, expected benefits, and success metrics.  </w:t>
      </w:r>
    </w:p>
    <w:p w14:paraId="22046B26"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Scope and Deliverables: Scope statement, key inclusions/exclusions, highlighted WBS, major deliverables, and acceptance criteria.  </w:t>
      </w:r>
    </w:p>
    <w:p w14:paraId="1E8F67E0"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Schedule Overview: High-level timeline, Gantt chart summary, critical path, and key milestones with target dates.  </w:t>
      </w:r>
    </w:p>
    <w:p w14:paraId="7E90B265"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Budget and Cost Baseline: Total budget breakdown (direct costs, indirect costs, contingencies, reserves), estimating methods used, and funding sources/approvals.  </w:t>
      </w:r>
    </w:p>
    <w:p w14:paraId="1018CB79"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Resource and Staffing Plan: Roles and responsibilities (RACI matrix), resource loading, internal/external dependencies.  </w:t>
      </w:r>
    </w:p>
    <w:p w14:paraId="2242A153"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Risk Register Summary: Top risks with probability/impact ratings, mitigation strategies, owners, and contingency plans.  </w:t>
      </w:r>
    </w:p>
    <w:p w14:paraId="7133A1C0" w14:textId="0534F10F"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Communications and Stakeholder Plan: Stakeholder register, communication matrix </w:t>
      </w:r>
      <w:r w:rsidR="006F0797" w:rsidRPr="006F0797">
        <w:rPr>
          <w:rFonts w:ascii="Times New Roman" w:hAnsi="Times New Roman" w:cs="Times New Roman"/>
        </w:rPr>
        <w:t xml:space="preserve">with stuff like </w:t>
      </w:r>
      <w:r w:rsidRPr="006F0797">
        <w:rPr>
          <w:rFonts w:ascii="Times New Roman" w:hAnsi="Times New Roman" w:cs="Times New Roman"/>
        </w:rPr>
        <w:t xml:space="preserve">methods, frequency, responsible parties, and escalation procedures.  </w:t>
      </w:r>
    </w:p>
    <w:p w14:paraId="64D13038"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Quality and Technical Approach: Defined quality standards, testing strategy, technical requirements, and alignment with client/solution goals.  </w:t>
      </w:r>
    </w:p>
    <w:p w14:paraId="4833BCB8"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lastRenderedPageBreak/>
        <w:t xml:space="preserve">Assumptions, Constraints, and Dependencies: Explicit list of planning assumptions, known constraints, and external dependencies.  </w:t>
      </w:r>
    </w:p>
    <w:p w14:paraId="03DBB9A9"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Phase Completion Evidence: Summary of deliverables produced, issues resolved, lessons learned from planning, and readiness for next phase.  </w:t>
      </w:r>
    </w:p>
    <w:p w14:paraId="1F6E4191" w14:textId="77777777"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 xml:space="preserve">Recommendations and Gate Decision: Go/no-go recommendation, required approvals, resource/funding requests for execution phase, and any alternatives considered.  </w:t>
      </w:r>
    </w:p>
    <w:p w14:paraId="28DDA1A8" w14:textId="5B107E46" w:rsidR="0097509A" w:rsidRPr="006F0797" w:rsidRDefault="0097509A" w:rsidP="00750ED4">
      <w:pPr>
        <w:spacing w:line="480" w:lineRule="auto"/>
        <w:rPr>
          <w:rFonts w:ascii="Times New Roman" w:hAnsi="Times New Roman" w:cs="Times New Roman"/>
        </w:rPr>
      </w:pPr>
      <w:r w:rsidRPr="006F0797">
        <w:rPr>
          <w:rFonts w:ascii="Times New Roman" w:hAnsi="Times New Roman" w:cs="Times New Roman"/>
        </w:rPr>
        <w:t>Appendix/Q&amp;A: Supporting details (detailed estimates, risk logs, backup charts) for reference during discussion.</w:t>
      </w:r>
    </w:p>
    <w:p w14:paraId="598F6E5D" w14:textId="5ED55664" w:rsidR="00750ED4" w:rsidRDefault="0097509A" w:rsidP="00750ED4">
      <w:pPr>
        <w:spacing w:line="480" w:lineRule="auto"/>
        <w:rPr>
          <w:rFonts w:ascii="Times New Roman" w:hAnsi="Times New Roman" w:cs="Times New Roman"/>
        </w:rPr>
      </w:pPr>
      <w:r w:rsidRPr="006F0797">
        <w:rPr>
          <w:rFonts w:ascii="Times New Roman" w:hAnsi="Times New Roman" w:cs="Times New Roman"/>
        </w:rPr>
        <w:t>Why such a presentation is critical to project success</w:t>
      </w:r>
      <w:r w:rsidR="006F0797" w:rsidRPr="006F0797">
        <w:rPr>
          <w:rFonts w:ascii="Times New Roman" w:hAnsi="Times New Roman" w:cs="Times New Roman"/>
        </w:rPr>
        <w:t xml:space="preserve"> is because t</w:t>
      </w:r>
      <w:r w:rsidRPr="006F0797">
        <w:rPr>
          <w:rFonts w:ascii="Times New Roman" w:hAnsi="Times New Roman" w:cs="Times New Roman"/>
        </w:rPr>
        <w:t xml:space="preserve">he </w:t>
      </w:r>
      <w:r w:rsidR="006F0797" w:rsidRPr="006F0797">
        <w:rPr>
          <w:rFonts w:ascii="Times New Roman" w:hAnsi="Times New Roman" w:cs="Times New Roman"/>
        </w:rPr>
        <w:t>p</w:t>
      </w:r>
      <w:r w:rsidRPr="006F0797">
        <w:rPr>
          <w:rFonts w:ascii="Times New Roman" w:hAnsi="Times New Roman" w:cs="Times New Roman"/>
        </w:rPr>
        <w:t xml:space="preserve">lanning </w:t>
      </w:r>
      <w:r w:rsidR="006F0797" w:rsidRPr="006F0797">
        <w:rPr>
          <w:rFonts w:ascii="Times New Roman" w:hAnsi="Times New Roman" w:cs="Times New Roman"/>
        </w:rPr>
        <w:t>p</w:t>
      </w:r>
      <w:r w:rsidRPr="006F0797">
        <w:rPr>
          <w:rFonts w:ascii="Times New Roman" w:hAnsi="Times New Roman" w:cs="Times New Roman"/>
        </w:rPr>
        <w:t xml:space="preserve">hase </w:t>
      </w:r>
      <w:r w:rsidR="006F0797" w:rsidRPr="006F0797">
        <w:rPr>
          <w:rFonts w:ascii="Times New Roman" w:hAnsi="Times New Roman" w:cs="Times New Roman"/>
        </w:rPr>
        <w:t>r</w:t>
      </w:r>
      <w:r w:rsidRPr="006F0797">
        <w:rPr>
          <w:rFonts w:ascii="Times New Roman" w:hAnsi="Times New Roman" w:cs="Times New Roman"/>
        </w:rPr>
        <w:t>eview presentation forces structured validation of the project’s foundation, ensuring alignment among stakeholders, realistic commitments, and early detection of gaps, inconsistencies, or unacceptable risks. It prevents advancing with flawed assumptions that could lead to significant rework, cost overruns, or outright failure later. By requiring evidence-based decision-making at a formal gate, the presentation promotes accountability, reduces uncertainty, enhances stakeholder confidence, and significantly increases the probability of delivering the project on time, within budget, and to the required quality standards.</w:t>
      </w:r>
      <w:r w:rsidR="006F0797" w:rsidRPr="006F0797">
        <w:rPr>
          <w:rFonts w:ascii="Times New Roman" w:hAnsi="Times New Roman" w:cs="Times New Roman"/>
        </w:rPr>
        <w:t xml:space="preserve"> I didn’t do </w:t>
      </w:r>
      <w:proofErr w:type="gramStart"/>
      <w:r w:rsidR="006F0797" w:rsidRPr="006F0797">
        <w:rPr>
          <w:rFonts w:ascii="Times New Roman" w:hAnsi="Times New Roman" w:cs="Times New Roman"/>
        </w:rPr>
        <w:t>a the</w:t>
      </w:r>
      <w:proofErr w:type="gramEnd"/>
      <w:r w:rsidR="006F0797" w:rsidRPr="006F0797">
        <w:rPr>
          <w:rFonts w:ascii="Times New Roman" w:hAnsi="Times New Roman" w:cs="Times New Roman"/>
        </w:rPr>
        <w:t xml:space="preserve"> team part of this because there was no team involved.</w:t>
      </w:r>
    </w:p>
    <w:p w14:paraId="39601D75" w14:textId="77777777" w:rsidR="00750ED4" w:rsidRDefault="00750ED4">
      <w:pPr>
        <w:rPr>
          <w:rFonts w:ascii="Times New Roman" w:hAnsi="Times New Roman" w:cs="Times New Roman"/>
        </w:rPr>
      </w:pPr>
      <w:r>
        <w:rPr>
          <w:rFonts w:ascii="Times New Roman" w:hAnsi="Times New Roman" w:cs="Times New Roman"/>
        </w:rPr>
        <w:br w:type="page"/>
      </w:r>
    </w:p>
    <w:p w14:paraId="7F544483" w14:textId="4A113096" w:rsidR="0097509A" w:rsidRDefault="00750ED4" w:rsidP="00750ED4">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254105D7" w14:textId="77777777" w:rsidR="00750ED4" w:rsidRPr="00750ED4" w:rsidRDefault="00750ED4" w:rsidP="00750ED4">
      <w:pPr>
        <w:spacing w:line="480" w:lineRule="auto"/>
        <w:rPr>
          <w:rFonts w:ascii="Times New Roman" w:hAnsi="Times New Roman" w:cs="Times New Roman"/>
        </w:rPr>
      </w:pPr>
      <w:r w:rsidRPr="00750ED4">
        <w:rPr>
          <w:rFonts w:ascii="Times New Roman" w:hAnsi="Times New Roman" w:cs="Times New Roman"/>
        </w:rPr>
        <w:t>Clayton, M. (2022, July 25). </w:t>
      </w:r>
      <w:r w:rsidRPr="00750ED4">
        <w:rPr>
          <w:rFonts w:ascii="Times New Roman" w:hAnsi="Times New Roman" w:cs="Times New Roman"/>
          <w:i/>
          <w:iCs/>
        </w:rPr>
        <w:t>Project Estimating Skills: How to Master Successful Project Estimation</w:t>
      </w:r>
      <w:r w:rsidRPr="00750ED4">
        <w:rPr>
          <w:rFonts w:ascii="Times New Roman" w:hAnsi="Times New Roman" w:cs="Times New Roman"/>
        </w:rPr>
        <w:t xml:space="preserve">. </w:t>
      </w:r>
      <w:proofErr w:type="spellStart"/>
      <w:r w:rsidRPr="00750ED4">
        <w:rPr>
          <w:rFonts w:ascii="Times New Roman" w:hAnsi="Times New Roman" w:cs="Times New Roman"/>
        </w:rPr>
        <w:t>OnlinePMCourses</w:t>
      </w:r>
      <w:proofErr w:type="spellEnd"/>
      <w:r w:rsidRPr="00750ED4">
        <w:rPr>
          <w:rFonts w:ascii="Times New Roman" w:hAnsi="Times New Roman" w:cs="Times New Roman"/>
        </w:rPr>
        <w:t>. https://onlinepmcourses.com/project-estimating-skills-how-to-master-successful-project-estimation/</w:t>
      </w:r>
    </w:p>
    <w:p w14:paraId="4F03044C" w14:textId="77777777" w:rsidR="00750ED4" w:rsidRPr="00750ED4" w:rsidRDefault="00750ED4" w:rsidP="00750ED4">
      <w:pPr>
        <w:spacing w:line="480" w:lineRule="auto"/>
        <w:rPr>
          <w:rFonts w:ascii="Times New Roman" w:hAnsi="Times New Roman" w:cs="Times New Roman"/>
        </w:rPr>
      </w:pPr>
      <w:r w:rsidRPr="00750ED4">
        <w:rPr>
          <w:rFonts w:ascii="Times New Roman" w:hAnsi="Times New Roman" w:cs="Times New Roman"/>
        </w:rPr>
        <w:t>‌Project Management Institute. (2021). A guide to the Project Management Body of Knowledge (PMBOK® guide) (7th ed.). Project Management Institute.</w:t>
      </w:r>
    </w:p>
    <w:p w14:paraId="3AA8CB7B" w14:textId="77777777" w:rsidR="00750ED4" w:rsidRPr="00750ED4" w:rsidRDefault="00750ED4" w:rsidP="00750ED4">
      <w:pPr>
        <w:spacing w:line="480" w:lineRule="auto"/>
        <w:rPr>
          <w:rFonts w:ascii="Times New Roman" w:hAnsi="Times New Roman" w:cs="Times New Roman"/>
        </w:rPr>
      </w:pPr>
      <w:r w:rsidRPr="00750ED4">
        <w:rPr>
          <w:rFonts w:ascii="Times New Roman" w:hAnsi="Times New Roman" w:cs="Times New Roman"/>
        </w:rPr>
        <w:t>Scavetta, A. (2024, November 5). </w:t>
      </w:r>
      <w:r w:rsidRPr="00750ED4">
        <w:rPr>
          <w:rFonts w:ascii="Times New Roman" w:hAnsi="Times New Roman" w:cs="Times New Roman"/>
          <w:i/>
          <w:iCs/>
        </w:rPr>
        <w:t>Phase-Gate Process in Project Management: A Quick Guide</w:t>
      </w:r>
      <w:r w:rsidRPr="00750ED4">
        <w:rPr>
          <w:rFonts w:ascii="Times New Roman" w:hAnsi="Times New Roman" w:cs="Times New Roman"/>
        </w:rPr>
        <w:t>. ProjectManager.com. https://www.projectmanager.com/blog/phase-gate-process</w:t>
      </w:r>
    </w:p>
    <w:p w14:paraId="591ED789" w14:textId="77777777" w:rsidR="00750ED4" w:rsidRPr="00750ED4" w:rsidRDefault="00750ED4" w:rsidP="00750ED4">
      <w:pPr>
        <w:spacing w:line="480" w:lineRule="auto"/>
      </w:pPr>
      <w:r w:rsidRPr="00750ED4">
        <w:rPr>
          <w:rFonts w:ascii="Times New Roman" w:hAnsi="Times New Roman" w:cs="Times New Roman"/>
        </w:rPr>
        <w:t>‌</w:t>
      </w:r>
      <w:r w:rsidRPr="00750ED4">
        <w:t>MacNeil, C. (2025, January 27). </w:t>
      </w:r>
      <w:r w:rsidRPr="00750ED4">
        <w:rPr>
          <w:i/>
          <w:iCs/>
        </w:rPr>
        <w:t>How to Create (And Stick With) a Project Budget</w:t>
      </w:r>
      <w:r w:rsidRPr="00750ED4">
        <w:t>. Asana. https://asana.com/resources/project-budget</w:t>
      </w:r>
    </w:p>
    <w:p w14:paraId="55519436" w14:textId="77777777" w:rsidR="00750ED4" w:rsidRPr="00750ED4" w:rsidRDefault="00750ED4" w:rsidP="00750ED4">
      <w:pPr>
        <w:spacing w:line="480" w:lineRule="auto"/>
      </w:pPr>
      <w:r w:rsidRPr="00750ED4">
        <w:rPr>
          <w:rFonts w:ascii="Times New Roman" w:hAnsi="Times New Roman" w:cs="Times New Roman"/>
        </w:rPr>
        <w:t>‌</w:t>
      </w:r>
      <w:proofErr w:type="spellStart"/>
      <w:r w:rsidRPr="00750ED4">
        <w:t>Millhollan</w:t>
      </w:r>
      <w:proofErr w:type="spellEnd"/>
      <w:r w:rsidRPr="00750ED4">
        <w:t>, C. (2008, October 19). </w:t>
      </w:r>
      <w:r w:rsidRPr="00750ED4">
        <w:rPr>
          <w:i/>
          <w:iCs/>
        </w:rPr>
        <w:t>Scope change control</w:t>
      </w:r>
      <w:r w:rsidRPr="00750ED4">
        <w:t>. Pmi.org. https://www.pmi.org/learning/library/scope-control-projects-you-6972</w:t>
      </w:r>
    </w:p>
    <w:p w14:paraId="757AF457" w14:textId="77777777" w:rsidR="00750ED4" w:rsidRPr="00750ED4" w:rsidRDefault="00750ED4" w:rsidP="00750ED4">
      <w:pPr>
        <w:spacing w:line="480" w:lineRule="auto"/>
      </w:pPr>
      <w:r w:rsidRPr="00750ED4">
        <w:rPr>
          <w:rFonts w:ascii="Times New Roman" w:hAnsi="Times New Roman" w:cs="Times New Roman"/>
        </w:rPr>
        <w:t>‌</w:t>
      </w:r>
      <w:r w:rsidRPr="00750ED4">
        <w:t>Aldridge, E. (2024, July 31). </w:t>
      </w:r>
      <w:r w:rsidRPr="00750ED4">
        <w:rPr>
          <w:i/>
          <w:iCs/>
        </w:rPr>
        <w:t>Understanding and Managing Scope Creep In Project Management</w:t>
      </w:r>
      <w:r w:rsidRPr="00750ED4">
        <w:t>. Project Management Academy Resources. https://projectmanagementacademy.net/resources/blog/pmp-scope-creep/</w:t>
      </w:r>
    </w:p>
    <w:p w14:paraId="08FC954F" w14:textId="77777777" w:rsidR="00750ED4" w:rsidRPr="00750ED4" w:rsidRDefault="00750ED4" w:rsidP="00750ED4">
      <w:pPr>
        <w:spacing w:line="480" w:lineRule="auto"/>
        <w:jc w:val="center"/>
        <w:rPr>
          <w:rFonts w:ascii="Times New Roman" w:hAnsi="Times New Roman" w:cs="Times New Roman"/>
        </w:rPr>
      </w:pPr>
      <w:r w:rsidRPr="00750ED4">
        <w:rPr>
          <w:rFonts w:ascii="Times New Roman" w:hAnsi="Times New Roman" w:cs="Times New Roman"/>
        </w:rPr>
        <w:t>‌</w:t>
      </w:r>
    </w:p>
    <w:p w14:paraId="5DF99B2D" w14:textId="5CF8BA29" w:rsidR="00750ED4" w:rsidRPr="00750ED4" w:rsidRDefault="00750ED4" w:rsidP="00750ED4">
      <w:pPr>
        <w:spacing w:line="480" w:lineRule="auto"/>
        <w:jc w:val="center"/>
        <w:rPr>
          <w:rFonts w:ascii="Times New Roman" w:hAnsi="Times New Roman" w:cs="Times New Roman"/>
        </w:rPr>
      </w:pPr>
    </w:p>
    <w:p w14:paraId="6679C089" w14:textId="77777777" w:rsidR="00751CC0" w:rsidRDefault="00751CC0"/>
    <w:sectPr w:rsidR="00751CC0" w:rsidSect="00750ED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09A"/>
    <w:rsid w:val="00173287"/>
    <w:rsid w:val="0033673F"/>
    <w:rsid w:val="00342516"/>
    <w:rsid w:val="006F0797"/>
    <w:rsid w:val="00750ED4"/>
    <w:rsid w:val="00751CC0"/>
    <w:rsid w:val="007F1719"/>
    <w:rsid w:val="009672BD"/>
    <w:rsid w:val="0097509A"/>
    <w:rsid w:val="009A057B"/>
    <w:rsid w:val="00A8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F87BE"/>
  <w15:chartTrackingRefBased/>
  <w15:docId w15:val="{9265477E-3CCC-43BE-B6B0-CB633C6D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09A"/>
    <w:rPr>
      <w:rFonts w:eastAsiaTheme="majorEastAsia" w:cstheme="majorBidi"/>
      <w:color w:val="272727" w:themeColor="text1" w:themeTint="D8"/>
    </w:rPr>
  </w:style>
  <w:style w:type="paragraph" w:styleId="Title">
    <w:name w:val="Title"/>
    <w:basedOn w:val="Normal"/>
    <w:next w:val="Normal"/>
    <w:link w:val="TitleChar"/>
    <w:uiPriority w:val="10"/>
    <w:qFormat/>
    <w:rsid w:val="0097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09A"/>
    <w:pPr>
      <w:spacing w:before="160"/>
      <w:jc w:val="center"/>
    </w:pPr>
    <w:rPr>
      <w:i/>
      <w:iCs/>
      <w:color w:val="404040" w:themeColor="text1" w:themeTint="BF"/>
    </w:rPr>
  </w:style>
  <w:style w:type="character" w:customStyle="1" w:styleId="QuoteChar">
    <w:name w:val="Quote Char"/>
    <w:basedOn w:val="DefaultParagraphFont"/>
    <w:link w:val="Quote"/>
    <w:uiPriority w:val="29"/>
    <w:rsid w:val="0097509A"/>
    <w:rPr>
      <w:i/>
      <w:iCs/>
      <w:color w:val="404040" w:themeColor="text1" w:themeTint="BF"/>
    </w:rPr>
  </w:style>
  <w:style w:type="paragraph" w:styleId="ListParagraph">
    <w:name w:val="List Paragraph"/>
    <w:basedOn w:val="Normal"/>
    <w:uiPriority w:val="34"/>
    <w:qFormat/>
    <w:rsid w:val="0097509A"/>
    <w:pPr>
      <w:ind w:left="720"/>
      <w:contextualSpacing/>
    </w:pPr>
  </w:style>
  <w:style w:type="character" w:styleId="IntenseEmphasis">
    <w:name w:val="Intense Emphasis"/>
    <w:basedOn w:val="DefaultParagraphFont"/>
    <w:uiPriority w:val="21"/>
    <w:qFormat/>
    <w:rsid w:val="0097509A"/>
    <w:rPr>
      <w:i/>
      <w:iCs/>
      <w:color w:val="0F4761" w:themeColor="accent1" w:themeShade="BF"/>
    </w:rPr>
  </w:style>
  <w:style w:type="paragraph" w:styleId="IntenseQuote">
    <w:name w:val="Intense Quote"/>
    <w:basedOn w:val="Normal"/>
    <w:next w:val="Normal"/>
    <w:link w:val="IntenseQuoteChar"/>
    <w:uiPriority w:val="30"/>
    <w:qFormat/>
    <w:rsid w:val="00975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09A"/>
    <w:rPr>
      <w:i/>
      <w:iCs/>
      <w:color w:val="0F4761" w:themeColor="accent1" w:themeShade="BF"/>
    </w:rPr>
  </w:style>
  <w:style w:type="character" w:styleId="IntenseReference">
    <w:name w:val="Intense Reference"/>
    <w:basedOn w:val="DefaultParagraphFont"/>
    <w:uiPriority w:val="32"/>
    <w:qFormat/>
    <w:rsid w:val="0097509A"/>
    <w:rPr>
      <w:b/>
      <w:bCs/>
      <w:smallCaps/>
      <w:color w:val="0F4761" w:themeColor="accent1" w:themeShade="BF"/>
      <w:spacing w:val="5"/>
    </w:rPr>
  </w:style>
  <w:style w:type="paragraph" w:styleId="NoSpacing">
    <w:name w:val="No Spacing"/>
    <w:link w:val="NoSpacingChar"/>
    <w:uiPriority w:val="1"/>
    <w:qFormat/>
    <w:rsid w:val="00750ED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50ED4"/>
    <w:rPr>
      <w:rFonts w:eastAsiaTheme="minorEastAsia"/>
      <w:kern w:val="0"/>
      <w:sz w:val="22"/>
      <w:szCs w:val="22"/>
      <w14:ligatures w14:val="none"/>
    </w:rPr>
  </w:style>
  <w:style w:type="paragraph" w:styleId="NormalWeb">
    <w:name w:val="Normal (Web)"/>
    <w:basedOn w:val="Normal"/>
    <w:uiPriority w:val="99"/>
    <w:semiHidden/>
    <w:unhideWhenUsed/>
    <w:rsid w:val="00750E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Sandro Tuccinardi</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IT 499</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and Communications Planning</dc:title>
  <dc:subject/>
  <dc:creator>Christian Mclean</dc:creator>
  <cp:keywords/>
  <dc:description/>
  <cp:lastModifiedBy>Christian Mclean</cp:lastModifiedBy>
  <cp:revision>2</cp:revision>
  <dcterms:created xsi:type="dcterms:W3CDTF">2026-02-10T12:10:00Z</dcterms:created>
  <dcterms:modified xsi:type="dcterms:W3CDTF">2026-02-10T12:10:00Z</dcterms:modified>
</cp:coreProperties>
</file>