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rsidP="044277C3" w14:paraId="2C078E63" wp14:textId="29E1B8C8">
      <w:pPr>
        <w:pStyle w:val="Title"/>
        <w:jc w:val="center"/>
        <w:rPr>
          <w:rFonts w:ascii="Times New Roman" w:hAnsi="Times New Roman" w:eastAsia="Times New Roman" w:cs="Times New Roman"/>
          <w:b w:val="1"/>
          <w:bCs w:val="1"/>
          <w:sz w:val="24"/>
          <w:szCs w:val="24"/>
        </w:rPr>
      </w:pPr>
      <w:bookmarkStart w:name="_GoBack" w:id="0"/>
      <w:bookmarkEnd w:id="0"/>
      <w:r w:rsidR="044277C3">
        <w:rPr/>
        <w:t>Documentation, Policies and Risk Management</w:t>
      </w:r>
    </w:p>
    <w:p w:rsidR="044277C3" w:rsidP="044277C3" w:rsidRDefault="044277C3" w14:paraId="6E60E78F" w14:textId="07A34C49">
      <w:pPr>
        <w:pStyle w:val="Normal"/>
        <w:jc w:val="center"/>
      </w:pPr>
      <w:r w:rsidRPr="044277C3" w:rsidR="044277C3">
        <w:rPr>
          <w:rFonts w:ascii="Times New Roman" w:hAnsi="Times New Roman" w:eastAsia="Times New Roman" w:cs="Times New Roman"/>
          <w:b w:val="1"/>
          <w:bCs w:val="1"/>
          <w:sz w:val="24"/>
          <w:szCs w:val="24"/>
        </w:rPr>
        <w:t>By</w:t>
      </w:r>
    </w:p>
    <w:p w:rsidR="044277C3" w:rsidP="044277C3" w:rsidRDefault="044277C3" w14:paraId="0BF9BCA7" w14:textId="26715E50">
      <w:pPr>
        <w:pStyle w:val="Normal"/>
        <w:jc w:val="center"/>
        <w:rPr>
          <w:rFonts w:ascii="Times New Roman" w:hAnsi="Times New Roman" w:eastAsia="Times New Roman" w:cs="Times New Roman"/>
          <w:b w:val="1"/>
          <w:bCs w:val="1"/>
          <w:sz w:val="24"/>
          <w:szCs w:val="24"/>
        </w:rPr>
      </w:pPr>
      <w:r w:rsidRPr="044277C3" w:rsidR="044277C3">
        <w:rPr>
          <w:rFonts w:ascii="Times New Roman" w:hAnsi="Times New Roman" w:eastAsia="Times New Roman" w:cs="Times New Roman"/>
          <w:b w:val="1"/>
          <w:bCs w:val="1"/>
          <w:sz w:val="24"/>
          <w:szCs w:val="24"/>
        </w:rPr>
        <w:t>Christian Mclean</w:t>
      </w:r>
    </w:p>
    <w:p w:rsidR="044277C3" w:rsidP="044277C3" w:rsidRDefault="044277C3" w14:paraId="40AA2596" w14:textId="38CEB874">
      <w:pPr>
        <w:pStyle w:val="Normal"/>
        <w:jc w:val="center"/>
        <w:rPr>
          <w:rFonts w:ascii="Times New Roman" w:hAnsi="Times New Roman" w:eastAsia="Times New Roman" w:cs="Times New Roman"/>
          <w:b w:val="1"/>
          <w:bCs w:val="1"/>
          <w:sz w:val="24"/>
          <w:szCs w:val="24"/>
        </w:rPr>
      </w:pPr>
      <w:r w:rsidRPr="044277C3" w:rsidR="044277C3">
        <w:rPr>
          <w:rFonts w:ascii="Times New Roman" w:hAnsi="Times New Roman" w:eastAsia="Times New Roman" w:cs="Times New Roman"/>
          <w:b w:val="1"/>
          <w:bCs w:val="1"/>
          <w:sz w:val="24"/>
          <w:szCs w:val="24"/>
        </w:rPr>
        <w:t>IT286</w:t>
      </w:r>
    </w:p>
    <w:p w:rsidR="044277C3" w:rsidP="044277C3" w:rsidRDefault="044277C3" w14:paraId="0B813EF2" w14:textId="2C1483D0">
      <w:pPr>
        <w:pStyle w:val="Normal"/>
        <w:spacing w:line="480" w:lineRule="auto"/>
        <w:jc w:val="center"/>
        <w:rPr>
          <w:rFonts w:ascii="Times New Roman" w:hAnsi="Times New Roman" w:eastAsia="Times New Roman" w:cs="Times New Roman"/>
          <w:b w:val="1"/>
          <w:bCs w:val="1"/>
          <w:sz w:val="24"/>
          <w:szCs w:val="24"/>
        </w:rPr>
      </w:pPr>
      <w:r w:rsidRPr="044277C3" w:rsidR="044277C3">
        <w:rPr>
          <w:rFonts w:ascii="Times New Roman" w:hAnsi="Times New Roman" w:eastAsia="Times New Roman" w:cs="Times New Roman"/>
          <w:b w:val="1"/>
          <w:bCs w:val="1"/>
          <w:sz w:val="24"/>
          <w:szCs w:val="24"/>
        </w:rPr>
        <w:t>Professor Terry Richburg</w:t>
      </w:r>
    </w:p>
    <w:p w:rsidR="044277C3" w:rsidP="044277C3" w:rsidRDefault="044277C3" w14:paraId="2ACF440F" w14:textId="1D7C944A">
      <w:pPr>
        <w:pStyle w:val="Normal"/>
        <w:spacing w:line="480" w:lineRule="auto"/>
        <w:jc w:val="center"/>
        <w:rPr>
          <w:rFonts w:ascii="Times New Roman" w:hAnsi="Times New Roman" w:eastAsia="Times New Roman" w:cs="Times New Roman"/>
          <w:b w:val="1"/>
          <w:bCs w:val="1"/>
          <w:sz w:val="24"/>
          <w:szCs w:val="24"/>
        </w:rPr>
      </w:pPr>
      <w:r w:rsidRPr="044277C3" w:rsidR="044277C3">
        <w:rPr>
          <w:rFonts w:ascii="Times New Roman" w:hAnsi="Times New Roman" w:eastAsia="Times New Roman" w:cs="Times New Roman"/>
          <w:b w:val="1"/>
          <w:bCs w:val="1"/>
          <w:sz w:val="24"/>
          <w:szCs w:val="24"/>
        </w:rPr>
        <w:t>March 27</w:t>
      </w:r>
      <w:r w:rsidRPr="044277C3" w:rsidR="044277C3">
        <w:rPr>
          <w:rFonts w:ascii="Times New Roman" w:hAnsi="Times New Roman" w:eastAsia="Times New Roman" w:cs="Times New Roman"/>
          <w:b w:val="1"/>
          <w:bCs w:val="1"/>
          <w:sz w:val="24"/>
          <w:szCs w:val="24"/>
          <w:vertAlign w:val="superscript"/>
        </w:rPr>
        <w:t>th</w:t>
      </w:r>
      <w:r w:rsidRPr="044277C3" w:rsidR="044277C3">
        <w:rPr>
          <w:rFonts w:ascii="Times New Roman" w:hAnsi="Times New Roman" w:eastAsia="Times New Roman" w:cs="Times New Roman"/>
          <w:b w:val="1"/>
          <w:bCs w:val="1"/>
          <w:sz w:val="24"/>
          <w:szCs w:val="24"/>
        </w:rPr>
        <w:t>, 2023</w:t>
      </w:r>
    </w:p>
    <w:p w:rsidR="044277C3" w:rsidRDefault="044277C3" w14:paraId="51C91D09" w14:textId="0041E85E">
      <w:r>
        <w:br w:type="page"/>
      </w:r>
    </w:p>
    <w:p w:rsidR="044277C3" w:rsidP="044277C3" w:rsidRDefault="044277C3" w14:paraId="3E352B2D" w14:textId="21C327EF">
      <w:pPr>
        <w:pStyle w:val="Normal"/>
        <w:spacing w:line="480" w:lineRule="auto"/>
        <w:ind w:left="0"/>
        <w:jc w:val="center"/>
        <w:rPr>
          <w:rFonts w:ascii="Times New Roman" w:hAnsi="Times New Roman" w:eastAsia="Times New Roman" w:cs="Times New Roman"/>
          <w:b w:val="0"/>
          <w:bCs w:val="0"/>
          <w:i w:val="0"/>
          <w:iCs w:val="0"/>
          <w:caps w:val="0"/>
          <w:smallCaps w:val="0"/>
          <w:noProof w:val="0"/>
          <w:color w:val="212529"/>
          <w:sz w:val="24"/>
          <w:szCs w:val="24"/>
          <w:lang w:val="en-US"/>
        </w:rPr>
      </w:pPr>
      <w:r w:rsidRPr="044277C3" w:rsidR="044277C3">
        <w:rPr>
          <w:rFonts w:ascii="Times New Roman" w:hAnsi="Times New Roman" w:eastAsia="Times New Roman" w:cs="Times New Roman"/>
          <w:b w:val="1"/>
          <w:bCs w:val="1"/>
          <w:i w:val="0"/>
          <w:iCs w:val="0"/>
          <w:caps w:val="0"/>
          <w:smallCaps w:val="0"/>
          <w:noProof w:val="0"/>
          <w:color w:val="212529"/>
          <w:sz w:val="24"/>
          <w:szCs w:val="24"/>
          <w:lang w:val="en-US"/>
        </w:rPr>
        <w:t>Part 1</w:t>
      </w:r>
    </w:p>
    <w:p w:rsidR="044277C3" w:rsidP="044277C3" w:rsidRDefault="044277C3" w14:paraId="2F6BDB27" w14:textId="6A49C320">
      <w:pPr>
        <w:pStyle w:val="ListParagraph"/>
        <w:numPr>
          <w:ilvl w:val="0"/>
          <w:numId w:val="8"/>
        </w:numPr>
        <w:spacing w:line="480" w:lineRule="auto"/>
        <w:jc w:val="left"/>
        <w:rPr>
          <w:rFonts w:ascii="Times New Roman" w:hAnsi="Times New Roman" w:eastAsia="Times New Roman" w:cs="Times New Roman"/>
          <w:b w:val="0"/>
          <w:bCs w:val="0"/>
          <w:i w:val="0"/>
          <w:iCs w:val="0"/>
          <w:caps w:val="0"/>
          <w:smallCaps w:val="0"/>
          <w:noProof w:val="0"/>
          <w:color w:val="212529"/>
          <w:sz w:val="24"/>
          <w:szCs w:val="24"/>
          <w:lang w:val="en-US"/>
        </w:rPr>
      </w:pP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 xml:space="preserve">Define the acronyms SLE, ARO and ALE. Based on the readings </w:t>
      </w: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identify</w:t>
      </w: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 xml:space="preserve"> and include a formula </w:t>
      </w:r>
      <w:r w:rsidRPr="044277C3" w:rsidR="044277C3">
        <w:rPr>
          <w:rFonts w:ascii="Times New Roman" w:hAnsi="Times New Roman" w:eastAsia="Times New Roman" w:cs="Times New Roman"/>
          <w:b w:val="1"/>
          <w:bCs w:val="1"/>
          <w:i w:val="0"/>
          <w:iCs w:val="0"/>
          <w:caps w:val="0"/>
          <w:smallCaps w:val="0"/>
          <w:noProof w:val="0"/>
          <w:color w:val="212529"/>
          <w:sz w:val="24"/>
          <w:szCs w:val="24"/>
          <w:lang w:val="en-US"/>
        </w:rPr>
        <w:t>(after the definitions)</w:t>
      </w: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 xml:space="preserve"> which uses the acronyms to calculate a quantitative risk.</w:t>
      </w:r>
    </w:p>
    <w:p w:rsidR="044277C3" w:rsidP="044277C3" w:rsidRDefault="044277C3" w14:paraId="18F40D12" w14:textId="5CA0065C">
      <w:pPr>
        <w:pStyle w:val="Normal"/>
        <w:spacing w:line="480" w:lineRule="auto"/>
        <w:jc w:val="left"/>
        <w:rPr>
          <w:rFonts w:ascii="Times New Roman" w:hAnsi="Times New Roman" w:eastAsia="Times New Roman" w:cs="Times New Roman"/>
          <w:b w:val="0"/>
          <w:bCs w:val="0"/>
          <w:i w:val="0"/>
          <w:iCs w:val="0"/>
          <w:caps w:val="0"/>
          <w:smallCaps w:val="0"/>
          <w:noProof w:val="0"/>
          <w:color w:val="212529"/>
          <w:sz w:val="24"/>
          <w:szCs w:val="24"/>
          <w:lang w:val="en-US"/>
        </w:rPr>
      </w:pP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SLE: This stands for single loss expectancy it is calculated by taking asset value x exposure factor. As the name states, it only counts a single loss which makes it all right as a value those most companies are likely to suffer multiple losses through the year. Though it does put a monetary value you could show a potential customer for that singular threat.</w:t>
      </w:r>
    </w:p>
    <w:p w:rsidR="044277C3" w:rsidP="044277C3" w:rsidRDefault="044277C3" w14:paraId="110D378D" w14:textId="6A57905B">
      <w:pPr>
        <w:pStyle w:val="Normal"/>
        <w:spacing w:line="480" w:lineRule="auto"/>
        <w:jc w:val="left"/>
        <w:rPr>
          <w:rFonts w:ascii="Times New Roman" w:hAnsi="Times New Roman" w:eastAsia="Times New Roman" w:cs="Times New Roman"/>
          <w:b w:val="0"/>
          <w:bCs w:val="0"/>
          <w:i w:val="0"/>
          <w:iCs w:val="0"/>
          <w:caps w:val="0"/>
          <w:smallCaps w:val="0"/>
          <w:noProof w:val="0"/>
          <w:color w:val="212529"/>
          <w:sz w:val="24"/>
          <w:szCs w:val="24"/>
          <w:lang w:val="en-US"/>
        </w:rPr>
      </w:pP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ARO: Stands for annualized rate of occurrence which is the number of times a particular threat could occur each year. For instance, if a threat were estimated to happen 5 times each year the ARO would equal 5.</w:t>
      </w:r>
    </w:p>
    <w:p w:rsidR="044277C3" w:rsidP="044277C3" w:rsidRDefault="044277C3" w14:paraId="36C68E0B" w14:textId="67ED8D7B">
      <w:pPr>
        <w:pStyle w:val="Normal"/>
        <w:spacing w:line="480" w:lineRule="auto"/>
        <w:jc w:val="left"/>
        <w:rPr>
          <w:rFonts w:ascii="Times New Roman" w:hAnsi="Times New Roman" w:eastAsia="Times New Roman" w:cs="Times New Roman"/>
          <w:b w:val="0"/>
          <w:bCs w:val="0"/>
          <w:i w:val="0"/>
          <w:iCs w:val="0"/>
          <w:caps w:val="0"/>
          <w:smallCaps w:val="0"/>
          <w:noProof w:val="0"/>
          <w:color w:val="212529"/>
          <w:sz w:val="24"/>
          <w:szCs w:val="24"/>
          <w:lang w:val="en-US"/>
        </w:rPr>
      </w:pP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 xml:space="preserve">ALE: Annualized Loss Expectancy is a formula using ARO and SLE to calculate the cost of loss for a year from that threat occurring. The formula looks like this ARO = SLE x ARO I also like the safeguard formula they use in our book with ARO to figure out the safeguards value to the company. </w:t>
      </w:r>
    </w:p>
    <w:p w:rsidR="044277C3" w:rsidP="044277C3" w:rsidRDefault="044277C3" w14:paraId="4C5A7B2E" w14:textId="26A60374">
      <w:pPr>
        <w:pStyle w:val="ListParagraph"/>
        <w:numPr>
          <w:ilvl w:val="0"/>
          <w:numId w:val="7"/>
        </w:numPr>
        <w:spacing w:line="480" w:lineRule="auto"/>
        <w:jc w:val="left"/>
        <w:rPr>
          <w:rFonts w:ascii="Times New Roman" w:hAnsi="Times New Roman" w:eastAsia="Times New Roman" w:cs="Times New Roman"/>
          <w:b w:val="0"/>
          <w:bCs w:val="0"/>
          <w:i w:val="0"/>
          <w:iCs w:val="0"/>
          <w:caps w:val="0"/>
          <w:smallCaps w:val="0"/>
          <w:noProof w:val="0"/>
          <w:color w:val="212529"/>
          <w:sz w:val="24"/>
          <w:szCs w:val="24"/>
          <w:lang w:val="en-US"/>
        </w:rPr>
      </w:pP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 xml:space="preserve">Once a risk assessment has been completed, concisely list in bullet point format the five actions you can use to reduce the risk. Briefly describe how staying on task, meeting deadlines, and </w:t>
      </w: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utilizing</w:t>
      </w: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 xml:space="preserve"> feedback can </w:t>
      </w:r>
      <w:r w:rsidRPr="044277C3" w:rsidR="044277C3">
        <w:rPr>
          <w:rFonts w:ascii="Times New Roman" w:hAnsi="Times New Roman" w:eastAsia="Times New Roman" w:cs="Times New Roman"/>
          <w:b w:val="1"/>
          <w:bCs w:val="1"/>
          <w:i w:val="0"/>
          <w:iCs w:val="0"/>
          <w:caps w:val="0"/>
          <w:smallCaps w:val="0"/>
          <w:noProof w:val="0"/>
          <w:color w:val="212529"/>
          <w:sz w:val="24"/>
          <w:szCs w:val="24"/>
          <w:lang w:val="en-US"/>
        </w:rPr>
        <w:t>each</w:t>
      </w: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 xml:space="preserve"> have a positive impact on reducing risk and promoting positive results in a group setting.</w:t>
      </w:r>
    </w:p>
    <w:p w:rsidR="044277C3" w:rsidP="044277C3" w:rsidRDefault="044277C3" w14:paraId="198B646A" w14:textId="4F16BEFB">
      <w:pPr>
        <w:pStyle w:val="ListParagraph"/>
        <w:numPr>
          <w:ilvl w:val="0"/>
          <w:numId w:val="6"/>
        </w:numPr>
        <w:spacing w:line="480" w:lineRule="auto"/>
        <w:jc w:val="left"/>
        <w:rPr>
          <w:rFonts w:ascii="Times New Roman" w:hAnsi="Times New Roman" w:eastAsia="Times New Roman" w:cs="Times New Roman"/>
          <w:b w:val="0"/>
          <w:bCs w:val="0"/>
          <w:i w:val="0"/>
          <w:iCs w:val="0"/>
          <w:caps w:val="0"/>
          <w:smallCaps w:val="0"/>
          <w:noProof w:val="0"/>
          <w:color w:val="212529"/>
          <w:sz w:val="24"/>
          <w:szCs w:val="24"/>
          <w:lang w:val="en-US"/>
        </w:rPr>
      </w:pP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 xml:space="preserve">Establish best practices for security modeled of industry standards. This includes using security </w:t>
      </w: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measures such</w:t>
      </w: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 xml:space="preserve"> as firewalls, strong passwords, and implementing least privilege for employees. </w:t>
      </w:r>
    </w:p>
    <w:p w:rsidR="044277C3" w:rsidP="044277C3" w:rsidRDefault="044277C3" w14:paraId="6023320B" w14:textId="55EA58F3">
      <w:pPr>
        <w:pStyle w:val="ListParagraph"/>
        <w:numPr>
          <w:ilvl w:val="0"/>
          <w:numId w:val="6"/>
        </w:numPr>
        <w:spacing w:line="480" w:lineRule="auto"/>
        <w:jc w:val="left"/>
        <w:rPr>
          <w:rFonts w:ascii="Times New Roman" w:hAnsi="Times New Roman" w:eastAsia="Times New Roman" w:cs="Times New Roman"/>
          <w:b w:val="0"/>
          <w:bCs w:val="0"/>
          <w:i w:val="0"/>
          <w:iCs w:val="0"/>
          <w:caps w:val="0"/>
          <w:smallCaps w:val="0"/>
          <w:noProof w:val="0"/>
          <w:color w:val="212529"/>
          <w:sz w:val="24"/>
          <w:szCs w:val="24"/>
          <w:lang w:val="en-US"/>
        </w:rPr>
      </w:pP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 xml:space="preserve">Ensure that hardware is secured. Invest in physical security such as locked doors or security systems. Ensure that devices such as switches, modems, and routers are locked up. </w:t>
      </w:r>
    </w:p>
    <w:p w:rsidR="044277C3" w:rsidP="044277C3" w:rsidRDefault="044277C3" w14:paraId="557A1294" w14:textId="1C5C9574">
      <w:pPr>
        <w:pStyle w:val="ListParagraph"/>
        <w:numPr>
          <w:ilvl w:val="0"/>
          <w:numId w:val="6"/>
        </w:numPr>
        <w:spacing w:line="480" w:lineRule="auto"/>
        <w:jc w:val="left"/>
        <w:rPr>
          <w:rFonts w:ascii="Times New Roman" w:hAnsi="Times New Roman" w:eastAsia="Times New Roman" w:cs="Times New Roman"/>
          <w:b w:val="0"/>
          <w:bCs w:val="0"/>
          <w:i w:val="0"/>
          <w:iCs w:val="0"/>
          <w:caps w:val="0"/>
          <w:smallCaps w:val="0"/>
          <w:noProof w:val="0"/>
          <w:color w:val="212529"/>
          <w:sz w:val="24"/>
          <w:szCs w:val="24"/>
          <w:lang w:val="en-US"/>
        </w:rPr>
      </w:pP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 xml:space="preserve">Establish end-user policies and perform regular training so users are aware of phishing attempts and social engineering attacks. </w:t>
      </w:r>
    </w:p>
    <w:p w:rsidR="044277C3" w:rsidP="044277C3" w:rsidRDefault="044277C3" w14:paraId="4A928C5D" w14:textId="1106E69F">
      <w:pPr>
        <w:pStyle w:val="ListParagraph"/>
        <w:numPr>
          <w:ilvl w:val="0"/>
          <w:numId w:val="6"/>
        </w:numPr>
        <w:spacing w:line="480" w:lineRule="auto"/>
        <w:jc w:val="left"/>
        <w:rPr>
          <w:rFonts w:ascii="Times New Roman" w:hAnsi="Times New Roman" w:eastAsia="Times New Roman" w:cs="Times New Roman"/>
          <w:b w:val="0"/>
          <w:bCs w:val="0"/>
          <w:i w:val="0"/>
          <w:iCs w:val="0"/>
          <w:caps w:val="0"/>
          <w:smallCaps w:val="0"/>
          <w:noProof w:val="0"/>
          <w:color w:val="212529"/>
          <w:sz w:val="24"/>
          <w:szCs w:val="24"/>
          <w:lang w:val="en-US"/>
        </w:rPr>
      </w:pP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 xml:space="preserve">Establish a disaster recovery plan the routinely test and improve upon it. </w:t>
      </w:r>
    </w:p>
    <w:p w:rsidR="044277C3" w:rsidP="044277C3" w:rsidRDefault="044277C3" w14:paraId="1368675E" w14:textId="141D400E">
      <w:pPr>
        <w:pStyle w:val="ListParagraph"/>
        <w:numPr>
          <w:ilvl w:val="0"/>
          <w:numId w:val="6"/>
        </w:numPr>
        <w:spacing w:line="480" w:lineRule="auto"/>
        <w:jc w:val="left"/>
        <w:rPr>
          <w:rFonts w:ascii="Times New Roman" w:hAnsi="Times New Roman" w:eastAsia="Times New Roman" w:cs="Times New Roman"/>
          <w:b w:val="0"/>
          <w:bCs w:val="0"/>
          <w:i w:val="0"/>
          <w:iCs w:val="0"/>
          <w:caps w:val="0"/>
          <w:smallCaps w:val="0"/>
          <w:noProof w:val="0"/>
          <w:color w:val="212529"/>
          <w:sz w:val="24"/>
          <w:szCs w:val="24"/>
          <w:lang w:val="en-US"/>
        </w:rPr>
      </w:pP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Ensure there is adequate insurance on the physical network components</w:t>
      </w:r>
    </w:p>
    <w:p w:rsidR="044277C3" w:rsidP="044277C3" w:rsidRDefault="044277C3" w14:paraId="0AB44F45" w14:textId="7C00FBC6">
      <w:pPr>
        <w:pStyle w:val="Normal"/>
        <w:spacing w:line="480" w:lineRule="auto"/>
        <w:ind w:left="0"/>
        <w:jc w:val="left"/>
        <w:rPr>
          <w:rFonts w:ascii="Times New Roman" w:hAnsi="Times New Roman" w:eastAsia="Times New Roman" w:cs="Times New Roman"/>
          <w:b w:val="0"/>
          <w:bCs w:val="0"/>
          <w:i w:val="0"/>
          <w:iCs w:val="0"/>
          <w:caps w:val="0"/>
          <w:smallCaps w:val="0"/>
          <w:noProof w:val="0"/>
          <w:color w:val="212529"/>
          <w:sz w:val="24"/>
          <w:szCs w:val="24"/>
          <w:lang w:val="en-US"/>
        </w:rPr>
      </w:pP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 xml:space="preserve">The three things you mentioned in the question meeting deadlines, staying on task, and utlizing feedback all play a key role in group settings and reducing risks. Meeting deadlines is helpful because it keeps the project clean and efficient the same way stay on task in a group setting these things can propel your team and if you have what you need in front of you and are staying on task it leads to less holes that a bad actors could take advantage of. As far as utilizing feedback it is helpful because that is an effective way in a group to make sure that the best practices win out especially if you are getting those feedback from a diverse type of people because they can see it in a different way then you and may show you a </w:t>
      </w: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vulnerability</w:t>
      </w: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 xml:space="preserve"> that you may not have seen.  </w:t>
      </w:r>
    </w:p>
    <w:p w:rsidR="044277C3" w:rsidP="044277C3" w:rsidRDefault="044277C3" w14:paraId="518B1B17" w14:textId="7120F8D0">
      <w:pPr>
        <w:pStyle w:val="ListParagraph"/>
        <w:numPr>
          <w:ilvl w:val="0"/>
          <w:numId w:val="7"/>
        </w:numPr>
        <w:spacing w:line="480" w:lineRule="auto"/>
        <w:jc w:val="left"/>
        <w:rPr>
          <w:rFonts w:ascii="Times New Roman" w:hAnsi="Times New Roman" w:eastAsia="Times New Roman" w:cs="Times New Roman"/>
          <w:b w:val="0"/>
          <w:bCs w:val="0"/>
          <w:i w:val="0"/>
          <w:iCs w:val="0"/>
          <w:caps w:val="0"/>
          <w:smallCaps w:val="0"/>
          <w:noProof w:val="0"/>
          <w:color w:val="212529"/>
          <w:sz w:val="24"/>
          <w:szCs w:val="24"/>
          <w:lang w:val="en-US"/>
        </w:rPr>
      </w:pP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 xml:space="preserve">Risks associated with </w:t>
      </w: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state-of-the-art</w:t>
      </w: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 xml:space="preserve"> technologies should be carefully assessed. In a short essay examine the risks associated with cloud computing and virtualization and </w:t>
      </w: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provide</w:t>
      </w: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 xml:space="preserve"> two recommendations to your management.</w:t>
      </w:r>
    </w:p>
    <w:p w:rsidR="044277C3" w:rsidP="044277C3" w:rsidRDefault="044277C3" w14:paraId="5B9DE393" w14:textId="0D0EDB5F">
      <w:pPr>
        <w:pStyle w:val="Normal"/>
        <w:spacing w:line="480" w:lineRule="auto"/>
        <w:ind w:left="0"/>
        <w:jc w:val="left"/>
        <w:rPr>
          <w:rFonts w:ascii="Times New Roman" w:hAnsi="Times New Roman" w:eastAsia="Times New Roman" w:cs="Times New Roman"/>
          <w:b w:val="0"/>
          <w:bCs w:val="0"/>
          <w:i w:val="0"/>
          <w:iCs w:val="0"/>
          <w:caps w:val="0"/>
          <w:smallCaps w:val="0"/>
          <w:noProof w:val="0"/>
          <w:color w:val="212529"/>
          <w:sz w:val="24"/>
          <w:szCs w:val="24"/>
          <w:lang w:val="en-US"/>
        </w:rPr>
      </w:pP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 xml:space="preserve">There are quite a few risks currently in these newer technologies known as cloud computing and virtualization. In cloud computing you must worry about things like the fact that the servers you are relying on are not on premises means if the servers have a problem than there is nothing you can do you just have to wait which can cause downtime and being at work with nothing to do. Another thing that I worry about is that you must be careful that your assets are being used by the people who need to have access to those specific assets. Also, I have trust issues, so I am always reticent to allow a third party to have control of potentially incredibly important infrastructure or data. With virtualization there are other issues you must worry about though you also </w:t>
      </w:r>
      <w:bookmarkStart w:name="_Int_ON04IbFN" w:id="347696649"/>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have to</w:t>
      </w:r>
      <w:bookmarkEnd w:id="347696649"/>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 xml:space="preserve"> be concerned with making sure people </w:t>
      </w:r>
      <w:bookmarkStart w:name="_Int_zwkrzL0S" w:id="973947076"/>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aren’t</w:t>
      </w:r>
      <w:bookmarkEnd w:id="973947076"/>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 xml:space="preserve"> accessing things they </w:t>
      </w:r>
      <w:bookmarkStart w:name="_Int_88pdg61X" w:id="181147309"/>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don’t</w:t>
      </w:r>
      <w:bookmarkEnd w:id="181147309"/>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 xml:space="preserve"> need inside the organization like you do not want your marketing team having access to the HR files as someone can abuse those files or it could at least confuse them. With virtualization you must be careful because if they can get into that layer, they can access all your virtual machines which can be extremely important to your business, and they can reap havoc inside there. I would make sure that I mentioned to my management team that they should make sure they have policies in place that restrict inside their systems as to who can access what I know the company that I work for your job code only lets you access job related information only. I would also suggest that they make sure they were using firewalls for their virtualization as well as making sure they were using all the other bells and whistles including up to zero trust methods to protect themselves. Also, I like the idea that if they can afford to have on campus servers for the more important stuff and using the cloud for the less vital data, I know we do that at my job, and it keeps us up and running no matter what</w:t>
      </w: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 xml:space="preserve">. </w:t>
      </w:r>
    </w:p>
    <w:p w:rsidR="044277C3" w:rsidP="044277C3" w:rsidRDefault="044277C3" w14:paraId="36C8DE94" w14:textId="20B6369D">
      <w:pPr>
        <w:pStyle w:val="ListParagraph"/>
        <w:numPr>
          <w:ilvl w:val="0"/>
          <w:numId w:val="7"/>
        </w:numPr>
        <w:spacing w:line="480" w:lineRule="auto"/>
        <w:jc w:val="left"/>
        <w:rPr>
          <w:rFonts w:ascii="Times New Roman" w:hAnsi="Times New Roman" w:eastAsia="Times New Roman" w:cs="Times New Roman"/>
          <w:b w:val="0"/>
          <w:bCs w:val="0"/>
          <w:i w:val="0"/>
          <w:iCs w:val="0"/>
          <w:caps w:val="0"/>
          <w:smallCaps w:val="0"/>
          <w:noProof w:val="0"/>
          <w:color w:val="212529"/>
          <w:sz w:val="24"/>
          <w:szCs w:val="24"/>
          <w:lang w:val="en-US"/>
        </w:rPr>
      </w:pP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 xml:space="preserve">Review the Website Security Policy in the scenario. </w:t>
      </w:r>
      <w:r w:rsidRPr="044277C3" w:rsidR="044277C3">
        <w:rPr>
          <w:rFonts w:ascii="Times New Roman" w:hAnsi="Times New Roman" w:eastAsia="Times New Roman" w:cs="Times New Roman"/>
          <w:b w:val="1"/>
          <w:bCs w:val="1"/>
          <w:i w:val="0"/>
          <w:iCs w:val="0"/>
          <w:caps w:val="0"/>
          <w:smallCaps w:val="0"/>
          <w:noProof w:val="0"/>
          <w:color w:val="212529"/>
          <w:sz w:val="24"/>
          <w:szCs w:val="24"/>
          <w:lang w:val="en-US"/>
        </w:rPr>
        <w:t>In a short table</w:t>
      </w: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 match the five key areas of a good policy with the example below. Where does it match? Where can it be improved?</w:t>
      </w:r>
    </w:p>
    <w:tbl>
      <w:tblPr>
        <w:tblStyle w:val="TableGrid"/>
        <w:tblW w:w="0" w:type="auto"/>
        <w:tblLayout w:type="fixed"/>
        <w:tblLook w:val="06A0" w:firstRow="1" w:lastRow="0" w:firstColumn="1" w:lastColumn="0" w:noHBand="1" w:noVBand="1"/>
      </w:tblPr>
      <w:tblGrid>
        <w:gridCol w:w="1872"/>
        <w:gridCol w:w="1872"/>
        <w:gridCol w:w="1872"/>
        <w:gridCol w:w="1872"/>
        <w:gridCol w:w="1872"/>
      </w:tblGrid>
      <w:tr w:rsidR="044277C3" w:rsidTr="044277C3" w14:paraId="5B7DB780">
        <w:trPr>
          <w:trHeight w:val="300"/>
        </w:trPr>
        <w:tc>
          <w:tcPr>
            <w:tcW w:w="1872" w:type="dxa"/>
            <w:tcMar/>
          </w:tcPr>
          <w:p w:rsidR="044277C3" w:rsidP="044277C3" w:rsidRDefault="044277C3" w14:paraId="49AC9744" w14:textId="2C66FAC8">
            <w:pPr>
              <w:pStyle w:val="Normal"/>
              <w:rPr>
                <w:rFonts w:ascii="Times New Roman" w:hAnsi="Times New Roman" w:eastAsia="Times New Roman" w:cs="Times New Roman"/>
                <w:b w:val="0"/>
                <w:bCs w:val="0"/>
                <w:i w:val="0"/>
                <w:iCs w:val="0"/>
                <w:caps w:val="0"/>
                <w:smallCaps w:val="0"/>
                <w:noProof w:val="0"/>
                <w:color w:val="212529"/>
                <w:sz w:val="24"/>
                <w:szCs w:val="24"/>
                <w:lang w:val="en-US"/>
              </w:rPr>
            </w:pP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Types of Data you collect</w:t>
            </w:r>
          </w:p>
        </w:tc>
        <w:tc>
          <w:tcPr>
            <w:tcW w:w="1872" w:type="dxa"/>
            <w:tcMar/>
          </w:tcPr>
          <w:p w:rsidR="044277C3" w:rsidP="044277C3" w:rsidRDefault="044277C3" w14:paraId="37DF13CB" w14:textId="5E3C790A">
            <w:pPr>
              <w:pStyle w:val="Normal"/>
              <w:rPr>
                <w:rFonts w:ascii="Times New Roman" w:hAnsi="Times New Roman" w:eastAsia="Times New Roman" w:cs="Times New Roman"/>
                <w:b w:val="0"/>
                <w:bCs w:val="0"/>
                <w:i w:val="0"/>
                <w:iCs w:val="0"/>
                <w:caps w:val="0"/>
                <w:smallCaps w:val="0"/>
                <w:noProof w:val="0"/>
                <w:color w:val="212529"/>
                <w:sz w:val="24"/>
                <w:szCs w:val="24"/>
                <w:lang w:val="en-US"/>
              </w:rPr>
            </w:pP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How the data is Used</w:t>
            </w:r>
          </w:p>
        </w:tc>
        <w:tc>
          <w:tcPr>
            <w:tcW w:w="1872" w:type="dxa"/>
            <w:tcMar/>
          </w:tcPr>
          <w:p w:rsidR="044277C3" w:rsidP="044277C3" w:rsidRDefault="044277C3" w14:paraId="65D1424D" w14:textId="6DA8A263">
            <w:pPr>
              <w:pStyle w:val="Normal"/>
              <w:rPr>
                <w:rFonts w:ascii="Times New Roman" w:hAnsi="Times New Roman" w:eastAsia="Times New Roman" w:cs="Times New Roman"/>
                <w:b w:val="0"/>
                <w:bCs w:val="0"/>
                <w:i w:val="0"/>
                <w:iCs w:val="0"/>
                <w:caps w:val="0"/>
                <w:smallCaps w:val="0"/>
                <w:noProof w:val="0"/>
                <w:color w:val="212529"/>
                <w:sz w:val="24"/>
                <w:szCs w:val="24"/>
                <w:lang w:val="en-US"/>
              </w:rPr>
            </w:pP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Storage and Security Policies</w:t>
            </w:r>
          </w:p>
        </w:tc>
        <w:tc>
          <w:tcPr>
            <w:tcW w:w="1872" w:type="dxa"/>
            <w:tcMar/>
          </w:tcPr>
          <w:p w:rsidR="044277C3" w:rsidP="044277C3" w:rsidRDefault="044277C3" w14:paraId="3690FEB6" w14:textId="45C6101C">
            <w:pPr>
              <w:pStyle w:val="Normal"/>
              <w:rPr>
                <w:rFonts w:ascii="Times New Roman" w:hAnsi="Times New Roman" w:eastAsia="Times New Roman" w:cs="Times New Roman"/>
                <w:b w:val="0"/>
                <w:bCs w:val="0"/>
                <w:i w:val="0"/>
                <w:iCs w:val="0"/>
                <w:caps w:val="0"/>
                <w:smallCaps w:val="0"/>
                <w:noProof w:val="0"/>
                <w:color w:val="212529"/>
                <w:sz w:val="24"/>
                <w:szCs w:val="24"/>
                <w:lang w:val="en-US"/>
              </w:rPr>
            </w:pP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 xml:space="preserve">opt out procedure &amp; Company Contact info </w:t>
            </w:r>
          </w:p>
        </w:tc>
        <w:tc>
          <w:tcPr>
            <w:tcW w:w="1872" w:type="dxa"/>
            <w:tcMar/>
          </w:tcPr>
          <w:p w:rsidR="044277C3" w:rsidP="044277C3" w:rsidRDefault="044277C3" w14:paraId="51F0E305" w14:textId="79A3317C">
            <w:pPr>
              <w:pStyle w:val="Normal"/>
              <w:rPr>
                <w:rFonts w:ascii="Times New Roman" w:hAnsi="Times New Roman" w:eastAsia="Times New Roman" w:cs="Times New Roman"/>
                <w:b w:val="0"/>
                <w:bCs w:val="0"/>
                <w:i w:val="0"/>
                <w:iCs w:val="0"/>
                <w:caps w:val="0"/>
                <w:smallCaps w:val="0"/>
                <w:noProof w:val="0"/>
                <w:color w:val="212529"/>
                <w:sz w:val="24"/>
                <w:szCs w:val="24"/>
                <w:lang w:val="en-US"/>
              </w:rPr>
            </w:pP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Indicate the effective date</w:t>
            </w:r>
          </w:p>
        </w:tc>
      </w:tr>
      <w:tr w:rsidR="044277C3" w:rsidTr="044277C3" w14:paraId="330528E3">
        <w:trPr>
          <w:trHeight w:val="300"/>
        </w:trPr>
        <w:tc>
          <w:tcPr>
            <w:tcW w:w="1872" w:type="dxa"/>
            <w:tcMar/>
          </w:tcPr>
          <w:p w:rsidR="044277C3" w:rsidP="044277C3" w:rsidRDefault="044277C3" w14:paraId="75B97A25" w14:textId="0ECEA674">
            <w:pPr>
              <w:pStyle w:val="Normal"/>
              <w:rPr>
                <w:rFonts w:ascii="Times New Roman" w:hAnsi="Times New Roman" w:eastAsia="Times New Roman" w:cs="Times New Roman"/>
                <w:b w:val="0"/>
                <w:bCs w:val="0"/>
                <w:i w:val="0"/>
                <w:iCs w:val="0"/>
                <w:caps w:val="0"/>
                <w:smallCaps w:val="0"/>
                <w:noProof w:val="0"/>
                <w:color w:val="212529"/>
                <w:sz w:val="24"/>
                <w:szCs w:val="24"/>
                <w:lang w:val="en-US"/>
              </w:rPr>
            </w:pP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 xml:space="preserve">It tells you very clearly what type of data they are collecting so </w:t>
            </w: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respectable job</w:t>
            </w: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 xml:space="preserve"> there.</w:t>
            </w:r>
          </w:p>
        </w:tc>
        <w:tc>
          <w:tcPr>
            <w:tcW w:w="1872" w:type="dxa"/>
            <w:tcMar/>
          </w:tcPr>
          <w:p w:rsidR="044277C3" w:rsidP="044277C3" w:rsidRDefault="044277C3" w14:paraId="153F0063" w14:textId="05CE4011">
            <w:pPr>
              <w:pStyle w:val="Normal"/>
              <w:rPr>
                <w:rFonts w:ascii="Times New Roman" w:hAnsi="Times New Roman" w:eastAsia="Times New Roman" w:cs="Times New Roman"/>
                <w:b w:val="0"/>
                <w:bCs w:val="0"/>
                <w:i w:val="0"/>
                <w:iCs w:val="0"/>
                <w:caps w:val="0"/>
                <w:smallCaps w:val="0"/>
                <w:noProof w:val="0"/>
                <w:color w:val="212529"/>
                <w:sz w:val="24"/>
                <w:szCs w:val="24"/>
                <w:lang w:val="en-US"/>
              </w:rPr>
            </w:pP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 xml:space="preserve">They </w:t>
            </w: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define</w:t>
            </w: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 xml:space="preserve"> that well they </w:t>
            </w: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state</w:t>
            </w: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 xml:space="preserve"> that it will be collected and how they use it and who they might share it with.</w:t>
            </w:r>
          </w:p>
        </w:tc>
        <w:tc>
          <w:tcPr>
            <w:tcW w:w="1872" w:type="dxa"/>
            <w:tcMar/>
          </w:tcPr>
          <w:p w:rsidR="044277C3" w:rsidP="044277C3" w:rsidRDefault="044277C3" w14:paraId="640FB509" w14:textId="33D25683">
            <w:pPr>
              <w:pStyle w:val="Normal"/>
              <w:rPr>
                <w:rFonts w:ascii="Times New Roman" w:hAnsi="Times New Roman" w:eastAsia="Times New Roman" w:cs="Times New Roman"/>
                <w:b w:val="0"/>
                <w:bCs w:val="0"/>
                <w:i w:val="0"/>
                <w:iCs w:val="0"/>
                <w:caps w:val="0"/>
                <w:smallCaps w:val="0"/>
                <w:noProof w:val="0"/>
                <w:color w:val="212529"/>
                <w:sz w:val="24"/>
                <w:szCs w:val="24"/>
                <w:lang w:val="en-US"/>
              </w:rPr>
            </w:pP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This needs improvement. They should stay how they are storing it may be giving people more confidence in their data security</w:t>
            </w: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 xml:space="preserve">. </w:t>
            </w:r>
          </w:p>
        </w:tc>
        <w:tc>
          <w:tcPr>
            <w:tcW w:w="1872" w:type="dxa"/>
            <w:tcMar/>
          </w:tcPr>
          <w:p w:rsidR="044277C3" w:rsidP="044277C3" w:rsidRDefault="044277C3" w14:paraId="3A5A5597" w14:textId="5ABC7DD2">
            <w:pPr>
              <w:pStyle w:val="Normal"/>
              <w:rPr>
                <w:rFonts w:ascii="Times New Roman" w:hAnsi="Times New Roman" w:eastAsia="Times New Roman" w:cs="Times New Roman"/>
                <w:b w:val="0"/>
                <w:bCs w:val="0"/>
                <w:i w:val="0"/>
                <w:iCs w:val="0"/>
                <w:caps w:val="0"/>
                <w:smallCaps w:val="0"/>
                <w:noProof w:val="0"/>
                <w:color w:val="212529"/>
                <w:sz w:val="24"/>
                <w:szCs w:val="24"/>
                <w:lang w:val="en-US"/>
              </w:rPr>
            </w:pP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 xml:space="preserve">This is another thing they need to work on it just says contact manager no contact info and I </w:t>
            </w: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did not</w:t>
            </w: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 xml:space="preserve"> see an opt out just a cookie blocking message</w:t>
            </w:r>
          </w:p>
        </w:tc>
        <w:tc>
          <w:tcPr>
            <w:tcW w:w="1872" w:type="dxa"/>
            <w:tcMar/>
          </w:tcPr>
          <w:p w:rsidR="044277C3" w:rsidP="044277C3" w:rsidRDefault="044277C3" w14:paraId="1627AC91" w14:textId="3EBF8F08">
            <w:pPr>
              <w:pStyle w:val="Normal"/>
              <w:rPr>
                <w:rFonts w:ascii="Times New Roman" w:hAnsi="Times New Roman" w:eastAsia="Times New Roman" w:cs="Times New Roman"/>
                <w:b w:val="0"/>
                <w:bCs w:val="0"/>
                <w:i w:val="0"/>
                <w:iCs w:val="0"/>
                <w:caps w:val="0"/>
                <w:smallCaps w:val="0"/>
                <w:noProof w:val="0"/>
                <w:color w:val="212529"/>
                <w:sz w:val="24"/>
                <w:szCs w:val="24"/>
                <w:lang w:val="en-US"/>
              </w:rPr>
            </w:pP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This does not seem like they did this at all. They could have just said something by clicking accept these rules apply at that time</w:t>
            </w: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 xml:space="preserve">. </w:t>
            </w:r>
          </w:p>
        </w:tc>
      </w:tr>
    </w:tbl>
    <w:p w:rsidR="044277C3" w:rsidP="044277C3" w:rsidRDefault="044277C3" w14:paraId="4E109F94" w14:textId="0E0FFA1F">
      <w:pPr>
        <w:pStyle w:val="ListParagraph"/>
        <w:numPr>
          <w:ilvl w:val="0"/>
          <w:numId w:val="7"/>
        </w:numPr>
        <w:spacing w:line="480" w:lineRule="auto"/>
        <w:jc w:val="left"/>
        <w:rPr>
          <w:rFonts w:ascii="Times New Roman" w:hAnsi="Times New Roman" w:eastAsia="Times New Roman" w:cs="Times New Roman"/>
          <w:b w:val="0"/>
          <w:bCs w:val="0"/>
          <w:i w:val="0"/>
          <w:iCs w:val="0"/>
          <w:caps w:val="0"/>
          <w:smallCaps w:val="0"/>
          <w:noProof w:val="0"/>
          <w:color w:val="212529"/>
          <w:sz w:val="24"/>
          <w:szCs w:val="24"/>
          <w:lang w:val="en-US"/>
        </w:rPr>
      </w:pP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 xml:space="preserve">Based on the threats to information systems in four dimensions by Loch, </w:t>
      </w: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Carr</w:t>
      </w: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 xml:space="preserve">, and Warkentin referenced in your reading, briefly </w:t>
      </w: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identify</w:t>
      </w: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 xml:space="preserve"> the threats to security posed by Bradley Manning. Include the consequences of his action.</w:t>
      </w:r>
    </w:p>
    <w:p w:rsidR="044277C3" w:rsidP="044277C3" w:rsidRDefault="044277C3" w14:paraId="2B04CD81" w14:textId="0A75E580">
      <w:pPr>
        <w:pStyle w:val="Normal"/>
        <w:spacing w:line="480" w:lineRule="auto"/>
        <w:ind w:left="0"/>
        <w:jc w:val="left"/>
        <w:rPr>
          <w:rFonts w:ascii="Times New Roman" w:hAnsi="Times New Roman" w:eastAsia="Times New Roman" w:cs="Times New Roman"/>
          <w:b w:val="0"/>
          <w:bCs w:val="0"/>
          <w:i w:val="0"/>
          <w:iCs w:val="0"/>
          <w:caps w:val="0"/>
          <w:smallCaps w:val="0"/>
          <w:noProof w:val="0"/>
          <w:color w:val="212529"/>
          <w:sz w:val="24"/>
          <w:szCs w:val="24"/>
          <w:lang w:val="en-US"/>
        </w:rPr>
      </w:pP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 xml:space="preserve">The threats from Bradley Manning where that it showed us that some of the most potent hacks can come from within what he did which was leak national security sensitive information to WikiLeaks which is a site that is known to leak sensitive or damming information about anything they can get their hands on to promote transparency at all levels. The consequences of his actions were that he was demoted sentenced to 35 years which was commuted to 7 years, and it blacklisted Julian Assange well not just this but a compilation of making people with a lot of power incredibly angry. Hopefully, it has taught our government to be more proactive in their security measures and keep better track of who has access to what and limiting how much they allow out of </w:t>
      </w: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their</w:t>
      </w: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 xml:space="preserve"> servers.</w:t>
      </w:r>
    </w:p>
    <w:p w:rsidR="044277C3" w:rsidP="044277C3" w:rsidRDefault="044277C3" w14:paraId="28DEC4FB" w14:textId="614D3E3D">
      <w:pPr>
        <w:pStyle w:val="ListParagraph"/>
        <w:numPr>
          <w:ilvl w:val="0"/>
          <w:numId w:val="7"/>
        </w:numPr>
        <w:spacing w:line="480" w:lineRule="auto"/>
        <w:jc w:val="left"/>
        <w:rPr>
          <w:rFonts w:ascii="Times New Roman" w:hAnsi="Times New Roman" w:eastAsia="Times New Roman" w:cs="Times New Roman"/>
          <w:b w:val="0"/>
          <w:bCs w:val="0"/>
          <w:i w:val="0"/>
          <w:iCs w:val="0"/>
          <w:caps w:val="0"/>
          <w:smallCaps w:val="0"/>
          <w:noProof w:val="0"/>
          <w:color w:val="212529"/>
          <w:sz w:val="24"/>
          <w:szCs w:val="24"/>
          <w:lang w:val="en-US"/>
        </w:rPr>
      </w:pP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 xml:space="preserve">List the key roles of the personnel who should support and </w:t>
      </w: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participate</w:t>
      </w: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 xml:space="preserve"> in the Risk Management process. As a CIO, discuss how you will promote reliability, accountability, and timeliness in a group work setting and why these should be included in a risk response plan.</w:t>
      </w:r>
    </w:p>
    <w:p w:rsidR="044277C3" w:rsidP="044277C3" w:rsidRDefault="044277C3" w14:paraId="4E7D1362" w14:textId="3692D09A">
      <w:pPr>
        <w:pStyle w:val="Normal"/>
        <w:spacing w:line="480" w:lineRule="auto"/>
        <w:ind w:left="0"/>
        <w:jc w:val="left"/>
        <w:rPr>
          <w:rFonts w:ascii="Times New Roman" w:hAnsi="Times New Roman" w:eastAsia="Times New Roman" w:cs="Times New Roman"/>
          <w:b w:val="0"/>
          <w:bCs w:val="0"/>
          <w:i w:val="0"/>
          <w:iCs w:val="0"/>
          <w:caps w:val="0"/>
          <w:smallCaps w:val="0"/>
          <w:noProof w:val="0"/>
          <w:color w:val="212529"/>
          <w:sz w:val="24"/>
          <w:szCs w:val="24"/>
          <w:lang w:val="en-US"/>
        </w:rPr>
      </w:pP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The roles that should be involved in the risk management process are your executive which is either a CISO and/or CIO respectively, your lower-level managers in some cases this can be a project manager, store manager, team lead or anything like that. Also, your associates, suppliers, and customers should be involved in using best practices to make sure they are doing their best to limit risk. Anyone who relies on the system or network being used should be practicing risk management may be that is just me being optimistic but in an ideal world that would be the best but sadly we do not live in the ideal world. The things mentioned above are of immense importance reliability and timeliness is important if you are not meeting your deadlines and are spotty at work at best projects will not get done, I mean we have a public example of this with the whole Twitter thing the new management came in and cut the fat out of that company because you cannot trust people that lack in those area. Accountability to me means making sure you are strict when people are not staying on target, motivating them when you can discipline them when you must and reward them when they earn it</w:t>
      </w: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 xml:space="preserve">. </w:t>
      </w:r>
    </w:p>
    <w:p w:rsidR="044277C3" w:rsidP="044277C3" w:rsidRDefault="044277C3" w14:paraId="2CC9452D" w14:textId="788CC070">
      <w:pPr>
        <w:pStyle w:val="Normal"/>
        <w:spacing w:line="480" w:lineRule="auto"/>
        <w:ind w:left="0"/>
        <w:jc w:val="center"/>
        <w:rPr>
          <w:rFonts w:ascii="Times New Roman" w:hAnsi="Times New Roman" w:eastAsia="Times New Roman" w:cs="Times New Roman"/>
          <w:b w:val="0"/>
          <w:bCs w:val="0"/>
          <w:i w:val="0"/>
          <w:iCs w:val="0"/>
          <w:caps w:val="0"/>
          <w:smallCaps w:val="0"/>
          <w:noProof w:val="0"/>
          <w:color w:val="212529"/>
          <w:sz w:val="24"/>
          <w:szCs w:val="24"/>
          <w:lang w:val="en-US"/>
        </w:rPr>
      </w:pPr>
      <w:r w:rsidRPr="044277C3" w:rsidR="044277C3">
        <w:rPr>
          <w:rFonts w:ascii="Times New Roman" w:hAnsi="Times New Roman" w:eastAsia="Times New Roman" w:cs="Times New Roman"/>
          <w:b w:val="1"/>
          <w:bCs w:val="1"/>
          <w:i w:val="0"/>
          <w:iCs w:val="0"/>
          <w:caps w:val="0"/>
          <w:smallCaps w:val="0"/>
          <w:noProof w:val="0"/>
          <w:color w:val="212529"/>
          <w:sz w:val="24"/>
          <w:szCs w:val="24"/>
          <w:lang w:val="en-US"/>
        </w:rPr>
        <w:t>Part 2</w:t>
      </w: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 xml:space="preserve">  </w:t>
      </w:r>
    </w:p>
    <w:p w:rsidR="044277C3" w:rsidP="044277C3" w:rsidRDefault="044277C3" w14:paraId="0CA6960C" w14:textId="2F2843A6">
      <w:pPr>
        <w:pStyle w:val="Normal"/>
        <w:spacing w:line="480" w:lineRule="auto"/>
        <w:ind w:left="0"/>
        <w:jc w:val="left"/>
        <w:rPr>
          <w:rFonts w:ascii="Times New Roman" w:hAnsi="Times New Roman" w:eastAsia="Times New Roman" w:cs="Times New Roman"/>
          <w:b w:val="0"/>
          <w:bCs w:val="0"/>
          <w:i w:val="0"/>
          <w:iCs w:val="0"/>
          <w:caps w:val="0"/>
          <w:smallCaps w:val="0"/>
          <w:noProof w:val="0"/>
          <w:color w:val="212529"/>
          <w:sz w:val="24"/>
          <w:szCs w:val="24"/>
          <w:lang w:val="en-US"/>
        </w:rPr>
      </w:pP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 xml:space="preserve">    </w:t>
      </w:r>
      <w:r>
        <w:drawing>
          <wp:inline wp14:editId="7BEC33F7" wp14:anchorId="10C9CB97">
            <wp:extent cx="4572000" cy="4514850"/>
            <wp:effectExtent l="0" t="0" r="0" b="0"/>
            <wp:docPr id="739775007" name="" title=""/>
            <wp:cNvGraphicFramePr>
              <a:graphicFrameLocks noChangeAspect="1"/>
            </wp:cNvGraphicFramePr>
            <a:graphic>
              <a:graphicData uri="http://schemas.openxmlformats.org/drawingml/2006/picture">
                <pic:pic>
                  <pic:nvPicPr>
                    <pic:cNvPr id="0" name=""/>
                    <pic:cNvPicPr/>
                  </pic:nvPicPr>
                  <pic:blipFill>
                    <a:blip r:embed="Ra264bae203ed4b9a">
                      <a:extLst>
                        <a:ext xmlns:a="http://schemas.openxmlformats.org/drawingml/2006/main" uri="{28A0092B-C50C-407E-A947-70E740481C1C}">
                          <a14:useLocalDpi val="0"/>
                        </a:ext>
                      </a:extLst>
                    </a:blip>
                    <a:stretch>
                      <a:fillRect/>
                    </a:stretch>
                  </pic:blipFill>
                  <pic:spPr>
                    <a:xfrm>
                      <a:off x="0" y="0"/>
                      <a:ext cx="4572000" cy="4514850"/>
                    </a:xfrm>
                    <a:prstGeom prst="rect">
                      <a:avLst/>
                    </a:prstGeom>
                  </pic:spPr>
                </pic:pic>
              </a:graphicData>
            </a:graphic>
          </wp:inline>
        </w:drawing>
      </w:r>
    </w:p>
    <w:p w:rsidR="044277C3" w:rsidP="044277C3" w:rsidRDefault="044277C3" w14:paraId="289C3A26" w14:textId="21FEF221">
      <w:pPr>
        <w:pStyle w:val="Normal"/>
        <w:spacing w:line="480" w:lineRule="auto"/>
        <w:ind w:left="0"/>
        <w:jc w:val="left"/>
        <w:rPr>
          <w:rFonts w:ascii="Times New Roman" w:hAnsi="Times New Roman" w:eastAsia="Times New Roman" w:cs="Times New Roman"/>
          <w:sz w:val="24"/>
          <w:szCs w:val="24"/>
        </w:rPr>
      </w:pPr>
      <w:r w:rsidRPr="044277C3" w:rsidR="044277C3">
        <w:rPr>
          <w:rFonts w:ascii="Times New Roman" w:hAnsi="Times New Roman" w:eastAsia="Times New Roman" w:cs="Times New Roman"/>
          <w:sz w:val="24"/>
          <w:szCs w:val="24"/>
        </w:rPr>
        <w:t>A threat is defined as a discrete set of threats with one or multiple bad actors that are meant to cause some sort of negative effects on the systems. Whereas a vulnerability is a hole in the system that the threat source can use to get inside the system</w:t>
      </w:r>
      <w:r w:rsidRPr="044277C3" w:rsidR="044277C3">
        <w:rPr>
          <w:rFonts w:ascii="Times New Roman" w:hAnsi="Times New Roman" w:eastAsia="Times New Roman" w:cs="Times New Roman"/>
          <w:sz w:val="24"/>
          <w:szCs w:val="24"/>
        </w:rPr>
        <w:t xml:space="preserve">.  </w:t>
      </w:r>
      <w:r w:rsidRPr="044277C3" w:rsidR="044277C3">
        <w:rPr>
          <w:rFonts w:ascii="Times New Roman" w:hAnsi="Times New Roman" w:eastAsia="Times New Roman" w:cs="Times New Roman"/>
          <w:sz w:val="24"/>
          <w:szCs w:val="24"/>
        </w:rPr>
        <w:t xml:space="preserve">The difference being that one is the actor itself and the other is a weakness that said bad actor can use to get into the system and do whatever it is they are trying to do.  </w:t>
      </w:r>
    </w:p>
    <w:p w:rsidR="044277C3" w:rsidP="044277C3" w:rsidRDefault="044277C3" w14:paraId="17569494" w14:textId="709CA449">
      <w:pPr>
        <w:pStyle w:val="Normal"/>
        <w:spacing w:line="480" w:lineRule="auto"/>
        <w:ind w:left="0"/>
        <w:jc w:val="left"/>
        <w:rPr>
          <w:rFonts w:ascii="Times New Roman" w:hAnsi="Times New Roman" w:eastAsia="Times New Roman" w:cs="Times New Roman"/>
          <w:b w:val="0"/>
          <w:bCs w:val="0"/>
          <w:i w:val="0"/>
          <w:iCs w:val="0"/>
          <w:caps w:val="0"/>
          <w:smallCaps w:val="0"/>
          <w:noProof w:val="0"/>
          <w:color w:val="212529"/>
          <w:sz w:val="24"/>
          <w:szCs w:val="24"/>
          <w:lang w:val="en-US"/>
        </w:rPr>
      </w:pPr>
    </w:p>
    <w:p w:rsidR="044277C3" w:rsidP="044277C3" w:rsidRDefault="044277C3" w14:paraId="77B2EEA2" w14:textId="0C55D2CF">
      <w:pPr>
        <w:pStyle w:val="Normal"/>
        <w:spacing w:line="480" w:lineRule="auto"/>
        <w:ind w:left="0"/>
        <w:jc w:val="left"/>
        <w:rPr>
          <w:rFonts w:ascii="Times New Roman" w:hAnsi="Times New Roman" w:eastAsia="Times New Roman" w:cs="Times New Roman"/>
          <w:b w:val="0"/>
          <w:bCs w:val="0"/>
          <w:i w:val="0"/>
          <w:iCs w:val="0"/>
          <w:caps w:val="0"/>
          <w:smallCaps w:val="0"/>
          <w:noProof w:val="0"/>
          <w:color w:val="212529"/>
          <w:sz w:val="24"/>
          <w:szCs w:val="24"/>
          <w:lang w:val="en-US"/>
        </w:rPr>
      </w:pPr>
    </w:p>
    <w:p w:rsidR="044277C3" w:rsidP="044277C3" w:rsidRDefault="044277C3" w14:paraId="794D2E12" w14:textId="1FB86806">
      <w:pPr>
        <w:pStyle w:val="Normal"/>
        <w:spacing w:line="480" w:lineRule="auto"/>
        <w:jc w:val="left"/>
        <w:rPr>
          <w:rFonts w:ascii="Times New Roman" w:hAnsi="Times New Roman" w:eastAsia="Times New Roman" w:cs="Times New Roman"/>
          <w:b w:val="0"/>
          <w:bCs w:val="0"/>
          <w:i w:val="0"/>
          <w:iCs w:val="0"/>
          <w:caps w:val="0"/>
          <w:smallCaps w:val="0"/>
          <w:noProof w:val="0"/>
          <w:color w:val="212529"/>
          <w:sz w:val="24"/>
          <w:szCs w:val="24"/>
          <w:lang w:val="en-US"/>
        </w:rPr>
      </w:pPr>
    </w:p>
    <w:p w:rsidR="044277C3" w:rsidP="044277C3" w:rsidRDefault="044277C3" w14:paraId="1AF91BDF" w14:textId="593E9B22">
      <w:pPr>
        <w:pStyle w:val="Normal"/>
        <w:spacing w:line="480" w:lineRule="auto"/>
        <w:jc w:val="left"/>
        <w:rPr>
          <w:rFonts w:ascii="Times New Roman" w:hAnsi="Times New Roman" w:eastAsia="Times New Roman" w:cs="Times New Roman"/>
          <w:b w:val="0"/>
          <w:bCs w:val="0"/>
          <w:i w:val="0"/>
          <w:iCs w:val="0"/>
          <w:caps w:val="0"/>
          <w:smallCaps w:val="0"/>
          <w:noProof w:val="0"/>
          <w:color w:val="212529"/>
          <w:sz w:val="24"/>
          <w:szCs w:val="24"/>
          <w:lang w:val="en-US"/>
        </w:rPr>
      </w:pP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 xml:space="preserve"> </w:t>
      </w:r>
    </w:p>
    <w:p w:rsidR="044277C3" w:rsidRDefault="044277C3" w14:paraId="618A5457" w14:textId="715EE708">
      <w:r>
        <w:br w:type="page"/>
      </w:r>
    </w:p>
    <w:p w:rsidR="044277C3" w:rsidP="044277C3" w:rsidRDefault="044277C3" w14:paraId="665E8722" w14:textId="0AA7A33E">
      <w:pPr>
        <w:pStyle w:val="Normal"/>
        <w:spacing w:line="480" w:lineRule="auto"/>
        <w:jc w:val="center"/>
        <w:rPr>
          <w:rFonts w:ascii="Times New Roman" w:hAnsi="Times New Roman" w:eastAsia="Times New Roman" w:cs="Times New Roman"/>
          <w:b w:val="0"/>
          <w:bCs w:val="0"/>
          <w:i w:val="0"/>
          <w:iCs w:val="0"/>
          <w:caps w:val="0"/>
          <w:smallCaps w:val="0"/>
          <w:noProof w:val="0"/>
          <w:color w:val="212529"/>
          <w:sz w:val="24"/>
          <w:szCs w:val="24"/>
          <w:lang w:val="en-US"/>
        </w:rPr>
      </w:pPr>
      <w:r w:rsidRPr="044277C3" w:rsidR="044277C3">
        <w:rPr>
          <w:rFonts w:ascii="Times New Roman" w:hAnsi="Times New Roman" w:eastAsia="Times New Roman" w:cs="Times New Roman"/>
          <w:b w:val="1"/>
          <w:bCs w:val="1"/>
          <w:i w:val="0"/>
          <w:iCs w:val="0"/>
          <w:caps w:val="0"/>
          <w:smallCaps w:val="0"/>
          <w:noProof w:val="0"/>
          <w:color w:val="212529"/>
          <w:sz w:val="24"/>
          <w:szCs w:val="24"/>
          <w:lang w:val="en-US"/>
        </w:rPr>
        <w:t>Reference</w:t>
      </w:r>
      <w:r w:rsidRPr="044277C3" w:rsidR="044277C3">
        <w:rPr>
          <w:rFonts w:ascii="Times New Roman" w:hAnsi="Times New Roman" w:eastAsia="Times New Roman" w:cs="Times New Roman"/>
          <w:b w:val="1"/>
          <w:bCs w:val="1"/>
          <w:i w:val="0"/>
          <w:iCs w:val="0"/>
          <w:caps w:val="0"/>
          <w:smallCaps w:val="0"/>
          <w:noProof w:val="0"/>
          <w:color w:val="212529"/>
          <w:sz w:val="24"/>
          <w:szCs w:val="24"/>
          <w:lang w:val="en-US"/>
        </w:rPr>
        <w:t>s</w:t>
      </w:r>
    </w:p>
    <w:p w:rsidR="044277C3" w:rsidP="044277C3" w:rsidRDefault="044277C3" w14:paraId="7912E9E7" w14:textId="2A6682BD">
      <w:pPr>
        <w:pStyle w:val="Normal"/>
        <w:spacing w:line="270" w:lineRule="exact"/>
        <w:ind w:left="0"/>
        <w:jc w:val="center"/>
        <w:rPr>
          <w:rFonts w:ascii="Helvetica" w:hAnsi="Helvetica" w:eastAsia="Helvetica" w:cs="Helvetica"/>
          <w:b w:val="0"/>
          <w:bCs w:val="0"/>
          <w:i w:val="0"/>
          <w:iCs w:val="0"/>
          <w:caps w:val="0"/>
          <w:smallCaps w:val="0"/>
          <w:noProof w:val="0"/>
          <w:color w:val="262626" w:themeColor="text1" w:themeTint="D9" w:themeShade="FF"/>
          <w:sz w:val="20"/>
          <w:szCs w:val="20"/>
          <w:lang w:val="en-US"/>
        </w:rPr>
      </w:pPr>
      <w:r w:rsidRPr="044277C3" w:rsidR="044277C3">
        <w:rPr>
          <w:rFonts w:ascii="Helvetica" w:hAnsi="Helvetica" w:eastAsia="Helvetica" w:cs="Helvetica"/>
          <w:b w:val="0"/>
          <w:bCs w:val="0"/>
          <w:i w:val="0"/>
          <w:iCs w:val="0"/>
          <w:caps w:val="0"/>
          <w:smallCaps w:val="0"/>
          <w:noProof w:val="0"/>
          <w:color w:val="262626" w:themeColor="text1" w:themeTint="D9" w:themeShade="FF"/>
          <w:sz w:val="20"/>
          <w:szCs w:val="20"/>
          <w:lang w:val="en-US"/>
        </w:rPr>
        <w:t xml:space="preserve">Jessica Keyes. (2017). </w:t>
      </w:r>
      <w:r w:rsidRPr="044277C3" w:rsidR="044277C3">
        <w:rPr>
          <w:rFonts w:ascii="Helvetica" w:hAnsi="Helvetica" w:eastAsia="Helvetica" w:cs="Helvetica"/>
          <w:b w:val="0"/>
          <w:bCs w:val="0"/>
          <w:i w:val="1"/>
          <w:iCs w:val="1"/>
          <w:caps w:val="0"/>
          <w:smallCaps w:val="0"/>
          <w:noProof w:val="0"/>
          <w:color w:val="262626" w:themeColor="text1" w:themeTint="D9" w:themeShade="FF"/>
          <w:sz w:val="18"/>
          <w:szCs w:val="18"/>
          <w:lang w:val="en-US"/>
        </w:rPr>
        <w:t>The CIO’s Guide to Risk</w:t>
      </w:r>
      <w:r w:rsidRPr="044277C3" w:rsidR="044277C3">
        <w:rPr>
          <w:rFonts w:ascii="Helvetica" w:hAnsi="Helvetica" w:eastAsia="Helvetica" w:cs="Helvetica"/>
          <w:b w:val="0"/>
          <w:bCs w:val="0"/>
          <w:i w:val="0"/>
          <w:iCs w:val="0"/>
          <w:caps w:val="0"/>
          <w:smallCaps w:val="0"/>
          <w:noProof w:val="0"/>
          <w:color w:val="262626" w:themeColor="text1" w:themeTint="D9" w:themeShade="FF"/>
          <w:sz w:val="20"/>
          <w:szCs w:val="20"/>
          <w:lang w:val="en-US"/>
        </w:rPr>
        <w:t>. Auerbach Publications.</w:t>
      </w:r>
    </w:p>
    <w:p w:rsidR="044277C3" w:rsidP="044277C3" w:rsidRDefault="044277C3" w14:paraId="51BA8F82" w14:textId="04682FBA">
      <w:pPr>
        <w:ind w:left="567" w:hanging="567"/>
        <w:jc w:val="center"/>
        <w:rPr>
          <w:rFonts w:ascii="Calibri" w:hAnsi="Calibri" w:eastAsia="Calibri" w:cs="Calibri"/>
          <w:noProof w:val="0"/>
          <w:sz w:val="22"/>
          <w:szCs w:val="22"/>
          <w:lang w:val="en-US"/>
        </w:rPr>
      </w:pPr>
      <w:r w:rsidRPr="044277C3" w:rsidR="044277C3">
        <w:rPr>
          <w:rFonts w:ascii="Calibri" w:hAnsi="Calibri" w:eastAsia="Calibri" w:cs="Calibri"/>
          <w:i w:val="1"/>
          <w:iCs w:val="1"/>
          <w:noProof w:val="0"/>
          <w:sz w:val="22"/>
          <w:szCs w:val="22"/>
          <w:lang w:val="en-US"/>
        </w:rPr>
        <w:t>Single loss expectancy</w:t>
      </w:r>
      <w:r w:rsidRPr="044277C3" w:rsidR="044277C3">
        <w:rPr>
          <w:rFonts w:ascii="Calibri" w:hAnsi="Calibri" w:eastAsia="Calibri" w:cs="Calibri"/>
          <w:noProof w:val="0"/>
          <w:sz w:val="22"/>
          <w:szCs w:val="22"/>
          <w:lang w:val="en-US"/>
        </w:rPr>
        <w:t xml:space="preserve">. Single Loss Expectancy - an overview | ScienceDirect Topics. (n.d.). Retrieved March 27, 2023, from </w:t>
      </w:r>
      <w:hyperlink r:id="R82fa4811b42a4aae">
        <w:r w:rsidRPr="044277C3" w:rsidR="044277C3">
          <w:rPr>
            <w:rStyle w:val="Hyperlink"/>
            <w:rFonts w:ascii="Calibri" w:hAnsi="Calibri" w:eastAsia="Calibri" w:cs="Calibri"/>
            <w:noProof w:val="0"/>
            <w:sz w:val="22"/>
            <w:szCs w:val="22"/>
            <w:lang w:val="en-US"/>
          </w:rPr>
          <w:t>https://www.sciencedirect.com/topics/computer-science/single-loss-expectancy</w:t>
        </w:r>
      </w:hyperlink>
    </w:p>
    <w:p w:rsidR="044277C3" w:rsidP="044277C3" w:rsidRDefault="044277C3" w14:paraId="66C16950" w14:textId="0668204E">
      <w:pPr>
        <w:ind w:left="567" w:hanging="567"/>
        <w:jc w:val="center"/>
        <w:rPr>
          <w:rFonts w:ascii="Calibri" w:hAnsi="Calibri" w:eastAsia="Calibri" w:cs="Calibri"/>
          <w:noProof w:val="0"/>
          <w:sz w:val="22"/>
          <w:szCs w:val="22"/>
          <w:lang w:val="en-US"/>
        </w:rPr>
      </w:pPr>
      <w:r w:rsidRPr="044277C3" w:rsidR="044277C3">
        <w:rPr>
          <w:rFonts w:ascii="Calibri" w:hAnsi="Calibri" w:eastAsia="Calibri" w:cs="Calibri"/>
          <w:noProof w:val="0"/>
          <w:sz w:val="22"/>
          <w:szCs w:val="22"/>
          <w:lang w:val="en-US"/>
        </w:rPr>
        <w:t xml:space="preserve">Messer, P. (2020, November 19). </w:t>
      </w:r>
      <w:r w:rsidRPr="044277C3" w:rsidR="044277C3">
        <w:rPr>
          <w:rFonts w:ascii="Calibri" w:hAnsi="Calibri" w:eastAsia="Calibri" w:cs="Calibri"/>
          <w:i w:val="1"/>
          <w:iCs w:val="1"/>
          <w:noProof w:val="0"/>
          <w:sz w:val="22"/>
          <w:szCs w:val="22"/>
          <w:lang w:val="en-US"/>
        </w:rPr>
        <w:t>Risks with cloud computing and virtualization - comptia security+ sy0-401: 2.1</w:t>
      </w:r>
      <w:r w:rsidRPr="044277C3" w:rsidR="044277C3">
        <w:rPr>
          <w:rFonts w:ascii="Calibri" w:hAnsi="Calibri" w:eastAsia="Calibri" w:cs="Calibri"/>
          <w:noProof w:val="0"/>
          <w:sz w:val="22"/>
          <w:szCs w:val="22"/>
          <w:lang w:val="en-US"/>
        </w:rPr>
        <w:t xml:space="preserve">. Professor Messer IT Certification Training Courses. Retrieved March 27, 2023, from </w:t>
      </w:r>
      <w:hyperlink r:id="R351caf5b38a04be6">
        <w:r w:rsidRPr="044277C3" w:rsidR="044277C3">
          <w:rPr>
            <w:rStyle w:val="Hyperlink"/>
            <w:rFonts w:ascii="Calibri" w:hAnsi="Calibri" w:eastAsia="Calibri" w:cs="Calibri"/>
            <w:noProof w:val="0"/>
            <w:sz w:val="22"/>
            <w:szCs w:val="22"/>
            <w:lang w:val="en-US"/>
          </w:rPr>
          <w:t>https://www.professormesser.com/security-plus/sy0-401/risks-with-cloud-computing-and-virtualization/</w:t>
        </w:r>
      </w:hyperlink>
    </w:p>
    <w:p w:rsidR="044277C3" w:rsidP="044277C3" w:rsidRDefault="044277C3" w14:paraId="05A41FA1" w14:textId="7D24B02B">
      <w:pPr>
        <w:pStyle w:val="Normal"/>
        <w:ind w:left="0"/>
        <w:jc w:val="center"/>
      </w:pPr>
    </w:p>
    <w:p w:rsidR="044277C3" w:rsidP="044277C3" w:rsidRDefault="044277C3" w14:paraId="3AC65070" w14:textId="1457893C">
      <w:pPr>
        <w:ind w:left="567" w:hanging="567"/>
        <w:jc w:val="center"/>
        <w:rPr>
          <w:rFonts w:ascii="Calibri" w:hAnsi="Calibri" w:eastAsia="Calibri" w:cs="Calibri"/>
          <w:noProof w:val="0"/>
          <w:sz w:val="22"/>
          <w:szCs w:val="22"/>
          <w:lang w:val="en-US"/>
        </w:rPr>
      </w:pPr>
      <w:r w:rsidRPr="044277C3" w:rsidR="044277C3">
        <w:rPr>
          <w:rFonts w:ascii="Calibri" w:hAnsi="Calibri" w:eastAsia="Calibri" w:cs="Calibri"/>
          <w:noProof w:val="0"/>
          <w:sz w:val="22"/>
          <w:szCs w:val="22"/>
          <w:lang w:val="en-US"/>
        </w:rPr>
        <w:t>Tripwire Guest Authors</w:t>
      </w:r>
      <w:r>
        <w:tab/>
      </w:r>
      <w:r w:rsidRPr="044277C3" w:rsidR="044277C3">
        <w:rPr>
          <w:rFonts w:ascii="Calibri" w:hAnsi="Calibri" w:eastAsia="Calibri" w:cs="Calibri"/>
          <w:noProof w:val="0"/>
          <w:sz w:val="22"/>
          <w:szCs w:val="22"/>
          <w:lang w:val="en-US"/>
        </w:rPr>
        <w:t xml:space="preserve">View Profile. (n.d.). </w:t>
      </w:r>
      <w:r w:rsidRPr="044277C3" w:rsidR="044277C3">
        <w:rPr>
          <w:rFonts w:ascii="Calibri" w:hAnsi="Calibri" w:eastAsia="Calibri" w:cs="Calibri"/>
          <w:i w:val="1"/>
          <w:iCs w:val="1"/>
          <w:noProof w:val="0"/>
          <w:sz w:val="22"/>
          <w:szCs w:val="22"/>
          <w:lang w:val="en-US"/>
        </w:rPr>
        <w:t>5 key components every company should have in their privacy policy</w:t>
      </w:r>
      <w:r w:rsidRPr="044277C3" w:rsidR="044277C3">
        <w:rPr>
          <w:rFonts w:ascii="Calibri" w:hAnsi="Calibri" w:eastAsia="Calibri" w:cs="Calibri"/>
          <w:noProof w:val="0"/>
          <w:sz w:val="22"/>
          <w:szCs w:val="22"/>
          <w:lang w:val="en-US"/>
        </w:rPr>
        <w:t xml:space="preserve">. Tripwire. Retrieved March 27, 2023, from </w:t>
      </w:r>
      <w:hyperlink r:id="R2a37877b011c4602">
        <w:r w:rsidRPr="044277C3" w:rsidR="044277C3">
          <w:rPr>
            <w:rStyle w:val="Hyperlink"/>
            <w:rFonts w:ascii="Calibri" w:hAnsi="Calibri" w:eastAsia="Calibri" w:cs="Calibri"/>
            <w:noProof w:val="0"/>
            <w:sz w:val="22"/>
            <w:szCs w:val="22"/>
            <w:lang w:val="en-US"/>
          </w:rPr>
          <w:t>https://www.tripwire.com/state-of-security/key-components-privacy-policy</w:t>
        </w:r>
      </w:hyperlink>
    </w:p>
    <w:p w:rsidR="044277C3" w:rsidP="044277C3" w:rsidRDefault="044277C3" w14:paraId="3FA42E89" w14:textId="7D54B0DD">
      <w:pPr>
        <w:ind w:left="567" w:hanging="567"/>
        <w:jc w:val="center"/>
        <w:rPr>
          <w:rFonts w:ascii="Calibri" w:hAnsi="Calibri" w:eastAsia="Calibri" w:cs="Calibri"/>
          <w:noProof w:val="0"/>
          <w:sz w:val="22"/>
          <w:szCs w:val="22"/>
          <w:lang w:val="en-US"/>
        </w:rPr>
      </w:pPr>
      <w:r w:rsidRPr="044277C3" w:rsidR="044277C3">
        <w:rPr>
          <w:rFonts w:ascii="Calibri" w:hAnsi="Calibri" w:eastAsia="Calibri" w:cs="Calibri"/>
          <w:noProof w:val="0"/>
          <w:sz w:val="22"/>
          <w:szCs w:val="22"/>
          <w:lang w:val="en-US"/>
        </w:rPr>
        <w:t xml:space="preserve">Six, T. (2019, February 13). </w:t>
      </w:r>
      <w:r w:rsidRPr="044277C3" w:rsidR="044277C3">
        <w:rPr>
          <w:rFonts w:ascii="Calibri" w:hAnsi="Calibri" w:eastAsia="Calibri" w:cs="Calibri"/>
          <w:i w:val="1"/>
          <w:iCs w:val="1"/>
          <w:noProof w:val="0"/>
          <w:sz w:val="22"/>
          <w:szCs w:val="22"/>
          <w:lang w:val="en-US"/>
        </w:rPr>
        <w:t>Key roles involved in Project Risk Management</w:t>
      </w:r>
      <w:r w:rsidRPr="044277C3" w:rsidR="044277C3">
        <w:rPr>
          <w:rFonts w:ascii="Calibri" w:hAnsi="Calibri" w:eastAsia="Calibri" w:cs="Calibri"/>
          <w:noProof w:val="0"/>
          <w:sz w:val="22"/>
          <w:szCs w:val="22"/>
          <w:lang w:val="en-US"/>
        </w:rPr>
        <w:t xml:space="preserve">. Ten Six Consulting. Retrieved March 27, 2023, from </w:t>
      </w:r>
      <w:hyperlink r:id="R6ed04a14b12c4d77">
        <w:r w:rsidRPr="044277C3" w:rsidR="044277C3">
          <w:rPr>
            <w:rStyle w:val="Hyperlink"/>
            <w:rFonts w:ascii="Calibri" w:hAnsi="Calibri" w:eastAsia="Calibri" w:cs="Calibri"/>
            <w:noProof w:val="0"/>
            <w:sz w:val="22"/>
            <w:szCs w:val="22"/>
            <w:lang w:val="en-US"/>
          </w:rPr>
          <w:t>https://tensix.com/key-roles-involved-in-project-risk-management/</w:t>
        </w:r>
      </w:hyperlink>
    </w:p>
    <w:p w:rsidR="044277C3" w:rsidP="044277C3" w:rsidRDefault="044277C3" w14:paraId="58434BB0" w14:textId="2AF58981">
      <w:pPr>
        <w:pStyle w:val="Normal"/>
        <w:spacing w:line="480" w:lineRule="auto"/>
        <w:jc w:val="center"/>
        <w:rPr>
          <w:rFonts w:ascii="Times New Roman" w:hAnsi="Times New Roman" w:eastAsia="Times New Roman" w:cs="Times New Roman"/>
          <w:b w:val="0"/>
          <w:bCs w:val="0"/>
          <w:i w:val="0"/>
          <w:iCs w:val="0"/>
          <w:caps w:val="0"/>
          <w:smallCaps w:val="0"/>
          <w:noProof w:val="0"/>
          <w:color w:val="212529"/>
          <w:sz w:val="24"/>
          <w:szCs w:val="24"/>
          <w:lang w:val="en-US"/>
        </w:rPr>
      </w:pPr>
      <w:r w:rsidRPr="044277C3" w:rsidR="044277C3">
        <w:rPr>
          <w:rFonts w:ascii="Calibri" w:hAnsi="Calibri" w:eastAsia="Calibri" w:cs="Calibri"/>
          <w:b w:val="0"/>
          <w:bCs w:val="0"/>
          <w:i w:val="0"/>
          <w:iCs w:val="0"/>
          <w:caps w:val="0"/>
          <w:smallCaps w:val="0"/>
          <w:noProof w:val="0"/>
          <w:color w:val="212529"/>
          <w:sz w:val="24"/>
          <w:szCs w:val="24"/>
          <w:lang w:val="en-US"/>
        </w:rPr>
        <w:t xml:space="preserve">National Institute of Standards and Technology. (2012, September). Guide for conducting riskassessments. </w:t>
      </w:r>
      <w:r w:rsidRPr="044277C3" w:rsidR="044277C3">
        <w:rPr>
          <w:rFonts w:ascii="Calibri" w:hAnsi="Calibri" w:eastAsia="Calibri" w:cs="Calibri"/>
          <w:b w:val="0"/>
          <w:bCs w:val="0"/>
          <w:i w:val="1"/>
          <w:iCs w:val="1"/>
          <w:caps w:val="0"/>
          <w:smallCaps w:val="0"/>
          <w:noProof w:val="0"/>
          <w:color w:val="212529"/>
          <w:sz w:val="24"/>
          <w:szCs w:val="24"/>
          <w:lang w:val="en-US"/>
        </w:rPr>
        <w:t>NIST Special Publication 800-30</w:t>
      </w:r>
      <w:r w:rsidRPr="044277C3" w:rsidR="044277C3">
        <w:rPr>
          <w:rFonts w:ascii="Calibri" w:hAnsi="Calibri" w:eastAsia="Calibri" w:cs="Calibri"/>
          <w:b w:val="0"/>
          <w:bCs w:val="0"/>
          <w:i w:val="0"/>
          <w:iCs w:val="0"/>
          <w:caps w:val="0"/>
          <w:smallCaps w:val="0"/>
          <w:noProof w:val="0"/>
          <w:color w:val="212529"/>
          <w:sz w:val="24"/>
          <w:szCs w:val="24"/>
          <w:lang w:val="en-US"/>
        </w:rPr>
        <w:t>.</w:t>
      </w:r>
      <w:hyperlink r:id="R7cd122158ba642a4">
        <w:r w:rsidRPr="044277C3" w:rsidR="044277C3">
          <w:rPr>
            <w:rStyle w:val="Hyperlink"/>
            <w:rFonts w:ascii="Calibri" w:hAnsi="Calibri" w:eastAsia="Calibri" w:cs="Calibri"/>
            <w:b w:val="0"/>
            <w:bCs w:val="0"/>
            <w:i w:val="0"/>
            <w:iCs w:val="0"/>
            <w:caps w:val="0"/>
            <w:smallCaps w:val="0"/>
            <w:noProof w:val="0"/>
            <w:sz w:val="24"/>
            <w:szCs w:val="24"/>
            <w:lang w:val="en-US"/>
          </w:rPr>
          <w:t>http://nvlpubs.nist.gov/nistpubs/Legacy/SP/nistspecialpublication800-30r1.pdf</w:t>
        </w:r>
      </w:hyperlink>
    </w:p>
    <w:p w:rsidR="044277C3" w:rsidP="044277C3" w:rsidRDefault="044277C3" w14:paraId="6CF0BD2D" w14:textId="0D9B4AB2">
      <w:pPr>
        <w:pStyle w:val="Normal"/>
        <w:spacing w:line="480" w:lineRule="auto"/>
        <w:jc w:val="center"/>
        <w:rPr>
          <w:rFonts w:ascii="Times New Roman" w:hAnsi="Times New Roman" w:eastAsia="Times New Roman" w:cs="Times New Roman"/>
          <w:b w:val="0"/>
          <w:bCs w:val="0"/>
          <w:i w:val="0"/>
          <w:iCs w:val="0"/>
          <w:caps w:val="0"/>
          <w:smallCaps w:val="0"/>
          <w:noProof w:val="0"/>
          <w:color w:val="212529"/>
          <w:sz w:val="24"/>
          <w:szCs w:val="24"/>
          <w:lang w:val="en-US"/>
        </w:rPr>
      </w:pPr>
      <w:r w:rsidRPr="044277C3" w:rsidR="044277C3">
        <w:rPr>
          <w:rFonts w:ascii="Calibri" w:hAnsi="Calibri" w:eastAsia="Calibri" w:cs="Calibri"/>
          <w:b w:val="0"/>
          <w:bCs w:val="0"/>
          <w:i w:val="0"/>
          <w:iCs w:val="0"/>
          <w:caps w:val="0"/>
          <w:smallCaps w:val="0"/>
          <w:noProof w:val="0"/>
          <w:color w:val="212529"/>
          <w:sz w:val="23"/>
          <w:szCs w:val="23"/>
          <w:lang w:val="en-US"/>
        </w:rPr>
        <w:t>National Institute of Standards and Technology. (n.d.). https://www.nist.gov/</w:t>
      </w:r>
      <w:r>
        <w:br/>
      </w:r>
      <w:r w:rsidRPr="044277C3" w:rsidR="044277C3">
        <w:rPr>
          <w:rFonts w:ascii="Times New Roman" w:hAnsi="Times New Roman" w:eastAsia="Times New Roman" w:cs="Times New Roman"/>
          <w:b w:val="0"/>
          <w:bCs w:val="0"/>
          <w:i w:val="0"/>
          <w:iCs w:val="0"/>
          <w:caps w:val="0"/>
          <w:smallCaps w:val="0"/>
          <w:noProof w:val="0"/>
          <w:color w:val="212529"/>
          <w:sz w:val="24"/>
          <w:szCs w:val="24"/>
          <w:lang w:val="en-US"/>
        </w:rPr>
        <w:t xml:space="preserve">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gX71lcN6DODmHx" int2:id="gRLBt2gN">
      <int2:state int2:type="AugLoop_Text_Critique" int2:value="Rejected"/>
    </int2:textHash>
    <int2:textHash int2:hashCode="q3zL0jBbWyaxCx" int2:id="186pDoG9">
      <int2:state int2:type="AugLoop_Text_Critique" int2:value="Rejected"/>
    </int2:textHash>
    <int2:bookmark int2:bookmarkName="_Int_zwkrzL0S" int2:invalidationBookmarkName="" int2:hashCode="vHHNl2eQ5oponG" int2:id="VgvfOtzK">
      <int2:state int2:type="AugLoop_Text_Critique" int2:value="Rejected"/>
    </int2:bookmark>
    <int2:bookmark int2:bookmarkName="_Int_88pdg61X" int2:invalidationBookmarkName="" int2:hashCode="SPW0sFXDTAtd5h" int2:id="ctmKD3g6">
      <int2:state int2:type="AugLoop_Text_Critique" int2:value="Rejected"/>
    </int2:bookmark>
    <int2:bookmark int2:bookmarkName="_Int_ON04IbFN" int2:invalidationBookmarkName="" int2:hashCode="5cEnj+BQkBZE21" int2:id="T7R9qXW8">
      <int2:state int2:type="AugLoop_Text_Critiqu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8">
    <w:nsid w:val="bdbfd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10d004f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57805e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71df6a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dd0594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e6a55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77a3d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764e9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76A7B81"/>
    <w:rsid w:val="044277C3"/>
    <w:rsid w:val="076A7B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A7B81"/>
  <w15:chartTrackingRefBased/>
  <w15:docId w15:val="{1E1F0944-2A38-4CD5-9ADD-A0902738F45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TitleChar" w:customStyle="1" mc:Ignorable="w14">
    <w:name xmlns:w="http://schemas.openxmlformats.org/wordprocessingml/2006/main" w:val="Title Char"/>
    <w:basedOn xmlns:w="http://schemas.openxmlformats.org/wordprocessingml/2006/main" w:val="DefaultParagraphFont"/>
    <w:link xmlns:w="http://schemas.openxmlformats.org/wordprocessingml/2006/main" w:val="Title"/>
    <w:uiPriority xmlns:w="http://schemas.openxmlformats.org/wordprocessingml/2006/main" w:val="10"/>
    <w:rPr xmlns:w="http://schemas.openxmlformats.org/wordprocessingml/2006/main">
      <w:rFonts w:asciiTheme="majorHAnsi" w:hAnsiTheme="majorHAnsi" w:eastAsiaTheme="majorEastAsia" w:cstheme="majorBidi"/>
      <w:spacing w:val="-10"/>
      <w:kern w:val="28"/>
      <w:sz w:val="56"/>
      <w:szCs w:val="56"/>
    </w:rPr>
  </w:style>
  <w:style xmlns:w14="http://schemas.microsoft.com/office/word/2010/wordml" xmlns:mc="http://schemas.openxmlformats.org/markup-compatibility/2006" xmlns:w="http://schemas.openxmlformats.org/wordprocessingml/2006/main" w:type="paragraph" w:styleId="Title" mc:Ignorable="w14">
    <w:name xmlns:w="http://schemas.openxmlformats.org/wordprocessingml/2006/main" w:val="Title"/>
    <w:basedOn xmlns:w="http://schemas.openxmlformats.org/wordprocessingml/2006/main" w:val="Normal"/>
    <w:next xmlns:w="http://schemas.openxmlformats.org/wordprocessingml/2006/main" w:val="Normal"/>
    <w:link xmlns:w="http://schemas.openxmlformats.org/wordprocessingml/2006/main" w:val="TitleChar"/>
    <w:uiPriority xmlns:w="http://schemas.openxmlformats.org/wordprocessingml/2006/main" w:val="10"/>
    <w:qFormat xmlns:w="http://schemas.openxmlformats.org/wordprocessingml/2006/main"/>
    <w:pPr xmlns:w="http://schemas.openxmlformats.org/wordprocessingml/2006/main">
      <w:spacing xmlns:w="http://schemas.openxmlformats.org/wordprocessingml/2006/main" w:after="0" w:line="240" w:lineRule="auto"/>
      <w:contextualSpacing xmlns:w="http://schemas.openxmlformats.org/wordprocessingml/2006/main"/>
    </w:pPr>
    <w:rPr xmlns:w="http://schemas.openxmlformats.org/wordprocessingml/2006/main">
      <w:rFonts w:asciiTheme="majorHAnsi" w:hAnsiTheme="majorHAnsi" w:eastAsiaTheme="majorEastAsia" w:cstheme="majorBidi"/>
      <w:spacing w:val="-10"/>
      <w:kern w:val="28"/>
      <w:sz w:val="56"/>
      <w:szCs w:val="56"/>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a264bae203ed4b9a" /><Relationship Type="http://schemas.openxmlformats.org/officeDocument/2006/relationships/hyperlink" Target="https://www.sciencedirect.com/topics/computer-science/single-loss-expectancy" TargetMode="External" Id="R82fa4811b42a4aae" /><Relationship Type="http://schemas.openxmlformats.org/officeDocument/2006/relationships/hyperlink" Target="https://www.professormesser.com/security-plus/sy0-401/risks-with-cloud-computing-and-virtualization/" TargetMode="External" Id="R351caf5b38a04be6" /><Relationship Type="http://schemas.openxmlformats.org/officeDocument/2006/relationships/hyperlink" Target="https://www.tripwire.com/state-of-security/key-components-privacy-policy" TargetMode="External" Id="R2a37877b011c4602" /><Relationship Type="http://schemas.openxmlformats.org/officeDocument/2006/relationships/hyperlink" Target="https://tensix.com/key-roles-involved-in-project-risk-management/" TargetMode="External" Id="R6ed04a14b12c4d77" /><Relationship Type="http://schemas.openxmlformats.org/officeDocument/2006/relationships/hyperlink" Target="http://nvlpubs.nist.gov/nistpubs/Legacy/SP/nistspecialpublication800-30r1.pdf" TargetMode="External" Id="R7cd122158ba642a4" /><Relationship Type="http://schemas.microsoft.com/office/2020/10/relationships/intelligence" Target="intelligence2.xml" Id="Rf5540ae6f3e7402c" /><Relationship Type="http://schemas.openxmlformats.org/officeDocument/2006/relationships/numbering" Target="numbering.xml" Id="R12ef65ef8034430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2023-03-27T19:05:42.4297779Z</dcterms:created>
  <dcterms:modified xsi:type="dcterms:W3CDTF">2023-03-27T23:26:39.3592524Z</dcterms:modified>
  <dc:creator>Christian Mclean</dc:creator>
  <lastModifiedBy>Christian Mclean</lastModifiedBy>
</coreProperties>
</file>