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b/>
          <w:color w:val="002561"/>
          <w:sz w:val="32"/>
        </w:rPr>
        <w:t>GUÍA MAESTRA DE PREPARACIÓN PARA ENTREVISTA TÉCNICA</w:t>
      </w:r>
    </w:p>
    <w:p>
      <w:pPr>
        <w:keepNext/>
        <w:spacing w:before="200" w:after="60"/>
      </w:pPr>
      <w:r>
        <w:rPr>
          <w:b/>
          <w:color w:val="102A43"/>
          <w:sz w:val="26"/>
        </w:rPr>
        <w:t>PUESTO: SENIOR RF OPTIMIZATION ENGINEER – ERICSSON 4G/5G</w:t>
      </w:r>
    </w:p>
    <w:p>
      <w:pPr>
        <w:spacing w:before="40" w:after="60" w:line="276" w:lineRule="auto"/>
      </w:pPr>
      <w:r>
        <w:rPr>
          <w:rFonts w:ascii="Calibri" w:hAnsi="Calibri"/>
          <w:sz w:val="19"/>
        </w:rPr>
        <w:t>**Candidato:** Javier Viveros Huesca</w:t>
      </w:r>
    </w:p>
    <w:p>
      <w:pPr>
        <w:spacing w:before="40" w:after="60" w:line="276" w:lineRule="auto"/>
      </w:pPr>
      <w:r>
        <w:rPr>
          <w:rFonts w:ascii="Calibri" w:hAnsi="Calibri"/>
          <w:sz w:val="19"/>
        </w:rPr>
        <w:t>**Cliente / Proyecto:** AMDOCS MX (Operaciones de Redes Móviles en México)</w:t>
      </w:r>
    </w:p>
    <w:p>
      <w:pPr>
        <w:spacing w:before="40" w:after="60" w:line="276" w:lineRule="auto"/>
      </w:pPr>
      <w:r>
        <w:rPr>
          <w:rFonts w:ascii="Calibri" w:hAnsi="Calibri"/>
          <w:sz w:val="19"/>
        </w:rPr>
        <w:t>**Agencia:** Link Consulting Services</w:t>
      </w:r>
    </w:p>
    <w:p>
      <w:pPr>
        <w:spacing w:before="40" w:after="60" w:line="276" w:lineRule="auto"/>
      </w:pPr>
      <w:r>
        <w:rPr>
          <w:rFonts w:ascii="Calibri" w:hAnsi="Calibri"/>
          <w:sz w:val="19"/>
        </w:rPr>
        <w:t>**Tecnologías Clave:** Ericsson LTE (4G) &amp; 5G NR (NSA / Option 3x)</w:t>
      </w:r>
    </w:p>
    <w:p>
      <w:pPr>
        <w:spacing w:before="40" w:after="60" w:line="276" w:lineRule="auto"/>
      </w:pPr>
      <w:r>
        <w:rPr>
          <w:rFonts w:ascii="Calibri" w:hAnsi="Calibri"/>
          <w:sz w:val="19"/>
        </w:rPr>
        <w:t>**Enfoque:** RAN Configuration, KPI Performance Forensics &amp; RF Optimization</w:t>
      </w:r>
    </w:p>
    <w:p>
      <w:pPr>
        <w:spacing w:before="80" w:after="80"/>
      </w:pPr>
      <w:r>
        <w:rPr>
          <w:color w:val="C8D2DC"/>
          <w:sz w:val="16"/>
        </w:rPr>
        <w:t>―――――――――――――――――――――――――――――――――――――――――――――――――――――――</w:t>
      </w:r>
    </w:p>
    <w:p>
      <w:pPr>
        <w:keepNext/>
        <w:spacing w:before="200" w:after="60"/>
      </w:pPr>
      <w:r>
        <w:rPr>
          <w:b/>
          <w:color w:val="102A43"/>
          <w:sz w:val="26"/>
        </w:rPr>
        <w:t xml:space="preserve"> FICHA TÉCNICA DEL CANDIDATO Y ESTRATEGIA DE ENTREVISTA</w:t>
      </w:r>
    </w:p>
    <w:p>
      <w:pPr>
        <w:pStyle w:val="ListBullet"/>
        <w:spacing w:before="20" w:after="40" w:line="276" w:lineRule="auto"/>
      </w:pPr>
      <w:r>
        <w:rPr>
          <w:rFonts w:ascii="Calibri" w:hAnsi="Calibri"/>
          <w:sz w:val="19"/>
        </w:rPr>
        <w:t>**Nombre:** Javier Viveros Huesca</w:t>
      </w:r>
    </w:p>
    <w:p>
      <w:pPr>
        <w:pStyle w:val="ListBullet"/>
        <w:spacing w:before="20" w:after="40" w:line="276" w:lineRule="auto"/>
      </w:pPr>
      <w:r>
        <w:rPr>
          <w:rFonts w:ascii="Calibri" w:hAnsi="Calibri"/>
          <w:sz w:val="19"/>
        </w:rPr>
        <w:t>**Experiencia:** Más de 14 años en ingeniería de optimización de redes móviles de operadores carrier-grade (Nextel México 2011–2013, AT&amp;T México 2013–2022).</w:t>
      </w:r>
    </w:p>
    <w:p>
      <w:pPr>
        <w:pStyle w:val="ListBullet"/>
        <w:spacing w:before="20" w:after="40" w:line="276" w:lineRule="auto"/>
      </w:pPr>
      <w:r>
        <w:rPr>
          <w:rFonts w:ascii="Calibri" w:hAnsi="Calibri"/>
          <w:sz w:val="19"/>
        </w:rPr>
        <w:t>**Herramientas de Dominio Diario:** Ericsson ENM, Ericsson ENIQ / PM, moshell / amos, CNA / Bulk CM, TEMS / Nemo, Python, SQL, Power BI.</w:t>
      </w:r>
    </w:p>
    <w:p>
      <w:pPr>
        <w:pStyle w:val="ListBullet"/>
        <w:spacing w:before="20" w:after="40" w:line="276" w:lineRule="auto"/>
      </w:pPr>
      <w:r>
        <w:rPr>
          <w:rFonts w:ascii="Calibri" w:hAnsi="Calibri"/>
          <w:sz w:val="19"/>
        </w:rPr>
        <w:t>**Especialidad:** Diagnóstico de causas raíz (RCA) de degradación de KPIs en tiempo récord, auditoría profunda de parámetros MOM de Ericsson, scripting y ejecución de MOPs en ventanas de mantenimiento, y optimización de redes 4G y 5G NSA (EN-DC).</w:t>
      </w:r>
    </w:p>
    <w:p>
      <w:pPr>
        <w:pStyle w:val="ListBullet"/>
        <w:spacing w:before="20" w:after="40" w:line="276" w:lineRule="auto"/>
      </w:pPr>
      <w:r>
        <w:rPr>
          <w:rFonts w:ascii="Calibri" w:hAnsi="Calibri"/>
          <w:sz w:val="19"/>
        </w:rPr>
        <w:t>**Tarifa y Disponibilidad:** USD 3,000 / mes, disponibilidad inmediata para integración en Ciudad de México.</w:t>
      </w:r>
    </w:p>
    <w:p>
      <w:pPr>
        <w:spacing w:before="80" w:after="80"/>
      </w:pPr>
      <w:r>
        <w:rPr>
          <w:color w:val="C8D2DC"/>
          <w:sz w:val="16"/>
        </w:rPr>
        <w:t>―――――――――――――――――――――――――――――――――――――――――――――――――――――――</w:t>
      </w:r>
    </w:p>
    <w:p>
      <w:pPr>
        <w:keepNext/>
        <w:spacing w:before="280" w:after="80"/>
      </w:pPr>
      <w:r>
        <w:rPr>
          <w:b/>
          <w:color w:val="002561"/>
          <w:sz w:val="32"/>
        </w:rPr>
        <w:t>MÓDULO 1: PRESENTACIÓN PROFESIONAL, FIT Y ESTRATEGIA INICIAL</w:t>
      </w:r>
    </w:p>
    <w:p>
      <w:pPr>
        <w:keepNext/>
        <w:spacing w:before="160" w:after="40"/>
      </w:pPr>
      <w:r>
        <w:rPr>
          <w:b/>
          <w:color w:val="005A9C"/>
          <w:sz w:val="22"/>
        </w:rPr>
        <w:t>Pregunta 1: "Cuéntame sobre ti, tu trayectoria y tu experiencia con tecnología Ericsson 4G/5G."</w:t>
      </w:r>
    </w:p>
    <w:p>
      <w:pPr>
        <w:spacing w:before="40" w:after="60" w:line="276" w:lineRule="auto"/>
      </w:pPr>
      <w:r>
        <w:rPr>
          <w:rFonts w:ascii="Calibri" w:hAnsi="Calibri"/>
          <w:i/>
          <w:color w:val="4A5568"/>
          <w:sz w:val="19"/>
        </w:rPr>
        <w:t>*(Tell me about yourself, your background, and your experience with Ericsson 4G and 5G NR networks)*</w:t>
      </w:r>
    </w:p>
    <w:p>
      <w:pPr>
        <w:keepNext/>
        <w:spacing w:before="120" w:after="40"/>
      </w:pPr>
      <w:r>
        <w:rPr>
          <w:b/>
          <w:color w:val="334E68"/>
          <w:sz w:val="20"/>
        </w:rPr>
        <w:t xml:space="preserve"> Estrategia y Tono:</w:t>
      </w:r>
    </w:p>
    <w:p>
      <w:pPr>
        <w:spacing w:before="40" w:after="60" w:line="276" w:lineRule="auto"/>
      </w:pPr>
      <w:r>
        <w:rPr>
          <w:rFonts w:ascii="Calibri" w:hAnsi="Calibri"/>
          <w:sz w:val="19"/>
        </w:rPr>
        <w:t>Debes proyectar la seguridad de un ingeniero senior con más de una década de experiencia práctica en "trincheras" de operadores reales. Destaca que no eres un optimizador pasivo que solo mira gráficas, sino un especialista hands-on que maneja ENM, Moshell a bajo nivel, analiza trazas L3, domina el modelo de objetos (MOM) de Ericsson y automatiza procesos con Python/SQL.</w:t>
      </w:r>
    </w:p>
    <w:p>
      <w:pPr>
        <w:keepNext/>
        <w:spacing w:before="120" w:after="40"/>
      </w:pPr>
      <w:r>
        <w:rPr>
          <w:b/>
          <w:color w:val="334E68"/>
          <w:sz w:val="20"/>
        </w:rPr>
        <w:t xml:space="preserve"> Respuesta Modelo (Lo que debes responder):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*"Muchas gracias. Soy Javier Viveros Huesca, Ingeniero de Optimización RF y Rendimiento RAN Senior con más de 14 años de experiencia directa en redes de operadores carrier-grade en México, habiendo trabajado extensamente en las operaciones de Nextel y AT&amp;T México.*</w:t>
            </w:r>
          </w:p>
          <w:p>
            <w:pPr>
              <w:spacing w:before="20" w:after="40" w:line="276" w:lineRule="auto"/>
            </w:pPr>
            <w:r>
              <w:rPr>
                <w:rFonts w:ascii="Calibri" w:hAnsi="Calibri"/>
                <w:sz w:val="19"/>
              </w:rPr>
              <w:t>*A lo largo de mi carrera me he especializado profundamente en el ecosistema Ericsson, abarcando desde las versiones de software L15 hasta las más recientes L21/L22 tanto en 4G LTE como en despliegues 5G NR en arquitectura NSA EN-DC Opción 3x.*</w:t>
            </w:r>
          </w:p>
          <w:p>
            <w:pPr>
              <w:spacing w:before="20" w:after="40" w:line="276" w:lineRule="auto"/>
            </w:pPr>
            <w:r>
              <w:rPr>
                <w:rFonts w:ascii="Calibri" w:hAnsi="Calibri"/>
                <w:sz w:val="19"/>
              </w:rPr>
              <w:t>*Mi trabajo diario se basa en un enfoque riguroso de ingeniería de rendimiento: audito y gestiono la configuración RAN a través de Ericsson ENM, utilizo moshell/amos para análisis forense a nivel de nodo, extraigo contadores de desempeño en Ericsson ENIQ, y diseño acciones correctivas para los 5 pilares de KPIs: Accesibilidad, Retenibilidad, Movilidad, Integridad de Throughput y Disponibilidad.*</w:t>
            </w:r>
          </w:p>
          <w:p>
            <w:pPr>
              <w:spacing w:before="20" w:after="40" w:line="276" w:lineRule="auto"/>
            </w:pPr>
            <w:r>
              <w:rPr>
                <w:rFonts w:ascii="Calibri" w:hAnsi="Calibri"/>
                <w:sz w:val="19"/>
              </w:rPr>
              <w:t>*Adicionalmente, un diferenciador clave de mi perfil es que no dependo de procesos manuales lentos: desarrollo scripts en Python y consultas SQL avanzadas para correlacionar contadores PM, identificar clusters de celdas degradadas (Worst Cells) y validar análisis Pre y Post en minutos. Vengo listo para integrarme de inmediato al equipo de Amdocs MX y aportar valor técnico desde el primer día."*</w:t>
            </w:r>
          </w:p>
        </w:tc>
      </w:tr>
    </w:tbl>
    <w:p>
      <w:pPr>
        <w:spacing w:before="0" w:after="80"/>
      </w:pPr>
    </w:p>
    <w:p>
      <w:pPr>
        <w:spacing w:before="80" w:after="80"/>
      </w:pPr>
      <w:r>
        <w:rPr>
          <w:color w:val="C8D2DC"/>
          <w:sz w:val="16"/>
        </w:rPr>
        <w:t>―――――――――――――――――――――――――――――――――――――――――――――――――――――――</w:t>
      </w:r>
    </w:p>
    <w:p>
      <w:pPr>
        <w:keepNext/>
        <w:spacing w:before="160" w:after="40"/>
      </w:pPr>
      <w:r>
        <w:rPr>
          <w:b/>
          <w:color w:val="005A9C"/>
          <w:sz w:val="22"/>
        </w:rPr>
        <w:t>Pregunta 2: "¿Por qué quieres incorporarte a este proyecto con Amdocs MX y qué valor inmediato puedes aportar?"</w:t>
      </w:r>
    </w:p>
    <w:p>
      <w:pPr>
        <w:spacing w:before="40" w:after="60" w:line="276" w:lineRule="auto"/>
      </w:pPr>
      <w:r>
        <w:rPr>
          <w:rFonts w:ascii="Calibri" w:hAnsi="Calibri"/>
          <w:i/>
          <w:color w:val="4A5568"/>
          <w:sz w:val="19"/>
        </w:rPr>
        <w:t>*(Why do you want to join this Amdocs MX project and what immediate value will you bring?)*</w:t>
      </w:r>
    </w:p>
    <w:p>
      <w:pPr>
        <w:keepNext/>
        <w:spacing w:before="120" w:after="40"/>
      </w:pPr>
      <w:r>
        <w:rPr>
          <w:b/>
          <w:color w:val="334E68"/>
          <w:sz w:val="20"/>
        </w:rPr>
        <w:t xml:space="preserve"> Estrategia:</w:t>
      </w:r>
    </w:p>
    <w:p>
      <w:pPr>
        <w:spacing w:before="40" w:after="60" w:line="276" w:lineRule="auto"/>
      </w:pPr>
      <w:r>
        <w:rPr>
          <w:rFonts w:ascii="Calibri" w:hAnsi="Calibri"/>
          <w:sz w:val="19"/>
        </w:rPr>
        <w:t>Demuestra que conoces la reputación de Amdocs como integrador global de servicios de telecomunicaciones y su rol crítico con los operadores líderes de México. Enfócate en tu capacidad de autonomía y resolución inmediata sin requerir curva de aprendizaje.</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*"Amdocs es un referente indiscutible en la integración y gestión de servicios críticos de telecomunicaciones a nivel global y en México. Conozco perfectamente las exigencias de calidad y los estrictos Acuerdos de Nivel de Servicio (SLAs) que los operadores móviles requieren en proyectos gestionados por Amdocs.*</w:t>
            </w:r>
          </w:p>
          <w:p>
            <w:pPr>
              <w:spacing w:before="20" w:after="40" w:line="276" w:lineRule="auto"/>
            </w:pPr>
            <w:r>
              <w:rPr>
                <w:rFonts w:ascii="Calibri" w:hAnsi="Calibri"/>
                <w:sz w:val="19"/>
              </w:rPr>
              <w:t>*Mi valor inmediato radica en tres puntos:*</w:t>
            </w:r>
          </w:p>
          <w:p>
            <w:pPr>
              <w:spacing w:before="20" w:after="40" w:line="276" w:lineRule="auto"/>
            </w:pPr>
            <w:r>
              <w:rPr>
                <w:rFonts w:ascii="Calibri" w:hAnsi="Calibri"/>
                <w:sz w:val="19"/>
              </w:rPr>
              <w:t>1. **Cero curva de aprendizaje técnica:** Domino la arquitectura de Ericsson, la estructura de objetos gestionados (MOM), las herramientas ENM/ENIQ y la línea de comandos moshell, por lo que puedo asumir la gestión de clusters inmediatamente.</w:t>
            </w:r>
          </w:p>
          <w:p>
            <w:pPr>
              <w:spacing w:before="20" w:after="40" w:line="276" w:lineRule="auto"/>
            </w:pPr>
            <w:r>
              <w:rPr>
                <w:rFonts w:ascii="Calibri" w:hAnsi="Calibri"/>
                <w:sz w:val="19"/>
              </w:rPr>
              <w:t>2. **Metodología probada de RCA (Análisis de Causa Raíz):** Sé diferenciar rápidamente si una degradación de KPI se debe a un problema de RF (interferencia, tilts, sobrecobertura), una mala configuración de parámetros, fallas de transporte X2/S1, o congestión de control de admisión.</w:t>
            </w:r>
          </w:p>
          <w:p>
            <w:pPr>
              <w:spacing w:before="20" w:after="40" w:line="276" w:lineRule="auto"/>
            </w:pPr>
            <w:r>
              <w:rPr>
                <w:rFonts w:ascii="Calibri" w:hAnsi="Calibri"/>
                <w:sz w:val="19"/>
              </w:rPr>
              <w:t>3. **Velocidad de ejecución y automatización:** Mi experiencia programando rutinas de auditoría en Python y paneles de telemetría en Power BI acelerará las entregas de reportes técnicos y análisis pre/post para los clientes de Amdocs."*</w:t>
            </w:r>
          </w:p>
        </w:tc>
      </w:tr>
    </w:tbl>
    <w:p>
      <w:pPr>
        <w:spacing w:before="0" w:after="80"/>
      </w:pPr>
    </w:p>
    <w:p>
      <w:pPr>
        <w:spacing w:before="80" w:after="80"/>
      </w:pPr>
      <w:r>
        <w:rPr>
          <w:color w:val="C8D2DC"/>
          <w:sz w:val="16"/>
        </w:rPr>
        <w:t>―――――――――――――――――――――――――――――――――――――――――――――――――――――――</w:t>
      </w:r>
    </w:p>
    <w:p>
      <w:pPr>
        <w:keepNext/>
        <w:spacing w:before="160" w:after="40"/>
      </w:pPr>
      <w:r>
        <w:rPr>
          <w:b/>
          <w:color w:val="005A9C"/>
          <w:sz w:val="22"/>
        </w:rPr>
        <w:t>Pregunta 3: "¿Cuál es tu metodología diaria de trabajo cuando recibes un cluster degradado o una lista de Top Worst Cells?"</w:t>
      </w:r>
    </w:p>
    <w:p>
      <w:pPr>
        <w:spacing w:before="40" w:after="60" w:line="276" w:lineRule="auto"/>
      </w:pPr>
      <w:r>
        <w:rPr>
          <w:rFonts w:ascii="Calibri" w:hAnsi="Calibri"/>
          <w:i/>
          <w:color w:val="4A5568"/>
          <w:sz w:val="19"/>
        </w:rPr>
        <w:t>*(What is your day-to-day workflow when troubleshooting degraded clusters or Top Worst Cells?)*</w:t>
      </w:r>
    </w:p>
    <w:p>
      <w:pPr>
        <w:keepNext/>
        <w:spacing w:before="120" w:after="40"/>
      </w:pPr>
      <w:r>
        <w:rPr>
          <w:b/>
          <w:color w:val="334E68"/>
          <w:sz w:val="20"/>
        </w:rPr>
        <w:t xml:space="preserve"> Estrategia:</w:t>
      </w:r>
    </w:p>
    <w:p>
      <w:pPr>
        <w:spacing w:before="40" w:after="60" w:line="276" w:lineRule="auto"/>
      </w:pPr>
      <w:r>
        <w:rPr>
          <w:rFonts w:ascii="Calibri" w:hAnsi="Calibri"/>
          <w:sz w:val="19"/>
        </w:rPr>
        <w:t>El entrevistador busca comprobar si tienes un método estructurado y disciplinado, o si cambias parámetros "a ciegas". Explica tu flujo de 6 pasos.</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*"Mi metodología es siempre estructurada y va de lo físico/infraestructura hacia lo lógico/parámetros:*</w:t>
            </w:r>
          </w:p>
          <w:p>
            <w:pPr>
              <w:spacing w:before="20" w:after="40" w:line="276" w:lineRule="auto"/>
            </w:pPr>
            <w:r>
              <w:rPr>
                <w:rFonts w:ascii="Calibri" w:hAnsi="Calibri"/>
                <w:sz w:val="19"/>
              </w:rPr>
              <w:t>1. **Filtro de Alarmas y Disponibilidad (FM):** Lo primero es consultar en ENM si las celdas tienen alarmas activas de hardware (Baseband, Radio Unit), fallas ópticas SFP, desadaptación de impedancia VSWR o problemas de sincronía de reloj (GPS/PTP). Nunca se intenta optimizar por software una celda físicamente rota.</w:t>
            </w:r>
          </w:p>
          <w:p>
            <w:pPr>
              <w:spacing w:before="20" w:after="40" w:line="276" w:lineRule="auto"/>
            </w:pPr>
            <w:r>
              <w:rPr>
                <w:rFonts w:ascii="Calibri" w:hAnsi="Calibri"/>
                <w:sz w:val="19"/>
              </w:rPr>
              <w:t>2. **Análisis de Congestión y Capacidad:** Verifico el uso de PRBs en DL/UL, número de usuarios RRC activos y si se alcanzaron licencias de capacidad en el nodo.</w:t>
            </w:r>
          </w:p>
          <w:p>
            <w:pPr>
              <w:spacing w:before="20" w:after="40" w:line="276" w:lineRule="auto"/>
            </w:pPr>
            <w:r>
              <w:rPr>
                <w:rFonts w:ascii="Calibri" w:hAnsi="Calibri"/>
                <w:sz w:val="19"/>
              </w:rPr>
              <w:t>3. **Auditoría de Parámetros y Cambios Recientes (CM):** Reviso si hubo modificaciones recientes de software, activaciones de nuevas features o scripts de MOP ejecutados en la ventana previa que pudieran haber causado discrepancias respecto a la línea base ('Golden Parameters').</w:t>
            </w:r>
          </w:p>
          <w:p>
            <w:pPr>
              <w:spacing w:before="20" w:after="40" w:line="276" w:lineRule="auto"/>
            </w:pPr>
            <w:r>
              <w:rPr>
                <w:rFonts w:ascii="Calibri" w:hAnsi="Calibri"/>
                <w:sz w:val="19"/>
              </w:rPr>
              <w:t>4. **Análisis Forense de Contadores PM (ENIQ/moshell):** Desgloso los contadores específicos de la falla. Por ejemplo, en caídas de llamada, si la causa principal es pérdida de sincronía (UeLost), problemas de Handover o fallas en la interfaz S1/X2.</w:t>
            </w:r>
          </w:p>
          <w:p>
            <w:pPr>
              <w:spacing w:before="20" w:after="40" w:line="276" w:lineRule="auto"/>
            </w:pPr>
            <w:r>
              <w:rPr>
                <w:rFonts w:ascii="Calibri" w:hAnsi="Calibri"/>
                <w:sz w:val="19"/>
              </w:rPr>
              <w:t>5. **Correlación de RF y Calidad:** Reviso perfiles de interferencia (RSSI en UL), distribución de RSRP/RSRQ, histogramas de Timing Advance (TA) para detectar sobrecobertura y dominancia de celdas.</w:t>
            </w:r>
          </w:p>
          <w:p>
            <w:pPr>
              <w:spacing w:before="20" w:after="40" w:line="276" w:lineRule="auto"/>
            </w:pPr>
            <w:r>
              <w:rPr>
                <w:rFonts w:ascii="Calibri" w:hAnsi="Calibri"/>
                <w:sz w:val="19"/>
              </w:rPr>
              <w:t>6. **Implementación de MOP y Validación Pre-Post:** Si es un problema de parámetros, elaboro el script de cambio para la ventana de mantenimiento y realizo el seguimiento durante las 24 a 72 horas posteriores para confirmar la recuperación del KPI frente a la línea base."*</w:t>
            </w:r>
          </w:p>
        </w:tc>
      </w:tr>
    </w:tbl>
    <w:p>
      <w:pPr>
        <w:spacing w:before="0" w:after="80"/>
      </w:pPr>
    </w:p>
    <w:p>
      <w:pPr>
        <w:spacing w:before="80" w:after="80"/>
      </w:pPr>
      <w:r>
        <w:rPr>
          <w:color w:val="C8D2DC"/>
          <w:sz w:val="16"/>
        </w:rPr>
        <w:t>―――――――――――――――――――――――――――――――――――――――――――――――――――――――</w:t>
      </w:r>
    </w:p>
    <w:p>
      <w:pPr>
        <w:keepNext/>
        <w:spacing w:before="280" w:after="80"/>
      </w:pPr>
      <w:r>
        <w:rPr>
          <w:b/>
          <w:color w:val="002561"/>
          <w:sz w:val="32"/>
        </w:rPr>
        <w:t>MÓDULO 2: ECOSISTEMA ERICSSON, HERRAMIENTAS OSS/ENM Y HARDWARE</w:t>
      </w:r>
    </w:p>
    <w:p>
      <w:pPr>
        <w:keepNext/>
        <w:spacing w:before="160" w:after="40"/>
      </w:pPr>
      <w:r>
        <w:rPr>
          <w:b/>
          <w:color w:val="005A9C"/>
          <w:sz w:val="22"/>
        </w:rPr>
        <w:t>Pregunta 4: "¿Qué herramientas de Ericsson utilizas en tu día a día y cuál es tu nivel de dominio en ENM, ENIQ y Moshell?"</w:t>
      </w:r>
    </w:p>
    <w:p>
      <w:pPr>
        <w:spacing w:before="40" w:after="60" w:line="276" w:lineRule="auto"/>
      </w:pPr>
      <w:r>
        <w:rPr>
          <w:rFonts w:ascii="Calibri" w:hAnsi="Calibri"/>
          <w:i/>
          <w:color w:val="4A5568"/>
          <w:sz w:val="19"/>
        </w:rPr>
        <w:t>*(What Ericsson tools do you use daily and what is your level of expertise in ENM, ENIQ, and moshell?)*</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*"Utilizo a diario la suite completa de gestión de Ericsson:*</w:t>
            </w:r>
          </w:p>
          <w:p>
            <w:pPr>
              <w:spacing w:before="20" w:after="40" w:line="276" w:lineRule="auto"/>
            </w:pPr>
            <w:r>
              <w:rPr>
                <w:rFonts w:ascii="Calibri" w:hAnsi="Calibri"/>
                <w:sz w:val="19"/>
              </w:rPr>
              <w:t>- **Ericsson ENM (Ericsson Network Manager):** Utilizo sus aplicaciones web y CLI para supervisión de alarmas (Alarm Monitor), gestión de configuración masiva (CNA, Bulk Configuration, CLI scripts con cmedit), verificación topológica y gestión de trazas (Trace Manager para CTR y UETR).</w:t>
            </w:r>
          </w:p>
          <w:p>
            <w:pPr>
              <w:spacing w:before="20" w:after="40" w:line="276" w:lineRule="auto"/>
            </w:pPr>
            <w:r>
              <w:rPr>
                <w:rFonts w:ascii="Calibri" w:hAnsi="Calibri"/>
                <w:sz w:val="19"/>
              </w:rPr>
              <w:t>- **Ericsson ENIQ / PM:** Es mi herramienta principal para la extracción masiva de contadores de rendimiento a nivel de celda, nodo y cluster. Con ella genero perfiles de horas pico (Busy Hour), curvas de tendencia semanal y cruces multidimensionales de KPIs.</w:t>
            </w:r>
          </w:p>
          <w:p>
            <w:pPr>
              <w:spacing w:before="20" w:after="40" w:line="276" w:lineRule="auto"/>
            </w:pPr>
            <w:r>
              <w:rPr>
                <w:rFonts w:ascii="Calibri" w:hAnsi="Calibri"/>
                <w:sz w:val="19"/>
              </w:rPr>
              <w:t>- **Moshell / Amos:** Tengo dominio total a nivel de terminal CLI para interactuar directamente con los nodos eNodeB y gNodeB. Lo utilizo para diagnósticos en tiempo real, consultas de parámetros (`get`), auditorías de hardware (`inv`, `lh`), comprobación de interfaces de fibra (`cabx`), pruebas de contadores en vivo (`kpiget`, `pmx`) y ejecución de scripts de MOP con rollback asegurado (`pcr`, `cvcu`)."*</w:t>
            </w:r>
          </w:p>
        </w:tc>
      </w:tr>
    </w:tbl>
    <w:p>
      <w:pPr>
        <w:spacing w:before="0" w:after="80"/>
      </w:pPr>
    </w:p>
    <w:p>
      <w:pPr>
        <w:spacing w:before="80" w:after="80"/>
      </w:pPr>
      <w:r>
        <w:rPr>
          <w:color w:val="C8D2DC"/>
          <w:sz w:val="16"/>
        </w:rPr>
        <w:t>―――――――――――――――――――――――――――――――――――――――――――――――――――――――</w:t>
      </w:r>
    </w:p>
    <w:p>
      <w:pPr>
        <w:keepNext/>
        <w:spacing w:before="160" w:after="40"/>
      </w:pPr>
      <w:r>
        <w:rPr>
          <w:b/>
          <w:color w:val="005A9C"/>
          <w:sz w:val="22"/>
        </w:rPr>
        <w:t>Pregunta 5: "¿Cuáles son los comandos esenciales de Moshell/Amos que utilizas para auditar, diagnosticar celdas y cambiar parámetros?"</w:t>
      </w:r>
    </w:p>
    <w:p>
      <w:pPr>
        <w:spacing w:before="40" w:after="60" w:line="276" w:lineRule="auto"/>
      </w:pPr>
      <w:r>
        <w:rPr>
          <w:rFonts w:ascii="Calibri" w:hAnsi="Calibri"/>
          <w:i/>
          <w:color w:val="4A5568"/>
          <w:sz w:val="19"/>
        </w:rPr>
        <w:t>*(What are the essential moshell/amos commands you use to audit, troubleshoot, and tune parameters?)*</w:t>
      </w:r>
    </w:p>
    <w:p>
      <w:pPr>
        <w:keepNext/>
        <w:spacing w:before="120" w:after="40"/>
      </w:pPr>
      <w:r>
        <w:rPr>
          <w:b/>
          <w:color w:val="334E68"/>
          <w:sz w:val="20"/>
        </w:rPr>
        <w:t xml:space="preserve"> Respuesta y Tabla de Referencia Rápida:</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*"En una sesión de moshell típica sobre un nodo LTE o 5G, estos son mis comandos habituales de diagnóstico y gestión:"*</w:t>
            </w:r>
          </w:p>
        </w:tc>
      </w:tr>
    </w:tbl>
    <w:p>
      <w:pPr>
        <w:spacing w:before="0" w:after="80"/>
      </w:pP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5040"/>
        <w:gridCol w:w="5040"/>
      </w:tblGrid>
      <w:tr>
        <w:tc>
          <w:tcPr>
            <w:tcW w:type="dxa" w:w="5040"/>
            <w:shd w:fill="002561"/>
            <w:tcMar>
              <w:top w:w="60" w:type="dxa"/>
              <w:bottom w:w="60" w:type="dxa"/>
              <w:left w:w="80" w:type="dxa"/>
              <w:right w:w="80" w:type="dxa"/>
            </w:tcMar>
          </w:tcPr>
          <w:p>
            <w:r>
              <w:rPr>
                <w:b/>
                <w:color w:val="FFFFFF"/>
                <w:sz w:val="17"/>
              </w:rPr>
              <w:t>Comando Moshell</w:t>
            </w:r>
          </w:p>
        </w:tc>
        <w:tc>
          <w:tcPr>
            <w:tcW w:type="dxa" w:w="5040"/>
            <w:shd w:fill="002561"/>
            <w:tcMar>
              <w:top w:w="60" w:type="dxa"/>
              <w:bottom w:w="60" w:type="dxa"/>
              <w:left w:w="80" w:type="dxa"/>
              <w:right w:w="80" w:type="dxa"/>
            </w:tcMar>
          </w:tcPr>
          <w:p>
            <w:r>
              <w:rPr>
                <w:b/>
                <w:color w:val="FFFFFF"/>
                <w:sz w:val="17"/>
              </w:rPr>
              <w:t>Propósito Técnico y Caso de Uso</w:t>
            </w:r>
          </w:p>
        </w:tc>
      </w:tr>
      <w:tr>
        <w:tc>
          <w:tcPr>
            <w:tcW w:type="dxa" w:w="5040"/>
            <w:shd w:fill="FFFFFF"/>
            <w:tcMar>
              <w:top w:w="50" w:type="dxa"/>
              <w:bottom w:w="50" w:type="dxa"/>
              <w:left w:w="80" w:type="dxa"/>
              <w:right w:w="80" w:type="dxa"/>
            </w:tcMar>
          </w:tcPr>
          <w:p>
            <w:pPr>
              <w:spacing w:line="276" w:lineRule="auto"/>
            </w:pPr>
            <w:r>
              <w:rPr>
                <w:rFonts w:ascii="Calibri" w:hAnsi="Calibri"/>
                <w:sz w:val="17"/>
              </w:rPr>
              <w:t>`lt all` o `lt cmedit`</w:t>
            </w:r>
          </w:p>
        </w:tc>
        <w:tc>
          <w:tcPr>
            <w:tcW w:type="dxa" w:w="5040"/>
            <w:shd w:fill="FFFFFF"/>
            <w:tcMar>
              <w:top w:w="50" w:type="dxa"/>
              <w:bottom w:w="50" w:type="dxa"/>
              <w:left w:w="80" w:type="dxa"/>
              <w:right w:w="80" w:type="dxa"/>
            </w:tcMar>
          </w:tcPr>
          <w:p>
            <w:pPr>
              <w:spacing w:line="276" w:lineRule="auto"/>
            </w:pPr>
            <w:r>
              <w:rPr>
                <w:rFonts w:ascii="Calibri" w:hAnsi="Calibri"/>
                <w:sz w:val="17"/>
              </w:rPr>
              <w:t>Carga el modelo de gestión (MOM) completo del nodo en la memoria de la sesión para permitir comandos de consulta y edición.</w:t>
            </w:r>
          </w:p>
        </w:tc>
      </w:tr>
      <w:tr>
        <w:tc>
          <w:tcPr>
            <w:tcW w:type="dxa" w:w="5040"/>
            <w:shd w:fill="F8FAFC"/>
            <w:tcMar>
              <w:top w:w="50" w:type="dxa"/>
              <w:bottom w:w="50" w:type="dxa"/>
              <w:left w:w="80" w:type="dxa"/>
              <w:right w:w="80" w:type="dxa"/>
            </w:tcMar>
          </w:tcPr>
          <w:p>
            <w:pPr>
              <w:spacing w:line="276" w:lineRule="auto"/>
            </w:pPr>
            <w:r>
              <w:rPr>
                <w:rFonts w:ascii="Calibri" w:hAnsi="Calibri"/>
                <w:sz w:val="17"/>
              </w:rPr>
              <w:t>`get EUtranCellFDD &lt;param&gt;`</w:t>
            </w:r>
          </w:p>
        </w:tc>
        <w:tc>
          <w:tcPr>
            <w:tcW w:type="dxa" w:w="5040"/>
            <w:shd w:fill="F8FAFC"/>
            <w:tcMar>
              <w:top w:w="50" w:type="dxa"/>
              <w:bottom w:w="50" w:type="dxa"/>
              <w:left w:w="80" w:type="dxa"/>
              <w:right w:w="80" w:type="dxa"/>
            </w:tcMar>
          </w:tcPr>
          <w:p>
            <w:pPr>
              <w:spacing w:line="276" w:lineRule="auto"/>
            </w:pPr>
            <w:r>
              <w:rPr>
                <w:rFonts w:ascii="Calibri" w:hAnsi="Calibri"/>
                <w:sz w:val="17"/>
              </w:rPr>
              <w:t>Consulta el valor actual de parámetros de celda LTE (ej. `get EUtranCellFDD a3offset`, `cellRange`, `qRxLevMin`).</w:t>
            </w:r>
          </w:p>
        </w:tc>
      </w:tr>
      <w:tr>
        <w:tc>
          <w:tcPr>
            <w:tcW w:type="dxa" w:w="5040"/>
            <w:shd w:fill="FFFFFF"/>
            <w:tcMar>
              <w:top w:w="50" w:type="dxa"/>
              <w:bottom w:w="50" w:type="dxa"/>
              <w:left w:w="80" w:type="dxa"/>
              <w:right w:w="80" w:type="dxa"/>
            </w:tcMar>
          </w:tcPr>
          <w:p>
            <w:pPr>
              <w:spacing w:line="276" w:lineRule="auto"/>
            </w:pPr>
            <w:r>
              <w:rPr>
                <w:rFonts w:ascii="Calibri" w:hAnsi="Calibri"/>
                <w:sz w:val="17"/>
              </w:rPr>
              <w:t>`set &lt;MO&gt; &lt;param&gt; &lt;valor&gt;`</w:t>
            </w:r>
          </w:p>
        </w:tc>
        <w:tc>
          <w:tcPr>
            <w:tcW w:type="dxa" w:w="5040"/>
            <w:shd w:fill="FFFFFF"/>
            <w:tcMar>
              <w:top w:w="50" w:type="dxa"/>
              <w:bottom w:w="50" w:type="dxa"/>
              <w:left w:w="80" w:type="dxa"/>
              <w:right w:w="80" w:type="dxa"/>
            </w:tcMar>
          </w:tcPr>
          <w:p>
            <w:pPr>
              <w:spacing w:line="276" w:lineRule="auto"/>
            </w:pPr>
            <w:r>
              <w:rPr>
                <w:rFonts w:ascii="Calibri" w:hAnsi="Calibri"/>
                <w:sz w:val="17"/>
              </w:rPr>
              <w:t>Modifica el valor de un parámetro en un objeto gestionado específico.</w:t>
            </w:r>
          </w:p>
        </w:tc>
      </w:tr>
      <w:tr>
        <w:tc>
          <w:tcPr>
            <w:tcW w:type="dxa" w:w="5040"/>
            <w:shd w:fill="F8FAFC"/>
            <w:tcMar>
              <w:top w:w="50" w:type="dxa"/>
              <w:bottom w:w="50" w:type="dxa"/>
              <w:left w:w="80" w:type="dxa"/>
              <w:right w:w="80" w:type="dxa"/>
            </w:tcMar>
          </w:tcPr>
          <w:p>
            <w:pPr>
              <w:spacing w:line="276" w:lineRule="auto"/>
            </w:pPr>
            <w:r>
              <w:rPr>
                <w:rFonts w:ascii="Calibri" w:hAnsi="Calibri"/>
                <w:sz w:val="17"/>
              </w:rPr>
              <w:t>`bl / deb &lt;MO&gt;`</w:t>
            </w:r>
          </w:p>
        </w:tc>
        <w:tc>
          <w:tcPr>
            <w:tcW w:type="dxa" w:w="5040"/>
            <w:shd w:fill="F8FAFC"/>
            <w:tcMar>
              <w:top w:w="50" w:type="dxa"/>
              <w:bottom w:w="50" w:type="dxa"/>
              <w:left w:w="80" w:type="dxa"/>
              <w:right w:w="80" w:type="dxa"/>
            </w:tcMar>
          </w:tcPr>
          <w:p>
            <w:pPr>
              <w:spacing w:line="276" w:lineRule="auto"/>
            </w:pPr>
            <w:r>
              <w:rPr>
                <w:rFonts w:ascii="Calibri" w:hAnsi="Calibri"/>
                <w:sz w:val="17"/>
              </w:rPr>
              <w:t>Bloquea administrativamente (`bl` = block) o desbloquea (`deb` = deblock) celdas, sectores o unidades de radio.</w:t>
            </w:r>
          </w:p>
        </w:tc>
      </w:tr>
      <w:tr>
        <w:tc>
          <w:tcPr>
            <w:tcW w:type="dxa" w:w="5040"/>
            <w:shd w:fill="FFFFFF"/>
            <w:tcMar>
              <w:top w:w="50" w:type="dxa"/>
              <w:bottom w:w="50" w:type="dxa"/>
              <w:left w:w="80" w:type="dxa"/>
              <w:right w:w="80" w:type="dxa"/>
            </w:tcMar>
          </w:tcPr>
          <w:p>
            <w:pPr>
              <w:spacing w:line="276" w:lineRule="auto"/>
            </w:pPr>
            <w:r>
              <w:rPr>
                <w:rFonts w:ascii="Calibri" w:hAnsi="Calibri"/>
                <w:sz w:val="17"/>
              </w:rPr>
              <w:t>`inv`</w:t>
            </w:r>
          </w:p>
        </w:tc>
        <w:tc>
          <w:tcPr>
            <w:tcW w:type="dxa" w:w="5040"/>
            <w:shd w:fill="FFFFFF"/>
            <w:tcMar>
              <w:top w:w="50" w:type="dxa"/>
              <w:bottom w:w="50" w:type="dxa"/>
              <w:left w:w="80" w:type="dxa"/>
              <w:right w:w="80" w:type="dxa"/>
            </w:tcMar>
          </w:tcPr>
          <w:p>
            <w:pPr>
              <w:spacing w:line="276" w:lineRule="auto"/>
            </w:pPr>
            <w:r>
              <w:rPr>
                <w:rFonts w:ascii="Calibri" w:hAnsi="Calibri"/>
                <w:sz w:val="17"/>
              </w:rPr>
              <w:t>Despliega el inventario completo de hardware del nodo (números de parte, número de serie de Baseband y Radios).</w:t>
            </w:r>
          </w:p>
        </w:tc>
      </w:tr>
      <w:tr>
        <w:tc>
          <w:tcPr>
            <w:tcW w:type="dxa" w:w="5040"/>
            <w:shd w:fill="F8FAFC"/>
            <w:tcMar>
              <w:top w:w="50" w:type="dxa"/>
              <w:bottom w:w="50" w:type="dxa"/>
              <w:left w:w="80" w:type="dxa"/>
              <w:right w:w="80" w:type="dxa"/>
            </w:tcMar>
          </w:tcPr>
          <w:p>
            <w:pPr>
              <w:spacing w:line="276" w:lineRule="auto"/>
            </w:pPr>
            <w:r>
              <w:rPr>
                <w:rFonts w:ascii="Calibri" w:hAnsi="Calibri"/>
                <w:sz w:val="17"/>
              </w:rPr>
              <w:t>`lhsh 000100` / `lh`</w:t>
            </w:r>
          </w:p>
        </w:tc>
        <w:tc>
          <w:tcPr>
            <w:tcW w:type="dxa" w:w="5040"/>
            <w:shd w:fill="F8FAFC"/>
            <w:tcMar>
              <w:top w:w="50" w:type="dxa"/>
              <w:bottom w:w="50" w:type="dxa"/>
              <w:left w:w="80" w:type="dxa"/>
              <w:right w:w="80" w:type="dxa"/>
            </w:tcMar>
          </w:tcPr>
          <w:p>
            <w:pPr>
              <w:spacing w:line="276" w:lineRule="auto"/>
            </w:pPr>
            <w:r>
              <w:rPr>
                <w:rFonts w:ascii="Calibri" w:hAnsi="Calibri"/>
                <w:sz w:val="17"/>
              </w:rPr>
              <w:t>Permite ejecutar diagnósticos a bajo nivel sobre placas específicas (Baseband o DUL/DUS).</w:t>
            </w:r>
          </w:p>
        </w:tc>
      </w:tr>
      <w:tr>
        <w:tc>
          <w:tcPr>
            <w:tcW w:type="dxa" w:w="5040"/>
            <w:shd w:fill="FFFFFF"/>
            <w:tcMar>
              <w:top w:w="50" w:type="dxa"/>
              <w:bottom w:w="50" w:type="dxa"/>
              <w:left w:w="80" w:type="dxa"/>
              <w:right w:w="80" w:type="dxa"/>
            </w:tcMar>
          </w:tcPr>
          <w:p>
            <w:pPr>
              <w:spacing w:line="276" w:lineRule="auto"/>
            </w:pPr>
            <w:r>
              <w:rPr>
                <w:rFonts w:ascii="Calibri" w:hAnsi="Calibri"/>
                <w:sz w:val="17"/>
              </w:rPr>
              <w:t>`cabx`</w:t>
            </w:r>
          </w:p>
        </w:tc>
        <w:tc>
          <w:tcPr>
            <w:tcW w:type="dxa" w:w="5040"/>
            <w:shd w:fill="FFFFFF"/>
            <w:tcMar>
              <w:top w:w="50" w:type="dxa"/>
              <w:bottom w:w="50" w:type="dxa"/>
              <w:left w:w="80" w:type="dxa"/>
              <w:right w:w="80" w:type="dxa"/>
            </w:tcMar>
          </w:tcPr>
          <w:p>
            <w:pPr>
              <w:spacing w:line="276" w:lineRule="auto"/>
            </w:pPr>
            <w:r>
              <w:rPr>
                <w:rFonts w:ascii="Calibri" w:hAnsi="Calibri"/>
                <w:sz w:val="17"/>
              </w:rPr>
              <w:t>Diagnostica el estado de enlaces ópticos de cable de fibra CPRI/eCPRI, niveles de potencia óptica Rx/Tx y alarmas SFP.</w:t>
            </w:r>
          </w:p>
        </w:tc>
      </w:tr>
      <w:tr>
        <w:tc>
          <w:tcPr>
            <w:tcW w:type="dxa" w:w="5040"/>
            <w:shd w:fill="F8FAFC"/>
            <w:tcMar>
              <w:top w:w="50" w:type="dxa"/>
              <w:bottom w:w="50" w:type="dxa"/>
              <w:left w:w="80" w:type="dxa"/>
              <w:right w:w="80" w:type="dxa"/>
            </w:tcMar>
          </w:tcPr>
          <w:p>
            <w:pPr>
              <w:spacing w:line="276" w:lineRule="auto"/>
            </w:pPr>
            <w:r>
              <w:rPr>
                <w:rFonts w:ascii="Calibri" w:hAnsi="Calibri"/>
                <w:sz w:val="17"/>
              </w:rPr>
              <w:t>`kpiget` / `pmx -kpi`</w:t>
            </w:r>
          </w:p>
        </w:tc>
        <w:tc>
          <w:tcPr>
            <w:tcW w:type="dxa" w:w="5040"/>
            <w:shd w:fill="F8FAFC"/>
            <w:tcMar>
              <w:top w:w="50" w:type="dxa"/>
              <w:bottom w:w="50" w:type="dxa"/>
              <w:left w:w="80" w:type="dxa"/>
              <w:right w:w="80" w:type="dxa"/>
            </w:tcMar>
          </w:tcPr>
          <w:p>
            <w:pPr>
              <w:spacing w:line="276" w:lineRule="auto"/>
            </w:pPr>
            <w:r>
              <w:rPr>
                <w:rFonts w:ascii="Calibri" w:hAnsi="Calibri"/>
                <w:sz w:val="17"/>
              </w:rPr>
              <w:t>Extrae en tiempo real los contadores de desempeño y cálculo de KPIs de la celda directamente del nodo en vivo.</w:t>
            </w:r>
          </w:p>
        </w:tc>
      </w:tr>
      <w:tr>
        <w:tc>
          <w:tcPr>
            <w:tcW w:type="dxa" w:w="5040"/>
            <w:shd w:fill="FFFFFF"/>
            <w:tcMar>
              <w:top w:w="50" w:type="dxa"/>
              <w:bottom w:w="50" w:type="dxa"/>
              <w:left w:w="80" w:type="dxa"/>
              <w:right w:w="80" w:type="dxa"/>
            </w:tcMar>
          </w:tcPr>
          <w:p>
            <w:pPr>
              <w:spacing w:line="276" w:lineRule="auto"/>
            </w:pPr>
            <w:r>
              <w:rPr>
                <w:rFonts w:ascii="Calibri" w:hAnsi="Calibri"/>
                <w:sz w:val="17"/>
              </w:rPr>
              <w:t>`ue print -ad`</w:t>
            </w:r>
          </w:p>
        </w:tc>
        <w:tc>
          <w:tcPr>
            <w:tcW w:type="dxa" w:w="5040"/>
            <w:shd w:fill="FFFFFF"/>
            <w:tcMar>
              <w:top w:w="50" w:type="dxa"/>
              <w:bottom w:w="50" w:type="dxa"/>
              <w:left w:w="80" w:type="dxa"/>
              <w:right w:w="80" w:type="dxa"/>
            </w:tcMar>
          </w:tcPr>
          <w:p>
            <w:pPr>
              <w:spacing w:line="276" w:lineRule="auto"/>
            </w:pPr>
            <w:r>
              <w:rPr>
                <w:rFonts w:ascii="Calibri" w:hAnsi="Calibri"/>
                <w:sz w:val="17"/>
              </w:rPr>
              <w:t>Muestra en tiempo real las sesiones de UE activas en la celda, con sus valores de RSRP, SINR, CQI, modulación y tráfico.</w:t>
            </w:r>
          </w:p>
        </w:tc>
      </w:tr>
      <w:tr>
        <w:tc>
          <w:tcPr>
            <w:tcW w:type="dxa" w:w="5040"/>
            <w:shd w:fill="F8FAFC"/>
            <w:tcMar>
              <w:top w:w="50" w:type="dxa"/>
              <w:bottom w:w="50" w:type="dxa"/>
              <w:left w:w="80" w:type="dxa"/>
              <w:right w:w="80" w:type="dxa"/>
            </w:tcMar>
          </w:tcPr>
          <w:p>
            <w:pPr>
              <w:spacing w:line="276" w:lineRule="auto"/>
            </w:pPr>
            <w:r>
              <w:rPr>
                <w:rFonts w:ascii="Calibri" w:hAnsi="Calibri"/>
                <w:sz w:val="17"/>
              </w:rPr>
              <w:t>`cvcu` / `cvls`</w:t>
            </w:r>
          </w:p>
        </w:tc>
        <w:tc>
          <w:tcPr>
            <w:tcW w:type="dxa" w:w="5040"/>
            <w:shd w:fill="F8FAFC"/>
            <w:tcMar>
              <w:top w:w="50" w:type="dxa"/>
              <w:bottom w:w="50" w:type="dxa"/>
              <w:left w:w="80" w:type="dxa"/>
              <w:right w:w="80" w:type="dxa"/>
            </w:tcMar>
          </w:tcPr>
          <w:p>
            <w:pPr>
              <w:spacing w:line="276" w:lineRule="auto"/>
            </w:pPr>
            <w:r>
              <w:rPr>
                <w:rFonts w:ascii="Calibri" w:hAnsi="Calibri"/>
                <w:sz w:val="17"/>
              </w:rPr>
              <w:t>Crea copias de seguridad de la configuración (Configuration Version - Backup) antes de aplicar cambios y lista los backups existentes.</w:t>
            </w:r>
          </w:p>
        </w:tc>
      </w:tr>
      <w:tr>
        <w:tc>
          <w:tcPr>
            <w:tcW w:type="dxa" w:w="5040"/>
            <w:shd w:fill="FFFFFF"/>
            <w:tcMar>
              <w:top w:w="50" w:type="dxa"/>
              <w:bottom w:w="50" w:type="dxa"/>
              <w:left w:w="80" w:type="dxa"/>
              <w:right w:w="80" w:type="dxa"/>
            </w:tcMar>
          </w:tcPr>
          <w:p>
            <w:pPr>
              <w:spacing w:line="276" w:lineRule="auto"/>
            </w:pPr>
            <w:r>
              <w:rPr>
                <w:rFonts w:ascii="Calibri" w:hAnsi="Calibri"/>
                <w:sz w:val="17"/>
              </w:rPr>
              <w:t>`pcr &lt;archivo.mos&gt;`</w:t>
            </w:r>
          </w:p>
        </w:tc>
        <w:tc>
          <w:tcPr>
            <w:tcW w:type="dxa" w:w="5040"/>
            <w:shd w:fill="FFFFFF"/>
            <w:tcMar>
              <w:top w:w="50" w:type="dxa"/>
              <w:bottom w:w="50" w:type="dxa"/>
              <w:left w:w="80" w:type="dxa"/>
              <w:right w:w="80" w:type="dxa"/>
            </w:tcMar>
          </w:tcPr>
          <w:p>
            <w:pPr>
              <w:spacing w:line="276" w:lineRule="auto"/>
            </w:pPr>
            <w:r>
              <w:rPr>
                <w:rFonts w:ascii="Calibri" w:hAnsi="Calibri"/>
                <w:sz w:val="17"/>
              </w:rPr>
              <w:t>Ejecuta un script de comandos moshell en modo batch para aplicar cambios masivos con registro de log.</w:t>
            </w:r>
          </w:p>
        </w:tc>
      </w:tr>
    </w:tbl>
    <w:p/>
    <w:p>
      <w:pPr>
        <w:spacing w:before="80" w:after="80"/>
      </w:pPr>
      <w:r>
        <w:rPr>
          <w:color w:val="C8D2DC"/>
          <w:sz w:val="16"/>
        </w:rPr>
        <w:t>―――――――――――――――――――――――――――――――――――――――――――――――――――――――</w:t>
      </w:r>
    </w:p>
    <w:p>
      <w:pPr>
        <w:keepNext/>
        <w:spacing w:before="160" w:after="40"/>
      </w:pPr>
      <w:r>
        <w:rPr>
          <w:b/>
          <w:color w:val="005A9C"/>
          <w:sz w:val="22"/>
        </w:rPr>
        <w:t>Pregunta 6: "¿Cómo está estructurado el Modelo de Objetos Gestionados (MOM) de Ericsson para 4G y 5G NR?"</w:t>
      </w:r>
    </w:p>
    <w:p>
      <w:pPr>
        <w:spacing w:before="40" w:after="60" w:line="276" w:lineRule="auto"/>
      </w:pPr>
      <w:r>
        <w:rPr>
          <w:rFonts w:ascii="Calibri" w:hAnsi="Calibri"/>
          <w:i/>
          <w:color w:val="4A5568"/>
          <w:sz w:val="19"/>
        </w:rPr>
        <w:t>*(How is the Ericsson Managed Object Model (MOM) structured for 4G LTE and 5G NR?)*</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*"La arquitectura MOM de Ericsson es una jerarquía de clases de objetos gestionados (Managed Objects - MOs) donde cada nivel representa una función lógica o física:*</w:t>
            </w:r>
          </w:p>
          <w:p>
            <w:pPr>
              <w:spacing w:before="20" w:after="40" w:line="276" w:lineRule="auto"/>
            </w:pPr>
            <w:r>
              <w:rPr>
                <w:rFonts w:ascii="Calibri" w:hAnsi="Calibri"/>
                <w:sz w:val="19"/>
              </w:rPr>
              <w:t>- **En 4G LTE:**</w:t>
            </w:r>
          </w:p>
          <w:p>
            <w:pPr>
              <w:spacing w:before="20" w:after="40" w:line="276" w:lineRule="auto"/>
            </w:pPr>
            <w:r>
              <w:rPr>
                <w:rFonts w:ascii="Calibri" w:hAnsi="Calibri"/>
                <w:sz w:val="19"/>
              </w:rPr>
              <w:t>- `ManagedElement`: El nodo raíz del eNodeB.</w:t>
            </w:r>
          </w:p>
          <w:p>
            <w:pPr>
              <w:spacing w:before="20" w:after="40" w:line="276" w:lineRule="auto"/>
            </w:pPr>
            <w:r>
              <w:rPr>
                <w:rFonts w:ascii="Calibri" w:hAnsi="Calibri"/>
                <w:sz w:val="19"/>
              </w:rPr>
              <w:t>- `ENodeBFunction`: La función lógica del eNodeB y sus parámetros globales de red.</w:t>
            </w:r>
          </w:p>
          <w:p>
            <w:pPr>
              <w:spacing w:before="20" w:after="40" w:line="276" w:lineRule="auto"/>
            </w:pPr>
            <w:r>
              <w:rPr>
                <w:rFonts w:ascii="Calibri" w:hAnsi="Calibri"/>
                <w:sz w:val="19"/>
              </w:rPr>
              <w:t>- `EUtranCellFDD` / `EUtranCellTDD`: Representa la celda de radio LTE individual (contiene ancho de banda, frecuencias `earfcn`, potencia `partOfSectorPower`, `cellRange`, parámetros de control de acceso `qRxLevMin`).</w:t>
            </w:r>
          </w:p>
          <w:p>
            <w:pPr>
              <w:spacing w:before="20" w:after="40" w:line="276" w:lineRule="auto"/>
            </w:pPr>
            <w:r>
              <w:rPr>
                <w:rFonts w:ascii="Calibri" w:hAnsi="Calibri"/>
                <w:sz w:val="19"/>
              </w:rPr>
              <w:t>- `EUtranCellRelation`: Representa la relación de vecindad hacia otra celda LTE (contiene `cellIndividualOffset`, `qOffsetCell`, estado de movilidad `isHoAllowed`).</w:t>
            </w:r>
          </w:p>
          <w:p>
            <w:pPr>
              <w:spacing w:before="20" w:after="40" w:line="276" w:lineRule="auto"/>
            </w:pPr>
            <w:r>
              <w:rPr>
                <w:rFonts w:ascii="Calibri" w:hAnsi="Calibri"/>
                <w:sz w:val="19"/>
              </w:rPr>
              <w:t>- `UtranCellRelation` / `GeranCellRelation`: Relaciones de vecindad hacia tecnologías 3G / 2G para IRAT.</w:t>
            </w:r>
          </w:p>
          <w:p>
            <w:pPr>
              <w:spacing w:before="20" w:after="40" w:line="276" w:lineRule="auto"/>
            </w:pPr>
            <w:r>
              <w:rPr>
                <w:rFonts w:ascii="Calibri" w:hAnsi="Calibri"/>
                <w:sz w:val="19"/>
              </w:rPr>
              <w:t>- `EUtranFreqRelation`: Define las reglas de búsqueda entre portadoras inter-frecuencia (`cellReselectionPriority`, `threshXHigh`, `threshXLow`).</w:t>
            </w:r>
          </w:p>
          <w:p>
            <w:pPr>
              <w:spacing w:before="20" w:after="40" w:line="276" w:lineRule="auto"/>
            </w:pPr>
            <w:r>
              <w:rPr>
                <w:rFonts w:ascii="Calibri" w:hAnsi="Calibri"/>
                <w:sz w:val="19"/>
              </w:rPr>
              <w:t>- **En 5G NR (Arquitectura CU/DU Desagregada):**</w:t>
            </w:r>
          </w:p>
          <w:p>
            <w:pPr>
              <w:spacing w:before="20" w:after="40" w:line="276" w:lineRule="auto"/>
            </w:pPr>
            <w:r>
              <w:rPr>
                <w:rFonts w:ascii="Calibri" w:hAnsi="Calibri"/>
                <w:sz w:val="19"/>
              </w:rPr>
              <w:t>- `GNBDUFunction`: Función de la Unidad Distribuida (DU), encargada de las capas RLC, MAC y PHY.</w:t>
            </w:r>
          </w:p>
          <w:p>
            <w:pPr>
              <w:spacing w:before="20" w:after="40" w:line="276" w:lineRule="auto"/>
            </w:pPr>
            <w:r>
              <w:rPr>
                <w:rFonts w:ascii="Calibri" w:hAnsi="Calibri"/>
                <w:sz w:val="19"/>
              </w:rPr>
              <w:t>- `NRCellDU`: La celda física 5G gestionada por la DU (parámetros de RF, ancho de banda, SSB, PRACH).</w:t>
            </w:r>
          </w:p>
          <w:p>
            <w:pPr>
              <w:spacing w:before="20" w:after="40" w:line="276" w:lineRule="auto"/>
            </w:pPr>
            <w:r>
              <w:rPr>
                <w:rFonts w:ascii="Calibri" w:hAnsi="Calibri"/>
                <w:sz w:val="19"/>
              </w:rPr>
              <w:t>- `GNBCUCPFunction`: Función del Plano de Control de la Unidad Central (CU-CP), encargada de la capa RRC y control de PDCP.</w:t>
            </w:r>
          </w:p>
          <w:p>
            <w:pPr>
              <w:spacing w:before="20" w:after="40" w:line="276" w:lineRule="auto"/>
            </w:pPr>
            <w:r>
              <w:rPr>
                <w:rFonts w:ascii="Calibri" w:hAnsi="Calibri"/>
                <w:sz w:val="19"/>
              </w:rPr>
              <w:t>- `NRCellCU`: Representa la celda a nivel de plano de control en la CU.</w:t>
            </w:r>
          </w:p>
          <w:p>
            <w:pPr>
              <w:spacing w:before="20" w:after="40" w:line="276" w:lineRule="auto"/>
            </w:pPr>
            <w:r>
              <w:rPr>
                <w:rFonts w:ascii="Calibri" w:hAnsi="Calibri"/>
                <w:sz w:val="19"/>
              </w:rPr>
              <w:t>- `TermPointToEnb` / `TermPointToGnb`: Puntos de terminación de enlaces de señalización e interfaces X2 (LTE-NR para NSA) o Xn (NR-NR para SA)."*</w:t>
            </w:r>
          </w:p>
        </w:tc>
      </w:tr>
    </w:tbl>
    <w:p>
      <w:pPr>
        <w:spacing w:before="0" w:after="80"/>
      </w:pPr>
    </w:p>
    <w:p>
      <w:pPr>
        <w:spacing w:before="80" w:after="80"/>
      </w:pPr>
      <w:r>
        <w:rPr>
          <w:color w:val="C8D2DC"/>
          <w:sz w:val="16"/>
        </w:rPr>
        <w:t>―――――――――――――――――――――――――――――――――――――――――――――――――――――――</w:t>
      </w:r>
    </w:p>
    <w:p>
      <w:pPr>
        <w:keepNext/>
        <w:spacing w:before="160" w:after="40"/>
      </w:pPr>
      <w:r>
        <w:rPr>
          <w:b/>
          <w:color w:val="005A9C"/>
          <w:sz w:val="22"/>
        </w:rPr>
        <w:t>Pregunta 7: "¿Qué experiencia tienes con el hardware de Ericsson (Baseband 5216/6630/6648, Radios 4415/2219, AIR 6449/3268) y cómo diagnosticas fallas físicas o de transporte?"</w:t>
      </w:r>
    </w:p>
    <w:p>
      <w:pPr>
        <w:spacing w:before="40" w:after="60" w:line="276" w:lineRule="auto"/>
      </w:pPr>
      <w:r>
        <w:rPr>
          <w:rFonts w:ascii="Calibri" w:hAnsi="Calibri"/>
          <w:i/>
          <w:color w:val="4A5568"/>
          <w:sz w:val="19"/>
        </w:rPr>
        <w:t>*(What is your experience with Ericsson hardware and how do you diagnose physical or transport faults?)*</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*"He trabajado ampliamente con la evolución de hardware de Ericsson:*</w:t>
            </w:r>
          </w:p>
          <w:p>
            <w:pPr>
              <w:spacing w:before="20" w:after="40" w:line="276" w:lineRule="auto"/>
            </w:pPr>
            <w:r>
              <w:rPr>
                <w:rFonts w:ascii="Calibri" w:hAnsi="Calibri"/>
                <w:sz w:val="19"/>
              </w:rPr>
              <w:t>- **Basebands:** Desde las generaciones anteriores DUL/DUS hasta las modernas Baseband 5216, Baseband 6630 y 6648 para 5G de alta capacidad. Sé verificar la carga de procesamiento de CPU en placas mediante `lhsh`, el balance de tráfico entre tarjetas y la disponibilidad de slots.</w:t>
            </w:r>
          </w:p>
          <w:p>
            <w:pPr>
              <w:spacing w:before="20" w:after="40" w:line="276" w:lineRule="auto"/>
            </w:pPr>
            <w:r>
              <w:rPr>
                <w:rFonts w:ascii="Calibri" w:hAnsi="Calibri"/>
                <w:sz w:val="19"/>
              </w:rPr>
              <w:t>- **Radios:** Modelos estándar como Radio 4415 (4T4R multi-banda), Radio 2219 (2T2R) y antenas integradas Massive MIMO como AIR 6449 y AIR 3268 (64T64R y 32T32R para banda n78 / 3.5 GHz).</w:t>
            </w:r>
          </w:p>
          <w:p>
            <w:pPr>
              <w:spacing w:before="20" w:after="40" w:line="276" w:lineRule="auto"/>
            </w:pPr>
            <w:r>
              <w:rPr>
                <w:rFonts w:ascii="Calibri" w:hAnsi="Calibri"/>
                <w:sz w:val="19"/>
              </w:rPr>
              <w:t>- **Diagnóstico de Enlaces Ópticos y VSWR:**</w:t>
            </w:r>
          </w:p>
          <w:p>
            <w:pPr>
              <w:spacing w:before="20" w:after="40" w:line="276" w:lineRule="auto"/>
            </w:pPr>
            <w:r>
              <w:rPr>
                <w:rFonts w:ascii="Calibri" w:hAnsi="Calibri"/>
                <w:sz w:val="19"/>
              </w:rPr>
              <w:t>- Con el comando `cabx` en moshell verifico si hay degradación de señal óptica (potencia Rx en SFP por debajo de -15 dBm indica fibra doblada, sucia o transceptor defectuoso).</w:t>
            </w:r>
          </w:p>
          <w:p>
            <w:pPr>
              <w:spacing w:before="20" w:after="40" w:line="276" w:lineRule="auto"/>
            </w:pPr>
            <w:r>
              <w:rPr>
                <w:rFonts w:ascii="Calibri" w:hAnsi="Calibri"/>
                <w:sz w:val="19"/>
              </w:rPr>
              <w:t>- Si una celda tiene alarmas de VSWR o Return Loss bajo (&lt; 15 dB), coordino cuadrilla para inspeccionar jumpers, conectores dañados por agua o problemas de antena, ya que el VSWR elevado genera potencia reflejada, intermodulación pasiva (PIM) y destrucción de la cobertura en enlace ascendente."*</w:t>
            </w:r>
          </w:p>
        </w:tc>
      </w:tr>
    </w:tbl>
    <w:p>
      <w:pPr>
        <w:spacing w:before="0" w:after="80"/>
      </w:pPr>
    </w:p>
    <w:p>
      <w:pPr>
        <w:spacing w:before="80" w:after="80"/>
      </w:pPr>
      <w:r>
        <w:rPr>
          <w:color w:val="C8D2DC"/>
          <w:sz w:val="16"/>
        </w:rPr>
        <w:t>―――――――――――――――――――――――――――――――――――――――――――――――――――――――</w:t>
      </w:r>
    </w:p>
    <w:p>
      <w:pPr>
        <w:keepNext/>
        <w:spacing w:before="280" w:after="80"/>
      </w:pPr>
      <w:r>
        <w:rPr>
          <w:b/>
          <w:color w:val="002561"/>
          <w:sz w:val="32"/>
        </w:rPr>
        <w:t>MÓDULO 3: INMERSIÓN TÉCNICA EN LOS 5 PILARES DE KPIS DE RENDIMIENTO</w:t>
      </w:r>
    </w:p>
    <w:p>
      <w:pPr>
        <w:keepNext/>
        <w:spacing w:before="160" w:after="40"/>
      </w:pPr>
      <w:r>
        <w:rPr>
          <w:b/>
          <w:color w:val="005A9C"/>
          <w:sz w:val="22"/>
        </w:rPr>
        <w:t>Pregunta 8: "PILAR 1 - ACCESIBILIDAD: ¿Cuáles son las fórmulas, contadores de falla y metodología de resolución para caídas de RRC, E-RAB y adición 5G?"</w:t>
      </w:r>
    </w:p>
    <w:p>
      <w:pPr>
        <w:spacing w:before="40" w:after="60" w:line="276" w:lineRule="auto"/>
      </w:pPr>
      <w:r>
        <w:rPr>
          <w:rFonts w:ascii="Calibri" w:hAnsi="Calibri"/>
          <w:i/>
          <w:color w:val="4A5568"/>
          <w:sz w:val="19"/>
        </w:rPr>
        <w:t>*(PILLAR 1 - ACCESSIBILITY: Formulas, failure counters, and troubleshooting workflow for RRC, E-RAB, and 5G NSA additions)*</w:t>
      </w:r>
    </w:p>
    <w:p>
      <w:pPr>
        <w:keepNext/>
        <w:spacing w:before="120" w:after="40"/>
      </w:pPr>
      <w:r>
        <w:rPr>
          <w:b/>
          <w:color w:val="334E68"/>
          <w:sz w:val="20"/>
        </w:rPr>
        <w:t xml:space="preserve"> Fórmulas y Contadores Clave:</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1. RRC Connection Setup Success Rate (RRC Setup SR):</w:t>
            </w:r>
          </w:p>
          <w:p>
            <w:pPr>
              <w:spacing w:before="20" w:after="40" w:line="276" w:lineRule="auto"/>
            </w:pPr>
            <w:r>
              <w:rPr>
                <w:rFonts w:ascii="Calibri" w:hAnsi="Calibri"/>
                <w:sz w:val="19"/>
              </w:rPr>
              <w:t>$$</w:t>
              <w:tab/>
              <w:t>ext{RRC Setup SR} = rac{</w:t>
              <w:tab/>
              <w:t>ext{pmRrcConnEstabSucc}}{</w:t>
              <w:tab/>
              <w:t xml:space="preserve">ext{pmRrcConnEstabAtt}} </w:t>
              <w:tab/>
              <w:t>imes 100\%$$</w:t>
            </w:r>
          </w:p>
          <w:p>
            <w:pPr>
              <w:spacing w:before="20" w:after="40" w:line="276" w:lineRule="auto"/>
            </w:pPr>
            <w:r>
              <w:rPr>
                <w:rFonts w:ascii="Calibri" w:hAnsi="Calibri"/>
                <w:sz w:val="19"/>
              </w:rPr>
              <w:t>*(Desglosado en intentos por Servicio y por Señalización / MoData vs MoSignaling).*</w:t>
            </w:r>
          </w:p>
          <w:p>
            <w:pPr>
              <w:spacing w:before="20" w:after="40" w:line="276" w:lineRule="auto"/>
            </w:pPr>
            <w:r>
              <w:rPr>
                <w:rFonts w:ascii="Calibri" w:hAnsi="Calibri"/>
                <w:sz w:val="19"/>
              </w:rPr>
              <w:t>**2. E-RAB Setup Success Rate (E-RAB Setup SR):**</w:t>
            </w:r>
          </w:p>
          <w:p>
            <w:pPr>
              <w:spacing w:before="20" w:after="40" w:line="276" w:lineRule="auto"/>
            </w:pPr>
            <w:r>
              <w:rPr>
                <w:rFonts w:ascii="Calibri" w:hAnsi="Calibri"/>
                <w:sz w:val="19"/>
              </w:rPr>
              <w:t>$$</w:t>
              <w:tab/>
              <w:t>ext{E-RAB Setup SR} = rac{</w:t>
              <w:tab/>
              <w:t xml:space="preserve">ext{pmErabEstabSuccInit} + </w:t>
              <w:tab/>
              <w:t>ext{pmErabEstabSuccAdded}}{</w:t>
              <w:tab/>
              <w:t xml:space="preserve">ext{pmErabEstabAttInit} + </w:t>
              <w:tab/>
              <w:t xml:space="preserve">ext{pmErabEstabAttAdded}} </w:t>
              <w:tab/>
              <w:t>imes 100\%$$</w:t>
            </w:r>
          </w:p>
          <w:p>
            <w:pPr>
              <w:spacing w:before="20" w:after="40" w:line="276" w:lineRule="auto"/>
            </w:pPr>
            <w:r>
              <w:rPr>
                <w:rFonts w:ascii="Calibri" w:hAnsi="Calibri"/>
                <w:sz w:val="19"/>
              </w:rPr>
              <w:t>*(Monitoreado críticamente por QCI: QCI 1 para voz VoLTE y QCI 9 para datos de usuario).*</w:t>
            </w:r>
          </w:p>
          <w:p>
            <w:pPr>
              <w:spacing w:before="20" w:after="40" w:line="276" w:lineRule="auto"/>
            </w:pPr>
            <w:r>
              <w:rPr>
                <w:rFonts w:ascii="Calibri" w:hAnsi="Calibri"/>
                <w:sz w:val="19"/>
              </w:rPr>
              <w:t>**3. Call Setup Success Rate (CSSR):**</w:t>
            </w:r>
          </w:p>
          <w:p>
            <w:pPr>
              <w:spacing w:before="20" w:after="40" w:line="276" w:lineRule="auto"/>
            </w:pPr>
            <w:r>
              <w:rPr>
                <w:rFonts w:ascii="Calibri" w:hAnsi="Calibri"/>
                <w:sz w:val="19"/>
              </w:rPr>
              <w:t>$$</w:t>
              <w:tab/>
              <w:t xml:space="preserve">ext{CSSR} = </w:t>
              <w:tab/>
              <w:t xml:space="preserve">ext{RRC Setup SR} </w:t>
              <w:tab/>
              <w:t xml:space="preserve">imes </w:t>
              <w:tab/>
              <w:t>ext{E-RAB Setup SR}$$</w:t>
            </w:r>
          </w:p>
          <w:p>
            <w:pPr>
              <w:spacing w:before="20" w:after="40" w:line="276" w:lineRule="auto"/>
            </w:pPr>
            <w:r>
              <w:rPr>
                <w:rFonts w:ascii="Calibri" w:hAnsi="Calibri"/>
                <w:sz w:val="19"/>
              </w:rPr>
              <w:t>**4. 5G NSA SgNB Addition Success Rate:**</w:t>
            </w:r>
          </w:p>
          <w:p>
            <w:pPr>
              <w:spacing w:before="20" w:after="40" w:line="276" w:lineRule="auto"/>
            </w:pPr>
            <w:r>
              <w:rPr>
                <w:rFonts w:ascii="Calibri" w:hAnsi="Calibri"/>
                <w:sz w:val="19"/>
              </w:rPr>
              <w:t>$$</w:t>
              <w:tab/>
              <w:t>ext{SgNB Addition SR} = rac{</w:t>
              <w:tab/>
              <w:t>ext{pmEndcSetupSucc}}{</w:t>
              <w:tab/>
              <w:t xml:space="preserve">ext{pmEndcSetupAtt}} </w:t>
              <w:tab/>
              <w:t>imes 100\%$$</w:t>
            </w:r>
          </w:p>
        </w:tc>
      </w:tr>
    </w:tbl>
    <w:p>
      <w:pPr>
        <w:spacing w:before="0" w:after="80"/>
      </w:pPr>
    </w:p>
    <w:p>
      <w:pPr>
        <w:keepNext/>
        <w:spacing w:before="120" w:after="40"/>
      </w:pPr>
      <w:r>
        <w:rPr>
          <w:b/>
          <w:color w:val="334E68"/>
          <w:sz w:val="20"/>
        </w:rPr>
        <w:t xml:space="preserve"> Diagnóstico de Causa Raíz de Accesibilidad:</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*"Cuando la Accesibilidad se degrada, sigo un diagrama de decisión claro:*</w:t>
            </w:r>
          </w:p>
          <w:p>
            <w:pPr>
              <w:spacing w:before="20" w:after="40" w:line="276" w:lineRule="auto"/>
            </w:pPr>
            <w:r>
              <w:rPr>
                <w:rFonts w:ascii="Calibri" w:hAnsi="Calibri"/>
                <w:sz w:val="19"/>
              </w:rPr>
              <w:t>1. **Si falla el RRC:**</w:t>
            </w:r>
          </w:p>
          <w:p>
            <w:pPr>
              <w:spacing w:before="20" w:after="40" w:line="276" w:lineRule="auto"/>
            </w:pPr>
            <w:r>
              <w:rPr>
                <w:rFonts w:ascii="Calibri" w:hAnsi="Calibri"/>
                <w:sz w:val="19"/>
              </w:rPr>
              <w:t>- **Interferencia en UL (Uplink RSSI / RTWP):** Si el RSSI promedio sube de -115 dBm a valores peores que -95 dBm, los preámbulos de PRACH son bloqueados por el piso de ruido. Causa: PIM o interferencia externa.</w:t>
            </w:r>
          </w:p>
          <w:p>
            <w:pPr>
              <w:spacing w:before="20" w:after="40" w:line="276" w:lineRule="auto"/>
            </w:pPr>
            <w:r>
              <w:rPr>
                <w:rFonts w:ascii="Calibri" w:hAnsi="Calibri"/>
                <w:sz w:val="19"/>
              </w:rPr>
              <w:t>- **Congestión de PRACH / PUCCH:** Se evalúa si los preámbulos colisionan por exceso de usuarios o si los recursos de PUCCH configurados (`pucchDedicated`) están saturados.</w:t>
            </w:r>
          </w:p>
          <w:p>
            <w:pPr>
              <w:spacing w:before="20" w:after="40" w:line="276" w:lineRule="auto"/>
            </w:pPr>
            <w:r>
              <w:rPr>
                <w:rFonts w:ascii="Calibri" w:hAnsi="Calibri"/>
                <w:sz w:val="19"/>
              </w:rPr>
              <w:t>- **Control de Admisión (Admission Control):** El nodo rechaza la conexión si se alcanzó el límite de usuarios concurrentes de la licencia del Baseband o saturación total de PRBs.</w:t>
            </w:r>
          </w:p>
          <w:p>
            <w:pPr>
              <w:spacing w:before="20" w:after="40" w:line="276" w:lineRule="auto"/>
            </w:pPr>
            <w:r>
              <w:rPr>
                <w:rFonts w:ascii="Calibri" w:hAnsi="Calibri"/>
                <w:sz w:val="19"/>
              </w:rPr>
              <w:t>2. **Si falla el E-RAB:**</w:t>
            </w:r>
          </w:p>
          <w:p>
            <w:pPr>
              <w:spacing w:before="20" w:after="40" w:line="276" w:lineRule="auto"/>
            </w:pPr>
            <w:r>
              <w:rPr>
                <w:rFonts w:ascii="Calibri" w:hAnsi="Calibri"/>
                <w:sz w:val="19"/>
              </w:rPr>
              <w:t>- Generalmente indica fallas en el transporte S1 hacia el MME/S-GW (pérdida de paquetes SCTP o retardos elevados de red de transporte) o rechazo del Core Network por falta de recursos de QoS o autenticación.</w:t>
            </w:r>
          </w:p>
          <w:p>
            <w:pPr>
              <w:spacing w:before="20" w:after="40" w:line="276" w:lineRule="auto"/>
            </w:pPr>
            <w:r>
              <w:rPr>
                <w:rFonts w:ascii="Calibri" w:hAnsi="Calibri"/>
                <w:sz w:val="19"/>
              </w:rPr>
              <w:t>3. **Si falla la Adición de SgNB (5G NSA):**</w:t>
            </w:r>
          </w:p>
          <w:p>
            <w:pPr>
              <w:spacing w:before="20" w:after="40" w:line="276" w:lineRule="auto"/>
            </w:pPr>
            <w:r>
              <w:rPr>
                <w:rFonts w:ascii="Calibri" w:hAnsi="Calibri"/>
                <w:sz w:val="19"/>
              </w:rPr>
              <w:t>- Se evalúa la interfaz X2 entre el eNodeB y el gNodeB: si hay pérdida de paquetes X2-C o retardos, el mensaje `SgNB Addition Request` expira antes de que el gNB responda."*</w:t>
            </w:r>
          </w:p>
        </w:tc>
      </w:tr>
    </w:tbl>
    <w:p>
      <w:pPr>
        <w:spacing w:before="0" w:after="80"/>
      </w:pPr>
    </w:p>
    <w:p>
      <w:pPr>
        <w:keepNext/>
        <w:spacing w:before="120" w:after="40"/>
      </w:pPr>
      <w:r>
        <w:rPr>
          <w:b/>
          <w:color w:val="334E68"/>
          <w:sz w:val="20"/>
        </w:rPr>
        <w:t>️ Parámetros Clave de Accesibilidad:</w:t>
      </w:r>
    </w:p>
    <w:p>
      <w:pPr>
        <w:pStyle w:val="ListBullet"/>
        <w:spacing w:before="20" w:after="40" w:line="276" w:lineRule="auto"/>
      </w:pPr>
      <w:r>
        <w:rPr>
          <w:rFonts w:ascii="Calibri" w:hAnsi="Calibri"/>
          <w:sz w:val="19"/>
        </w:rPr>
        <w:t>`prachConfigurationIndex`: Controla la periodicidad y formato de los preámbulos RACH.</w:t>
      </w:r>
    </w:p>
    <w:p>
      <w:pPr>
        <w:pStyle w:val="ListBullet"/>
        <w:spacing w:before="20" w:after="40" w:line="276" w:lineRule="auto"/>
      </w:pPr>
      <w:r>
        <w:rPr>
          <w:rFonts w:ascii="Calibri" w:hAnsi="Calibri"/>
          <w:sz w:val="19"/>
        </w:rPr>
        <w:t>`rootSequenceIndex`: Secuencia raíz de PRACH (debe auditarse para evitar colisiones entre vecinos).</w:t>
      </w:r>
    </w:p>
    <w:p>
      <w:pPr>
        <w:pStyle w:val="ListBullet"/>
        <w:spacing w:before="20" w:after="40" w:line="276" w:lineRule="auto"/>
      </w:pPr>
      <w:r>
        <w:rPr>
          <w:rFonts w:ascii="Calibri" w:hAnsi="Calibri"/>
          <w:sz w:val="19"/>
        </w:rPr>
        <w:t>`pZeroNominalPucch` y `pZeroNominalPusch`: Nivel nominal de potencia en enlace ascendente para superar el piso de ruido.</w:t>
      </w:r>
    </w:p>
    <w:p>
      <w:pPr>
        <w:pStyle w:val="ListBullet"/>
        <w:spacing w:before="20" w:after="40" w:line="276" w:lineRule="auto"/>
      </w:pPr>
      <w:r>
        <w:rPr>
          <w:rFonts w:ascii="Calibri" w:hAnsi="Calibri"/>
          <w:sz w:val="19"/>
        </w:rPr>
        <w:t>`cellRange`: Distancia máxima de acceso permitida; si un UE intenta conectarse fuera de rango, el PRACH es descartado.</w:t>
      </w:r>
    </w:p>
    <w:p>
      <w:pPr>
        <w:spacing w:before="80" w:after="80"/>
      </w:pPr>
      <w:r>
        <w:rPr>
          <w:color w:val="C8D2DC"/>
          <w:sz w:val="16"/>
        </w:rPr>
        <w:t>―――――――――――――――――――――――――――――――――――――――――――――――――――――――</w:t>
      </w:r>
    </w:p>
    <w:p>
      <w:pPr>
        <w:keepNext/>
        <w:spacing w:before="160" w:after="40"/>
      </w:pPr>
      <w:r>
        <w:rPr>
          <w:b/>
          <w:color w:val="005A9C"/>
          <w:sz w:val="22"/>
        </w:rPr>
        <w:t>Pregunta 9: "PILAR 2 - RETENIBILIDAD: ¿Cómo analizas el Drop Rate (E-RAB Drop) en VoLTE (QCI 1) y Datos (QCI 9), y cómo diferencias caídas por RF vs Transporte?"</w:t>
      </w:r>
    </w:p>
    <w:p>
      <w:pPr>
        <w:spacing w:before="40" w:after="60" w:line="276" w:lineRule="auto"/>
      </w:pPr>
      <w:r>
        <w:rPr>
          <w:rFonts w:ascii="Calibri" w:hAnsi="Calibri"/>
          <w:i/>
          <w:color w:val="4A5568"/>
          <w:sz w:val="19"/>
        </w:rPr>
        <w:t>*(PILLAR 2 - RETAINABILITY: How do you troubleshoot E-RAB Drop Rate for VoLTE and Data, and differentiate RF drops from Transport drops?)*</w:t>
      </w:r>
    </w:p>
    <w:p>
      <w:pPr>
        <w:keepNext/>
        <w:spacing w:before="120" w:after="40"/>
      </w:pPr>
      <w:r>
        <w:rPr>
          <w:b/>
          <w:color w:val="334E68"/>
          <w:sz w:val="20"/>
        </w:rPr>
        <w:t xml:space="preserve"> Fórmulas y Contadores Clave:</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w:t>
              <w:tab/>
              <w:t>ext{E-RAB Drop Rate} = rac{</w:t>
              <w:tab/>
              <w:t xml:space="preserve">ext{pmErabRelAbnormalEnb} + </w:t>
              <w:tab/>
              <w:t>ext{pmErabRelAbnormalMme}}{</w:t>
              <w:tab/>
              <w:t xml:space="preserve">ext{pmErabRelNormalEnb} + </w:t>
              <w:tab/>
              <w:t xml:space="preserve">ext{pmErabRelAbnormalEnb} + </w:t>
              <w:tab/>
              <w:t xml:space="preserve">ext{pmErabRelAbnormalMme}} </w:t>
              <w:tab/>
              <w:t>imes 100\%$$</w:t>
            </w:r>
          </w:p>
          <w:p>
            <w:pPr>
              <w:spacing w:before="20" w:after="40" w:line="276" w:lineRule="auto"/>
            </w:pPr>
            <w:r>
              <w:rPr>
                <w:rFonts w:ascii="Calibri" w:hAnsi="Calibri"/>
                <w:sz w:val="19"/>
              </w:rPr>
              <w:t>En VoLTE (QCI 1):</w:t>
            </w:r>
          </w:p>
          <w:p>
            <w:pPr>
              <w:spacing w:before="20" w:after="40" w:line="276" w:lineRule="auto"/>
            </w:pPr>
            <w:r>
              <w:rPr>
                <w:rFonts w:ascii="Calibri" w:hAnsi="Calibri"/>
                <w:sz w:val="19"/>
              </w:rPr>
              <w:t>$$</w:t>
              <w:tab/>
              <w:t>ext{VoLTE Drop Rate} = rac{</w:t>
              <w:tab/>
              <w:t>ext{pmErabRelAbnormalEnbActQci1}}{</w:t>
              <w:tab/>
              <w:t xml:space="preserve">ext{pmErabRelNormalEnbQci1} + </w:t>
              <w:tab/>
              <w:t xml:space="preserve">ext{pmErabRelAbnormalEnbActQci1}} </w:t>
              <w:tab/>
              <w:t>imes 100\%$$</w:t>
            </w:r>
          </w:p>
        </w:tc>
      </w:tr>
    </w:tbl>
    <w:p>
      <w:pPr>
        <w:spacing w:before="0" w:after="80"/>
      </w:pPr>
    </w:p>
    <w:p>
      <w:pPr>
        <w:keepNext/>
        <w:spacing w:before="120" w:after="40"/>
      </w:pPr>
      <w:r>
        <w:rPr>
          <w:b/>
          <w:color w:val="334E68"/>
          <w:sz w:val="20"/>
        </w:rPr>
        <w:t xml:space="preserve"> Diagnóstico Forense de Caídas:</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*"Para aislar la causa raíz de las caídas, analizo los subcontadores específicos de liberación anormal en Ericsson:*</w:t>
            </w:r>
          </w:p>
          <w:p>
            <w:pPr>
              <w:spacing w:before="20" w:after="40" w:line="276" w:lineRule="auto"/>
            </w:pPr>
            <w:r>
              <w:rPr>
                <w:rFonts w:ascii="Calibri" w:hAnsi="Calibri"/>
                <w:sz w:val="19"/>
              </w:rPr>
              <w:t>- **Caídas por Enlace de Radio (RF Losses - `UeLost`):**</w:t>
            </w:r>
          </w:p>
          <w:p>
            <w:pPr>
              <w:spacing w:before="20" w:after="40" w:line="276" w:lineRule="auto"/>
            </w:pPr>
            <w:r>
              <w:rPr>
                <w:rFonts w:ascii="Calibri" w:hAnsi="Calibri"/>
                <w:sz w:val="19"/>
              </w:rPr>
              <w:t>- Contador: `pmErabRelAbnormalEnbActUeLost`.</w:t>
            </w:r>
          </w:p>
          <w:p>
            <w:pPr>
              <w:spacing w:before="20" w:after="40" w:line="276" w:lineRule="auto"/>
            </w:pPr>
            <w:r>
              <w:rPr>
                <w:rFonts w:ascii="Calibri" w:hAnsi="Calibri"/>
                <w:sz w:val="19"/>
              </w:rPr>
              <w:t>- Causa: Expiración del temporizador **T310** (el UE detecta N310 indicaciones consecutivas 'out-of-sync' y no logra recuperar sincronía). Típicamente ocurre por cobertura débil en borde de celda, cañones urbanos, zonas de desvanecimiento rápido (fast fading) o contaminación de pilotos (SINR &lt; -5 dB con múltiples señales compitiendo con RSRP idéntico).</w:t>
            </w:r>
          </w:p>
          <w:p>
            <w:pPr>
              <w:spacing w:before="20" w:after="40" w:line="276" w:lineRule="auto"/>
            </w:pPr>
            <w:r>
              <w:rPr>
                <w:rFonts w:ascii="Calibri" w:hAnsi="Calibri"/>
                <w:sz w:val="19"/>
              </w:rPr>
              <w:t>- **Caídas por Falla de Handover (Handover Execution Drop):**</w:t>
            </w:r>
          </w:p>
          <w:p>
            <w:pPr>
              <w:spacing w:before="20" w:after="40" w:line="276" w:lineRule="auto"/>
            </w:pPr>
            <w:r>
              <w:rPr>
                <w:rFonts w:ascii="Calibri" w:hAnsi="Calibri"/>
                <w:sz w:val="19"/>
              </w:rPr>
              <w:t>- Contador: `pmErabRelAbnormalEnbActHo`.</w:t>
            </w:r>
          </w:p>
          <w:p>
            <w:pPr>
              <w:spacing w:before="20" w:after="40" w:line="276" w:lineRule="auto"/>
            </w:pPr>
            <w:r>
              <w:rPr>
                <w:rFonts w:ascii="Calibri" w:hAnsi="Calibri"/>
                <w:sz w:val="19"/>
              </w:rPr>
              <w:t>- Causa: El comando de handover se envió muy tarde cuando la señal de la celda servidora ya se había degradado completamente (Late Handover), o el UE intentó conectarse a una celda objetivo sin tener línea de vista o con parámetros de acceso incorrectos (expiración de **T304**).</w:t>
            </w:r>
          </w:p>
          <w:p>
            <w:pPr>
              <w:spacing w:before="20" w:after="40" w:line="276" w:lineRule="auto"/>
            </w:pPr>
            <w:r>
              <w:rPr>
                <w:rFonts w:ascii="Calibri" w:hAnsi="Calibri"/>
                <w:sz w:val="19"/>
              </w:rPr>
              <w:t>- **Caídas por Transporte / MME (`TransportLost` / `CoreRelease`):**</w:t>
            </w:r>
          </w:p>
          <w:p>
            <w:pPr>
              <w:spacing w:before="20" w:after="40" w:line="276" w:lineRule="auto"/>
            </w:pPr>
            <w:r>
              <w:rPr>
                <w:rFonts w:ascii="Calibri" w:hAnsi="Calibri"/>
                <w:sz w:val="19"/>
              </w:rPr>
              <w:t>- Ocurren liberaciones masivas con causa `pmErabRelAbnormalEnbActTransportLost`. Si el enlace de transporte S1 o IPsec experimenta una micro-interrupción o pérdida de paquetes SCTP, el eNodeB libera inmediatamente todos los portadores E-RAB activos de forma simultánea. Se corrobora porque afecta a todas las celdas del sitio a la misma hora exacta."*</w:t>
            </w:r>
          </w:p>
        </w:tc>
      </w:tr>
    </w:tbl>
    <w:p>
      <w:pPr>
        <w:spacing w:before="0" w:after="80"/>
      </w:pPr>
    </w:p>
    <w:p>
      <w:pPr>
        <w:keepNext/>
        <w:spacing w:before="120" w:after="40"/>
      </w:pPr>
      <w:r>
        <w:rPr>
          <w:b/>
          <w:color w:val="334E68"/>
          <w:sz w:val="20"/>
        </w:rPr>
        <w:t>️ Acciones de Optimización de Retenibilidad:</w:t>
      </w:r>
    </w:p>
    <w:p>
      <w:pPr>
        <w:spacing w:before="40" w:after="60" w:line="276" w:lineRule="auto"/>
      </w:pPr>
      <w:r>
        <w:rPr>
          <w:rFonts w:ascii="Calibri" w:hAnsi="Calibri"/>
          <w:sz w:val="19"/>
        </w:rPr>
        <w:t>1. **Ajuste de Antenas (RET):** Incrementar el tilt eléctrico en celdas sobrecobertoras para confinar la huella de RF y eliminar la contaminación de pilotos.</w:t>
      </w:r>
    </w:p>
    <w:p>
      <w:pPr>
        <w:spacing w:before="40" w:after="60" w:line="276" w:lineRule="auto"/>
      </w:pPr>
      <w:r>
        <w:rPr>
          <w:rFonts w:ascii="Calibri" w:hAnsi="Calibri"/>
          <w:sz w:val="19"/>
        </w:rPr>
        <w:t>2. **Auditoría de Vecindades (ANR / Neighbor Relations):** Asegurar que las celdas adyacentes existan en `EUtranCellRelation`; una vecindad faltante en zona de solapamiento causa caída segura al 100%.</w:t>
      </w:r>
    </w:p>
    <w:p>
      <w:pPr>
        <w:spacing w:before="40" w:after="60" w:line="276" w:lineRule="auto"/>
      </w:pPr>
      <w:r>
        <w:rPr>
          <w:rFonts w:ascii="Calibri" w:hAnsi="Calibri"/>
          <w:sz w:val="19"/>
        </w:rPr>
        <w:t>3. **Calibración de Timers de Radio Link Failure (RLF):** Ajustar `t310` (ej. de 1000ms a 2000ms en entornos de sombra rápida) y `n310`/`n311` para dar mayor resiliencia al enlace.</w:t>
      </w:r>
    </w:p>
    <w:p>
      <w:pPr>
        <w:spacing w:before="80" w:after="80"/>
      </w:pPr>
      <w:r>
        <w:rPr>
          <w:color w:val="C8D2DC"/>
          <w:sz w:val="16"/>
        </w:rPr>
        <w:t>―――――――――――――――――――――――――――――――――――――――――――――――――――――――</w:t>
      </w:r>
    </w:p>
    <w:p>
      <w:pPr>
        <w:keepNext/>
        <w:spacing w:before="160" w:after="40"/>
      </w:pPr>
      <w:r>
        <w:rPr>
          <w:b/>
          <w:color w:val="005A9C"/>
          <w:sz w:val="22"/>
        </w:rPr>
        <w:t>Pregunta 10: "PILAR 3 - MOVILIDAD: Explica los eventos 3GPP de Handover (A1 a A5, B1, B2) y cómo resuelves problemas de Handover Tardío y Ping-Pong."</w:t>
      </w:r>
    </w:p>
    <w:p>
      <w:pPr>
        <w:spacing w:before="40" w:after="60" w:line="276" w:lineRule="auto"/>
      </w:pPr>
      <w:r>
        <w:rPr>
          <w:rFonts w:ascii="Calibri" w:hAnsi="Calibri"/>
          <w:i/>
          <w:color w:val="4A5568"/>
          <w:sz w:val="19"/>
        </w:rPr>
        <w:t>*(PILLAR 3 - MOBILITY: Explain 3GPP Handover events and how you resolve Late Handover and Ping-Pong issues)*</w:t>
      </w:r>
    </w:p>
    <w:p>
      <w:pPr>
        <w:keepNext/>
        <w:spacing w:before="120" w:after="40"/>
      </w:pPr>
      <w:r>
        <w:rPr>
          <w:b/>
          <w:color w:val="334E68"/>
          <w:sz w:val="20"/>
        </w:rPr>
        <w:t xml:space="preserve"> Tabla de Eventos de Movilidad en Ericsson LTE / 5G:</w:t>
      </w: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3360"/>
        <w:gridCol w:w="3360"/>
        <w:gridCol w:w="3360"/>
      </w:tblGrid>
      <w:tr>
        <w:tc>
          <w:tcPr>
            <w:tcW w:type="dxa" w:w="3360"/>
            <w:shd w:fill="002561"/>
            <w:tcMar>
              <w:top w:w="60" w:type="dxa"/>
              <w:bottom w:w="60" w:type="dxa"/>
              <w:left w:w="80" w:type="dxa"/>
              <w:right w:w="80" w:type="dxa"/>
            </w:tcMar>
          </w:tcPr>
          <w:p>
            <w:r>
              <w:rPr>
                <w:b/>
                <w:color w:val="FFFFFF"/>
                <w:sz w:val="17"/>
              </w:rPr>
              <w:t>Evento</w:t>
            </w:r>
          </w:p>
        </w:tc>
        <w:tc>
          <w:tcPr>
            <w:tcW w:type="dxa" w:w="3360"/>
            <w:shd w:fill="002561"/>
            <w:tcMar>
              <w:top w:w="60" w:type="dxa"/>
              <w:bottom w:w="60" w:type="dxa"/>
              <w:left w:w="80" w:type="dxa"/>
              <w:right w:w="80" w:type="dxa"/>
            </w:tcMar>
          </w:tcPr>
          <w:p>
            <w:r>
              <w:rPr>
                <w:b/>
                <w:color w:val="FFFFFF"/>
                <w:sz w:val="17"/>
              </w:rPr>
              <w:t>Condición de Activación 3GPP</w:t>
            </w:r>
          </w:p>
        </w:tc>
        <w:tc>
          <w:tcPr>
            <w:tcW w:type="dxa" w:w="3360"/>
            <w:shd w:fill="002561"/>
            <w:tcMar>
              <w:top w:w="60" w:type="dxa"/>
              <w:bottom w:w="60" w:type="dxa"/>
              <w:left w:w="80" w:type="dxa"/>
              <w:right w:w="80" w:type="dxa"/>
            </w:tcMar>
          </w:tcPr>
          <w:p>
            <w:r>
              <w:rPr>
                <w:b/>
                <w:color w:val="FFFFFF"/>
                <w:sz w:val="17"/>
              </w:rPr>
              <w:t>Aplicación Típica en Ericsson RAN</w:t>
            </w:r>
          </w:p>
        </w:tc>
      </w:tr>
      <w:tr>
        <w:tc>
          <w:tcPr>
            <w:tcW w:type="dxa" w:w="3360"/>
            <w:shd w:fill="FFFFFF"/>
            <w:tcMar>
              <w:top w:w="50" w:type="dxa"/>
              <w:bottom w:w="50" w:type="dxa"/>
              <w:left w:w="80" w:type="dxa"/>
              <w:right w:w="80" w:type="dxa"/>
            </w:tcMar>
          </w:tcPr>
          <w:p>
            <w:pPr>
              <w:spacing w:line="276" w:lineRule="auto"/>
            </w:pPr>
            <w:r>
              <w:rPr>
                <w:rFonts w:ascii="Calibri" w:hAnsi="Calibri"/>
                <w:sz w:val="17"/>
              </w:rPr>
              <w:t>**A1**</w:t>
            </w:r>
          </w:p>
        </w:tc>
        <w:tc>
          <w:tcPr>
            <w:tcW w:type="dxa" w:w="3360"/>
            <w:shd w:fill="FFFFFF"/>
            <w:tcMar>
              <w:top w:w="50" w:type="dxa"/>
              <w:bottom w:w="50" w:type="dxa"/>
              <w:left w:w="80" w:type="dxa"/>
              <w:right w:w="80" w:type="dxa"/>
            </w:tcMar>
          </w:tcPr>
          <w:p>
            <w:pPr>
              <w:spacing w:line="276" w:lineRule="auto"/>
            </w:pPr>
            <w:r>
              <w:rPr>
                <w:rFonts w:ascii="Calibri" w:hAnsi="Calibri"/>
                <w:sz w:val="17"/>
              </w:rPr>
              <w:t>La celda servidora se vuelve mejor que un umbral absoluto (`a1Threshold`).</w:t>
            </w:r>
          </w:p>
        </w:tc>
        <w:tc>
          <w:tcPr>
            <w:tcW w:type="dxa" w:w="3360"/>
            <w:shd w:fill="FFFFFF"/>
            <w:tcMar>
              <w:top w:w="50" w:type="dxa"/>
              <w:bottom w:w="50" w:type="dxa"/>
              <w:left w:w="80" w:type="dxa"/>
              <w:right w:w="80" w:type="dxa"/>
            </w:tcMar>
          </w:tcPr>
          <w:p>
            <w:pPr>
              <w:spacing w:line="276" w:lineRule="auto"/>
            </w:pPr>
            <w:r>
              <w:rPr>
                <w:rFonts w:ascii="Calibri" w:hAnsi="Calibri"/>
                <w:sz w:val="17"/>
              </w:rPr>
              <w:t>Detiene las mediciones inter-frecuencia/IRAT para ahorrar batería del UE cuando la cobertura es excelente.</w:t>
            </w:r>
          </w:p>
        </w:tc>
      </w:tr>
      <w:tr>
        <w:tc>
          <w:tcPr>
            <w:tcW w:type="dxa" w:w="3360"/>
            <w:shd w:fill="F8FAFC"/>
            <w:tcMar>
              <w:top w:w="50" w:type="dxa"/>
              <w:bottom w:w="50" w:type="dxa"/>
              <w:left w:w="80" w:type="dxa"/>
              <w:right w:w="80" w:type="dxa"/>
            </w:tcMar>
          </w:tcPr>
          <w:p>
            <w:pPr>
              <w:spacing w:line="276" w:lineRule="auto"/>
            </w:pPr>
            <w:r>
              <w:rPr>
                <w:rFonts w:ascii="Calibri" w:hAnsi="Calibri"/>
                <w:sz w:val="17"/>
              </w:rPr>
              <w:t>**A2**</w:t>
            </w:r>
          </w:p>
        </w:tc>
        <w:tc>
          <w:tcPr>
            <w:tcW w:type="dxa" w:w="3360"/>
            <w:shd w:fill="F8FAFC"/>
            <w:tcMar>
              <w:top w:w="50" w:type="dxa"/>
              <w:bottom w:w="50" w:type="dxa"/>
              <w:left w:w="80" w:type="dxa"/>
              <w:right w:w="80" w:type="dxa"/>
            </w:tcMar>
          </w:tcPr>
          <w:p>
            <w:pPr>
              <w:spacing w:line="276" w:lineRule="auto"/>
            </w:pPr>
            <w:r>
              <w:rPr>
                <w:rFonts w:ascii="Calibri" w:hAnsi="Calibri"/>
                <w:sz w:val="17"/>
              </w:rPr>
              <w:t>La celda servidora se vuelve peor que un umbral absoluto (`a2Threshold`).</w:t>
            </w:r>
          </w:p>
        </w:tc>
        <w:tc>
          <w:tcPr>
            <w:tcW w:type="dxa" w:w="3360"/>
            <w:shd w:fill="F8FAFC"/>
            <w:tcMar>
              <w:top w:w="50" w:type="dxa"/>
              <w:bottom w:w="50" w:type="dxa"/>
              <w:left w:w="80" w:type="dxa"/>
              <w:right w:w="80" w:type="dxa"/>
            </w:tcMar>
          </w:tcPr>
          <w:p>
            <w:pPr>
              <w:spacing w:line="276" w:lineRule="auto"/>
            </w:pPr>
            <w:r>
              <w:rPr>
                <w:rFonts w:ascii="Calibri" w:hAnsi="Calibri"/>
                <w:sz w:val="17"/>
              </w:rPr>
              <w:t>Dispara las mediciones periódicas o por evento hacia otras frecuencias (inter-frecuencia) o tecnologías (IRAT).</w:t>
            </w:r>
          </w:p>
        </w:tc>
      </w:tr>
      <w:tr>
        <w:tc>
          <w:tcPr>
            <w:tcW w:type="dxa" w:w="3360"/>
            <w:shd w:fill="FFFFFF"/>
            <w:tcMar>
              <w:top w:w="50" w:type="dxa"/>
              <w:bottom w:w="50" w:type="dxa"/>
              <w:left w:w="80" w:type="dxa"/>
              <w:right w:w="80" w:type="dxa"/>
            </w:tcMar>
          </w:tcPr>
          <w:p>
            <w:pPr>
              <w:spacing w:line="276" w:lineRule="auto"/>
            </w:pPr>
            <w:r>
              <w:rPr>
                <w:rFonts w:ascii="Calibri" w:hAnsi="Calibri"/>
                <w:sz w:val="17"/>
              </w:rPr>
              <w:t>**A3**</w:t>
            </w:r>
          </w:p>
        </w:tc>
        <w:tc>
          <w:tcPr>
            <w:tcW w:type="dxa" w:w="3360"/>
            <w:shd w:fill="FFFFFF"/>
            <w:tcMar>
              <w:top w:w="50" w:type="dxa"/>
              <w:bottom w:w="50" w:type="dxa"/>
              <w:left w:w="80" w:type="dxa"/>
              <w:right w:w="80" w:type="dxa"/>
            </w:tcMar>
          </w:tcPr>
          <w:p>
            <w:pPr>
              <w:spacing w:line="276" w:lineRule="auto"/>
            </w:pPr>
            <w:r>
              <w:rPr>
                <w:rFonts w:ascii="Calibri" w:hAnsi="Calibri"/>
                <w:sz w:val="17"/>
              </w:rPr>
              <w:t>Una celda vecina se vuelve un offset mejor que la servidora: $RSRP_{vecina} &gt; RSRP_{servidora} + a3offset$.</w:t>
            </w:r>
          </w:p>
        </w:tc>
        <w:tc>
          <w:tcPr>
            <w:tcW w:type="dxa" w:w="3360"/>
            <w:shd w:fill="FFFFFF"/>
            <w:tcMar>
              <w:top w:w="50" w:type="dxa"/>
              <w:bottom w:w="50" w:type="dxa"/>
              <w:left w:w="80" w:type="dxa"/>
              <w:right w:w="80" w:type="dxa"/>
            </w:tcMar>
          </w:tcPr>
          <w:p>
            <w:pPr>
              <w:spacing w:line="276" w:lineRule="auto"/>
            </w:pPr>
            <w:r>
              <w:rPr>
                <w:rFonts w:ascii="Calibri" w:hAnsi="Calibri"/>
                <w:sz w:val="17"/>
              </w:rPr>
              <w:t>Es el evento primordial para **Handover Intra-frecuencia** y Handover entre portadoras de la misma banda.</w:t>
            </w:r>
          </w:p>
        </w:tc>
      </w:tr>
      <w:tr>
        <w:tc>
          <w:tcPr>
            <w:tcW w:type="dxa" w:w="3360"/>
            <w:shd w:fill="F8FAFC"/>
            <w:tcMar>
              <w:top w:w="50" w:type="dxa"/>
              <w:bottom w:w="50" w:type="dxa"/>
              <w:left w:w="80" w:type="dxa"/>
              <w:right w:w="80" w:type="dxa"/>
            </w:tcMar>
          </w:tcPr>
          <w:p>
            <w:pPr>
              <w:spacing w:line="276" w:lineRule="auto"/>
            </w:pPr>
            <w:r>
              <w:rPr>
                <w:rFonts w:ascii="Calibri" w:hAnsi="Calibri"/>
                <w:sz w:val="17"/>
              </w:rPr>
              <w:t>**A4**</w:t>
            </w:r>
          </w:p>
        </w:tc>
        <w:tc>
          <w:tcPr>
            <w:tcW w:type="dxa" w:w="3360"/>
            <w:shd w:fill="F8FAFC"/>
            <w:tcMar>
              <w:top w:w="50" w:type="dxa"/>
              <w:bottom w:w="50" w:type="dxa"/>
              <w:left w:w="80" w:type="dxa"/>
              <w:right w:w="80" w:type="dxa"/>
            </w:tcMar>
          </w:tcPr>
          <w:p>
            <w:pPr>
              <w:spacing w:line="276" w:lineRule="auto"/>
            </w:pPr>
            <w:r>
              <w:rPr>
                <w:rFonts w:ascii="Calibri" w:hAnsi="Calibri"/>
                <w:sz w:val="17"/>
              </w:rPr>
              <w:t>Una celda vecina se vuelve mejor que un umbral absoluto.</w:t>
            </w:r>
          </w:p>
        </w:tc>
        <w:tc>
          <w:tcPr>
            <w:tcW w:type="dxa" w:w="3360"/>
            <w:shd w:fill="F8FAFC"/>
            <w:tcMar>
              <w:top w:w="50" w:type="dxa"/>
              <w:bottom w:w="50" w:type="dxa"/>
              <w:left w:w="80" w:type="dxa"/>
              <w:right w:w="80" w:type="dxa"/>
            </w:tcMar>
          </w:tcPr>
          <w:p>
            <w:pPr>
              <w:spacing w:line="276" w:lineRule="auto"/>
            </w:pPr>
            <w:r>
              <w:rPr>
                <w:rFonts w:ascii="Calibri" w:hAnsi="Calibri"/>
                <w:sz w:val="17"/>
              </w:rPr>
              <w:t>Usado para descubrir mejores portadoras o para agregación de portadoras (Carrier Aggregation SCell addition).</w:t>
            </w:r>
          </w:p>
        </w:tc>
      </w:tr>
      <w:tr>
        <w:tc>
          <w:tcPr>
            <w:tcW w:type="dxa" w:w="3360"/>
            <w:shd w:fill="FFFFFF"/>
            <w:tcMar>
              <w:top w:w="50" w:type="dxa"/>
              <w:bottom w:w="50" w:type="dxa"/>
              <w:left w:w="80" w:type="dxa"/>
              <w:right w:w="80" w:type="dxa"/>
            </w:tcMar>
          </w:tcPr>
          <w:p>
            <w:pPr>
              <w:spacing w:line="276" w:lineRule="auto"/>
            </w:pPr>
            <w:r>
              <w:rPr>
                <w:rFonts w:ascii="Calibri" w:hAnsi="Calibri"/>
                <w:sz w:val="17"/>
              </w:rPr>
              <w:t>**A5**</w:t>
            </w:r>
          </w:p>
        </w:tc>
        <w:tc>
          <w:tcPr>
            <w:tcW w:type="dxa" w:w="3360"/>
            <w:shd w:fill="FFFFFF"/>
            <w:tcMar>
              <w:top w:w="50" w:type="dxa"/>
              <w:bottom w:w="50" w:type="dxa"/>
              <w:left w:w="80" w:type="dxa"/>
              <w:right w:w="80" w:type="dxa"/>
            </w:tcMar>
          </w:tcPr>
          <w:p>
            <w:pPr>
              <w:spacing w:line="276" w:lineRule="auto"/>
            </w:pPr>
            <w:r>
              <w:rPr>
                <w:rFonts w:ascii="Calibri" w:hAnsi="Calibri"/>
                <w:sz w:val="17"/>
              </w:rPr>
              <w:t>Servidora peor que Umbral 1 **Y** Vecina mejor que Umbral 2.</w:t>
            </w:r>
          </w:p>
        </w:tc>
        <w:tc>
          <w:tcPr>
            <w:tcW w:type="dxa" w:w="3360"/>
            <w:shd w:fill="FFFFFF"/>
            <w:tcMar>
              <w:top w:w="50" w:type="dxa"/>
              <w:bottom w:w="50" w:type="dxa"/>
              <w:left w:w="80" w:type="dxa"/>
              <w:right w:w="80" w:type="dxa"/>
            </w:tcMar>
          </w:tcPr>
          <w:p>
            <w:pPr>
              <w:spacing w:line="276" w:lineRule="auto"/>
            </w:pPr>
            <w:r>
              <w:rPr>
                <w:rFonts w:ascii="Calibri" w:hAnsi="Calibri"/>
                <w:sz w:val="17"/>
              </w:rPr>
              <w:t>Evento fundamental para **Handover Inter-frecuencia por cobertura** hacia bandas de menor frecuencia (ej. de B4/B2 a B28/700MHz).</w:t>
            </w:r>
          </w:p>
        </w:tc>
      </w:tr>
      <w:tr>
        <w:tc>
          <w:tcPr>
            <w:tcW w:type="dxa" w:w="3360"/>
            <w:shd w:fill="F8FAFC"/>
            <w:tcMar>
              <w:top w:w="50" w:type="dxa"/>
              <w:bottom w:w="50" w:type="dxa"/>
              <w:left w:w="80" w:type="dxa"/>
              <w:right w:w="80" w:type="dxa"/>
            </w:tcMar>
          </w:tcPr>
          <w:p>
            <w:pPr>
              <w:spacing w:line="276" w:lineRule="auto"/>
            </w:pPr>
            <w:r>
              <w:rPr>
                <w:rFonts w:ascii="Calibri" w:hAnsi="Calibri"/>
                <w:sz w:val="17"/>
              </w:rPr>
              <w:t>**B1**</w:t>
            </w:r>
          </w:p>
        </w:tc>
        <w:tc>
          <w:tcPr>
            <w:tcW w:type="dxa" w:w="3360"/>
            <w:shd w:fill="F8FAFC"/>
            <w:tcMar>
              <w:top w:w="50" w:type="dxa"/>
              <w:bottom w:w="50" w:type="dxa"/>
              <w:left w:w="80" w:type="dxa"/>
              <w:right w:w="80" w:type="dxa"/>
            </w:tcMar>
          </w:tcPr>
          <w:p>
            <w:pPr>
              <w:spacing w:line="276" w:lineRule="auto"/>
            </w:pPr>
            <w:r>
              <w:rPr>
                <w:rFonts w:ascii="Calibri" w:hAnsi="Calibri"/>
                <w:sz w:val="17"/>
              </w:rPr>
              <w:t>Una celda vecina Inter-RAT se vuelve mejor que un umbral absoluto.</w:t>
            </w:r>
          </w:p>
        </w:tc>
        <w:tc>
          <w:tcPr>
            <w:tcW w:type="dxa" w:w="3360"/>
            <w:shd w:fill="F8FAFC"/>
            <w:tcMar>
              <w:top w:w="50" w:type="dxa"/>
              <w:bottom w:w="50" w:type="dxa"/>
              <w:left w:w="80" w:type="dxa"/>
              <w:right w:w="80" w:type="dxa"/>
            </w:tcMar>
          </w:tcPr>
          <w:p>
            <w:pPr>
              <w:spacing w:line="276" w:lineRule="auto"/>
            </w:pPr>
            <w:r>
              <w:rPr>
                <w:rFonts w:ascii="Calibri" w:hAnsi="Calibri"/>
                <w:sz w:val="17"/>
              </w:rPr>
              <w:t>**Crítico para 5G NSA:** Utilizado para detectar la presencia de señal 5G NR y disparar la adición de SgNB.</w:t>
            </w:r>
          </w:p>
        </w:tc>
      </w:tr>
      <w:tr>
        <w:tc>
          <w:tcPr>
            <w:tcW w:type="dxa" w:w="3360"/>
            <w:shd w:fill="FFFFFF"/>
            <w:tcMar>
              <w:top w:w="50" w:type="dxa"/>
              <w:bottom w:w="50" w:type="dxa"/>
              <w:left w:w="80" w:type="dxa"/>
              <w:right w:w="80" w:type="dxa"/>
            </w:tcMar>
          </w:tcPr>
          <w:p>
            <w:pPr>
              <w:spacing w:line="276" w:lineRule="auto"/>
            </w:pPr>
            <w:r>
              <w:rPr>
                <w:rFonts w:ascii="Calibri" w:hAnsi="Calibri"/>
                <w:sz w:val="17"/>
              </w:rPr>
              <w:t>**B2**</w:t>
            </w:r>
          </w:p>
        </w:tc>
        <w:tc>
          <w:tcPr>
            <w:tcW w:type="dxa" w:w="3360"/>
            <w:shd w:fill="FFFFFF"/>
            <w:tcMar>
              <w:top w:w="50" w:type="dxa"/>
              <w:bottom w:w="50" w:type="dxa"/>
              <w:left w:w="80" w:type="dxa"/>
              <w:right w:w="80" w:type="dxa"/>
            </w:tcMar>
          </w:tcPr>
          <w:p>
            <w:pPr>
              <w:spacing w:line="276" w:lineRule="auto"/>
            </w:pPr>
            <w:r>
              <w:rPr>
                <w:rFonts w:ascii="Calibri" w:hAnsi="Calibri"/>
                <w:sz w:val="17"/>
              </w:rPr>
              <w:t>Servidora LTE peor que Umbral 1 **Y** Vecina Inter-RAT mejor que Umbral 2.</w:t>
            </w:r>
          </w:p>
        </w:tc>
        <w:tc>
          <w:tcPr>
            <w:tcW w:type="dxa" w:w="3360"/>
            <w:shd w:fill="FFFFFF"/>
            <w:tcMar>
              <w:top w:w="50" w:type="dxa"/>
              <w:bottom w:w="50" w:type="dxa"/>
              <w:left w:w="80" w:type="dxa"/>
              <w:right w:w="80" w:type="dxa"/>
            </w:tcMar>
          </w:tcPr>
          <w:p>
            <w:pPr>
              <w:spacing w:line="276" w:lineRule="auto"/>
            </w:pPr>
            <w:r>
              <w:rPr>
                <w:rFonts w:ascii="Calibri" w:hAnsi="Calibri"/>
                <w:sz w:val="17"/>
              </w:rPr>
              <w:t>Dispara la redirección o handover hacia redes 3G (WCDMA) cuando LTE pierde cobertura totalmente.</w:t>
            </w:r>
          </w:p>
        </w:tc>
      </w:tr>
    </w:tbl>
    <w:p/>
    <w:p>
      <w:pPr>
        <w:keepNext/>
        <w:spacing w:before="120" w:after="40"/>
      </w:pPr>
      <w:r>
        <w:rPr>
          <w:b/>
          <w:color w:val="334E68"/>
          <w:sz w:val="20"/>
        </w:rPr>
        <w:t xml:space="preserve"> Resolución de Problemas de Movilidad:</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 **Problema de Handover Tardío (Late Handover - UE cae antes de ejecutar el HO):**</w:t>
            </w:r>
          </w:p>
          <w:p>
            <w:pPr>
              <w:spacing w:before="20" w:after="40" w:line="276" w:lineRule="auto"/>
            </w:pPr>
            <w:r>
              <w:rPr>
                <w:rFonts w:ascii="Calibri" w:hAnsi="Calibri"/>
                <w:sz w:val="19"/>
              </w:rPr>
              <w:t>- **Diagnóstico:** Trazas muestran que el UE reporta RSRP de la servidora en picada (-120 dBm) y alta interferencia sin haber recibido el mensaje `RRCConnectionReconfiguration (MobilityControlInfo)`.</w:t>
            </w:r>
          </w:p>
          <w:p>
            <w:pPr>
              <w:spacing w:before="20" w:after="40" w:line="276" w:lineRule="auto"/>
            </w:pPr>
            <w:r>
              <w:rPr>
                <w:rFonts w:ascii="Calibri" w:hAnsi="Calibri"/>
                <w:sz w:val="19"/>
              </w:rPr>
              <w:t>- **Solución:** Reducir el temporizador `timeToTrigger` (TTT) de 320ms a 160ms o 100ms, y disminuir `a3offset` (ej. de 3 dB a 2 dB o 1 dB) para que la orden de handover se emita más rápido antes de que el UE pierda el enlace.</w:t>
            </w:r>
          </w:p>
          <w:p>
            <w:pPr>
              <w:spacing w:before="20" w:after="40" w:line="276" w:lineRule="auto"/>
            </w:pPr>
            <w:r>
              <w:rPr>
                <w:rFonts w:ascii="Calibri" w:hAnsi="Calibri"/>
                <w:sz w:val="19"/>
              </w:rPr>
              <w:t>- **Problema de Ping-Pong Handover (UE oscila continuamente entre dos celdas):**</w:t>
            </w:r>
          </w:p>
          <w:p>
            <w:pPr>
              <w:spacing w:before="20" w:after="40" w:line="276" w:lineRule="auto"/>
            </w:pPr>
            <w:r>
              <w:rPr>
                <w:rFonts w:ascii="Calibri" w:hAnsi="Calibri"/>
                <w:sz w:val="19"/>
              </w:rPr>
              <w:t>- **Diagnóstico:** Alto volumen de intentos de handover con tiempo de residencia menor a 3 segundos entre las celdas A y B.</w:t>
            </w:r>
          </w:p>
          <w:p>
            <w:pPr>
              <w:spacing w:before="20" w:after="40" w:line="276" w:lineRule="auto"/>
            </w:pPr>
            <w:r>
              <w:rPr>
                <w:rFonts w:ascii="Calibri" w:hAnsi="Calibri"/>
                <w:sz w:val="19"/>
              </w:rPr>
              <w:t>- **Solución:** Aumentar el margen de histéresis `hysteresisA3` (ej. de 1 dB a 2 dB o 3 dB) y/o elevar el `timeToTrigger`. Si una celda es dominante y la otra es de desborde, se configura un `cellIndividualOffset` (CIO) positivo hacia la celda preferida.</w:t>
            </w:r>
          </w:p>
        </w:tc>
      </w:tr>
    </w:tbl>
    <w:p>
      <w:pPr>
        <w:spacing w:before="0" w:after="80"/>
      </w:pPr>
    </w:p>
    <w:p>
      <w:pPr>
        <w:spacing w:before="80" w:after="80"/>
      </w:pPr>
      <w:r>
        <w:rPr>
          <w:color w:val="C8D2DC"/>
          <w:sz w:val="16"/>
        </w:rPr>
        <w:t>―――――――――――――――――――――――――――――――――――――――――――――――――――――――</w:t>
      </w:r>
    </w:p>
    <w:p>
      <w:pPr>
        <w:keepNext/>
        <w:spacing w:before="160" w:after="40"/>
      </w:pPr>
      <w:r>
        <w:rPr>
          <w:b/>
          <w:color w:val="005A9C"/>
          <w:sz w:val="22"/>
        </w:rPr>
        <w:t>Pregunta 11: "PILAR 4 - INTEGRIDAD Y THROUGHPUT: ¿Cuáles son los factores que degradan el Throughput de usuario DL/UL y cómo realizas su optimización?"</w:t>
      </w:r>
    </w:p>
    <w:p>
      <w:pPr>
        <w:spacing w:before="40" w:after="60" w:line="276" w:lineRule="auto"/>
      </w:pPr>
      <w:r>
        <w:rPr>
          <w:rFonts w:ascii="Calibri" w:hAnsi="Calibri"/>
          <w:i/>
          <w:color w:val="4A5568"/>
          <w:sz w:val="19"/>
        </w:rPr>
        <w:t>*(PILLAR 4 - INTEGRITY &amp; THROUGHPUT: Factors degrading DL/UL User Throughput and optimization strategies)*</w:t>
      </w:r>
    </w:p>
    <w:p>
      <w:pPr>
        <w:keepNext/>
        <w:spacing w:before="120" w:after="40"/>
      </w:pPr>
      <w:r>
        <w:rPr>
          <w:b/>
          <w:color w:val="334E68"/>
          <w:sz w:val="20"/>
        </w:rPr>
        <w:t xml:space="preserve"> Métricas, Diagnóstico y Optimización:</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*"El Throughput a nivel de usuario depende de la combinación de ancho de banda, calidad de canal, eficiencia espectral y disponibilidad de recursos:*</w:t>
            </w:r>
          </w:p>
          <w:p>
            <w:pPr>
              <w:spacing w:before="20" w:after="40" w:line="276" w:lineRule="auto"/>
            </w:pPr>
            <w:r>
              <w:rPr>
                <w:rFonts w:ascii="Calibri" w:hAnsi="Calibri"/>
                <w:sz w:val="19"/>
              </w:rPr>
              <w:t>$$</w:t>
              <w:tab/>
              <w:t xml:space="preserve">ext{Throughput} pprox </w:t>
              <w:tab/>
              <w:t xml:space="preserve">ext{Ancho de Banda (PRBs)} </w:t>
              <w:tab/>
              <w:t xml:space="preserve">imes </w:t>
              <w:tab/>
              <w:t xml:space="preserve">ext{Eficiencia Espectral (MCS / Modulación)} </w:t>
              <w:tab/>
              <w:t xml:space="preserve">imes (1 - </w:t>
              <w:tab/>
              <w:t xml:space="preserve">ext{BLER}) </w:t>
              <w:tab/>
              <w:t xml:space="preserve">imes </w:t>
              <w:tab/>
              <w:t>ext{Capas MIMO}$$</w:t>
            </w:r>
          </w:p>
          <w:p>
            <w:pPr>
              <w:spacing w:before="20" w:after="40" w:line="276" w:lineRule="auto"/>
            </w:pPr>
            <w:r>
              <w:rPr>
                <w:rFonts w:ascii="Calibri" w:hAnsi="Calibri"/>
                <w:sz w:val="19"/>
              </w:rPr>
              <w:t>**Causas Raíz de Degradación:**</w:t>
            </w:r>
          </w:p>
          <w:p>
            <w:pPr>
              <w:spacing w:before="20" w:after="40" w:line="276" w:lineRule="auto"/>
            </w:pPr>
            <w:r>
              <w:rPr>
                <w:rFonts w:ascii="Calibri" w:hAnsi="Calibri"/>
                <w:sz w:val="19"/>
              </w:rPr>
              <w:t>1. **Baja Calidad de Radio (Bajo SINR / Alto BLER):**</w:t>
            </w:r>
          </w:p>
          <w:p>
            <w:pPr>
              <w:spacing w:before="20" w:after="40" w:line="276" w:lineRule="auto"/>
            </w:pPr>
            <w:r>
              <w:rPr>
                <w:rFonts w:ascii="Calibri" w:hAnsi="Calibri"/>
                <w:sz w:val="19"/>
              </w:rPr>
              <w:t>- Si el SINR cae por debajo de 0 dB, el algoritmo de adaptación de enlace degrada la modulación de 256QAM o 64QAM a 16QAM o QPSK, y el esquema de codificación (MCS) se reduce al mínimo.</w:t>
            </w:r>
          </w:p>
          <w:p>
            <w:pPr>
              <w:spacing w:before="20" w:after="40" w:line="276" w:lineRule="auto"/>
            </w:pPr>
            <w:r>
              <w:rPr>
                <w:rFonts w:ascii="Calibri" w:hAnsi="Calibri"/>
                <w:sz w:val="19"/>
              </w:rPr>
              <w:t>- Se monitorea el **BLER (Block Error Rate)**; el objetivo del bucle cerrado es 10% en primera transmisión. Si el BLER residual excede el 2%, se están perdiendo paquetes en radio, forzando retransmisiones HARQ.</w:t>
            </w:r>
          </w:p>
          <w:p>
            <w:pPr>
              <w:spacing w:before="20" w:after="40" w:line="276" w:lineRule="auto"/>
            </w:pPr>
            <w:r>
              <w:rPr>
                <w:rFonts w:ascii="Calibri" w:hAnsi="Calibri"/>
                <w:sz w:val="19"/>
              </w:rPr>
              <w:t>2. **Saturación de Capacidad (Alto PRB Utilization):**</w:t>
            </w:r>
          </w:p>
          <w:p>
            <w:pPr>
              <w:spacing w:before="20" w:after="40" w:line="276" w:lineRule="auto"/>
            </w:pPr>
            <w:r>
              <w:rPr>
                <w:rFonts w:ascii="Calibri" w:hAnsi="Calibri"/>
                <w:sz w:val="19"/>
              </w:rPr>
              <w:t>- Cuando la utilización de PRBs en DL supera el 80% en horas pico, los recursos de tiempo y frecuencia se comparten entre decenas de UEs activos, reduciendo el throughput individual a &lt; 2–5 Mbps.</w:t>
            </w:r>
          </w:p>
          <w:p>
            <w:pPr>
              <w:spacing w:before="20" w:after="40" w:line="276" w:lineRule="auto"/>
            </w:pPr>
            <w:r>
              <w:rPr>
                <w:rFonts w:ascii="Calibri" w:hAnsi="Calibri"/>
                <w:sz w:val="19"/>
              </w:rPr>
              <w:t>3. **Rango MIMO Pobre (Bajo Rank Indicator - RI):**</w:t>
            </w:r>
          </w:p>
          <w:p>
            <w:pPr>
              <w:spacing w:before="20" w:after="40" w:line="276" w:lineRule="auto"/>
            </w:pPr>
            <w:r>
              <w:rPr>
                <w:rFonts w:ascii="Calibri" w:hAnsi="Calibri"/>
                <w:sz w:val="19"/>
              </w:rPr>
              <w:t>- Si no hay descorrelación espacial suficiente o hay falta de scattering en el canal, el sistema cae de Rank 2 o Rank 4 a Rank 1 (SISO o diversidad simple), reduciendo la tasa teórica a la mitad o a una cuarta parte.</w:t>
            </w:r>
          </w:p>
          <w:p>
            <w:pPr>
              <w:spacing w:before="20" w:after="40" w:line="276" w:lineRule="auto"/>
            </w:pPr>
            <w:r>
              <w:rPr>
                <w:rFonts w:ascii="Calibri" w:hAnsi="Calibri"/>
                <w:sz w:val="19"/>
              </w:rPr>
              <w:t>4. **Limitación de Transporte / Backhaul:**</w:t>
            </w:r>
          </w:p>
          <w:p>
            <w:pPr>
              <w:spacing w:before="20" w:after="40" w:line="276" w:lineRule="auto"/>
            </w:pPr>
            <w:r>
              <w:rPr>
                <w:rFonts w:ascii="Calibri" w:hAnsi="Calibri"/>
                <w:sz w:val="19"/>
              </w:rPr>
              <w:t>- Si la interfaz IP de transporte tiene un cuello de botella en ancho de banda o problemas de fragmentación de paquetes (MTU mismatch), el throughput se estanca independientemente de la excelente calidad de RF.</w:t>
            </w:r>
          </w:p>
          <w:p>
            <w:pPr>
              <w:spacing w:before="20" w:after="40" w:line="276" w:lineRule="auto"/>
            </w:pPr>
            <w:r>
              <w:rPr>
                <w:rFonts w:ascii="Calibri" w:hAnsi="Calibri"/>
                <w:sz w:val="19"/>
              </w:rPr>
              <w:t>**Acciones de Optimización:**</w:t>
            </w:r>
          </w:p>
          <w:p>
            <w:pPr>
              <w:spacing w:before="20" w:after="40" w:line="276" w:lineRule="auto"/>
            </w:pPr>
            <w:r>
              <w:rPr>
                <w:rFonts w:ascii="Calibri" w:hAnsi="Calibri"/>
                <w:sz w:val="19"/>
              </w:rPr>
              <w:t>- Activar y sintonizar **Carrier Aggregation (CA)** para sumar portadoras (ej. AWS + PCS + 700MHz).</w:t>
            </w:r>
          </w:p>
          <w:p>
            <w:pPr>
              <w:spacing w:before="20" w:after="40" w:line="276" w:lineRule="auto"/>
            </w:pPr>
            <w:r>
              <w:rPr>
                <w:rFonts w:ascii="Calibri" w:hAnsi="Calibri"/>
                <w:sz w:val="19"/>
              </w:rPr>
              <w:t>- Implementar **Mobility Load Balancing (MLB)** para descargar usuarios de la portadora congestionada hacia capas con bajo uso de PRBs.</w:t>
            </w:r>
          </w:p>
          <w:p>
            <w:pPr>
              <w:spacing w:before="20" w:after="40" w:line="276" w:lineRule="auto"/>
            </w:pPr>
            <w:r>
              <w:rPr>
                <w:rFonts w:ascii="Calibri" w:hAnsi="Calibri"/>
                <w:sz w:val="19"/>
              </w:rPr>
              <w:t>- Controlar la interferencia co-canal ajustando tilts mecánicos/eléctricos para maximizar la distribución de CQI hacia valores de 10 a 15."*</w:t>
            </w:r>
          </w:p>
        </w:tc>
      </w:tr>
    </w:tbl>
    <w:p>
      <w:pPr>
        <w:spacing w:before="0" w:after="80"/>
      </w:pPr>
    </w:p>
    <w:p>
      <w:pPr>
        <w:spacing w:before="80" w:after="80"/>
      </w:pPr>
      <w:r>
        <w:rPr>
          <w:color w:val="C8D2DC"/>
          <w:sz w:val="16"/>
        </w:rPr>
        <w:t>―――――――――――――――――――――――――――――――――――――――――――――――――――――――</w:t>
      </w:r>
    </w:p>
    <w:p>
      <w:pPr>
        <w:keepNext/>
        <w:spacing w:before="160" w:after="40"/>
      </w:pPr>
      <w:r>
        <w:rPr>
          <w:b/>
          <w:color w:val="005A9C"/>
          <w:sz w:val="22"/>
        </w:rPr>
        <w:t>Pregunta 12: "PILAR 5 - DISPONIBILIDAD Y CELDAS DURMIENTES: ¿Cómo mides la Disponibilidad de Red y cuál es tu método para detectar 'Sleeping Cells'?"</w:t>
      </w:r>
    </w:p>
    <w:p>
      <w:pPr>
        <w:spacing w:before="40" w:after="60" w:line="276" w:lineRule="auto"/>
      </w:pPr>
      <w:r>
        <w:rPr>
          <w:rFonts w:ascii="Calibri" w:hAnsi="Calibri"/>
          <w:i/>
          <w:color w:val="4A5568"/>
          <w:sz w:val="19"/>
        </w:rPr>
        <w:t>*(PILLAR 5 - AVAILABILITY &amp; SLEEPING CELLS: How do you track Availability and detect 'Sleeping Cells'?)*</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*"La Disponibilidad de Radio se mide mediante la fórmula:*</w:t>
            </w:r>
          </w:p>
          <w:p>
            <w:pPr>
              <w:spacing w:before="20" w:after="40" w:line="276" w:lineRule="auto"/>
            </w:pPr>
            <w:r>
              <w:rPr>
                <w:rFonts w:ascii="Calibri" w:hAnsi="Calibri"/>
                <w:sz w:val="19"/>
              </w:rPr>
              <w:t>$$</w:t>
              <w:tab/>
              <w:t>ext{Cell Availability} = \left( 1 - rac{</w:t>
              <w:tab/>
              <w:t>ext{Tiempo Fuera de Servicio Involuntario}}{</w:t>
              <w:tab/>
              <w:t xml:space="preserve">ext{Tiempo Total de Operación}} ight) </w:t>
              <w:tab/>
              <w:t>imes 100\%$$</w:t>
            </w:r>
          </w:p>
          <w:p>
            <w:pPr>
              <w:spacing w:before="20" w:after="40" w:line="276" w:lineRule="auto"/>
            </w:pPr>
            <w:r>
              <w:rPr>
                <w:rFonts w:ascii="Calibri" w:hAnsi="Calibri"/>
                <w:sz w:val="19"/>
              </w:rPr>
              <w:t>- **Causas Típicas de Indisponibilidad:**</w:t>
            </w:r>
          </w:p>
          <w:p>
            <w:pPr>
              <w:spacing w:before="20" w:after="40" w:line="276" w:lineRule="auto"/>
            </w:pPr>
            <w:r>
              <w:rPr>
                <w:rFonts w:ascii="Calibri" w:hAnsi="Calibri"/>
                <w:sz w:val="19"/>
              </w:rPr>
              <w:t>- Caídas de transporte IP/SFP (`cabx` alarmas de enlace óptico).</w:t>
            </w:r>
          </w:p>
          <w:p>
            <w:pPr>
              <w:spacing w:before="20" w:after="40" w:line="276" w:lineRule="auto"/>
            </w:pPr>
            <w:r>
              <w:rPr>
                <w:rFonts w:ascii="Calibri" w:hAnsi="Calibri"/>
                <w:sz w:val="19"/>
              </w:rPr>
              <w:t>- Pérdida de referencia de sincronía (GPS loss of sync, pérdida de paquetes IEEE 1588v2 PTP), lo cual es crítico en TDD donde la pérdida de reloj provoca bloqueo automático de la celda para evitar interferencia de ranura.</w:t>
            </w:r>
          </w:p>
          <w:p>
            <w:pPr>
              <w:spacing w:before="20" w:after="40" w:line="276" w:lineRule="auto"/>
            </w:pPr>
            <w:r>
              <w:rPr>
                <w:rFonts w:ascii="Calibri" w:hAnsi="Calibri"/>
                <w:sz w:val="19"/>
              </w:rPr>
              <w:t>- Fallas de hardware en unidades de radio (RRU bloqueada, alarmas de sintetizador de frecuencia).</w:t>
            </w:r>
          </w:p>
          <w:p>
            <w:pPr>
              <w:spacing w:before="20" w:after="40" w:line="276" w:lineRule="auto"/>
            </w:pPr>
            <w:r>
              <w:rPr>
                <w:rFonts w:ascii="Calibri" w:hAnsi="Calibri"/>
                <w:sz w:val="19"/>
              </w:rPr>
              <w:t>- **Detección Forense de 'Sleeping Cells' (Celdas Durmientes):**</w:t>
            </w:r>
          </w:p>
          <w:p>
            <w:pPr>
              <w:spacing w:before="20" w:after="40" w:line="276" w:lineRule="auto"/>
            </w:pPr>
            <w:r>
              <w:rPr>
                <w:rFonts w:ascii="Calibri" w:hAnsi="Calibri"/>
                <w:sz w:val="19"/>
              </w:rPr>
              <w:t>- **Definición:** Una celda durmiente es una celda que en el sistema de alarmas (FM) aparece en color verde (administrativa y operacionalmente desbloqueada, sin alarmas activas), pero en la realidad no está cursando tráfico ni aceptando usuarios.</w:t>
            </w:r>
          </w:p>
          <w:p>
            <w:pPr>
              <w:spacing w:before="20" w:after="40" w:line="276" w:lineRule="auto"/>
            </w:pPr>
            <w:r>
              <w:rPr>
                <w:rFonts w:ascii="Calibri" w:hAnsi="Calibri"/>
                <w:sz w:val="19"/>
              </w:rPr>
              <w:t>- **Método de Detección con Python / ENIQ:**</w:t>
            </w:r>
          </w:p>
          <w:p>
            <w:pPr>
              <w:spacing w:before="20" w:after="40" w:line="276" w:lineRule="auto"/>
            </w:pPr>
            <w:r>
              <w:rPr>
                <w:rFonts w:ascii="Calibri" w:hAnsi="Calibri"/>
                <w:sz w:val="19"/>
              </w:rPr>
              <w:t>- Filtro diario en contadores PM buscando celdas con:</w:t>
            </w:r>
          </w:p>
          <w:p>
            <w:pPr>
              <w:spacing w:before="20" w:after="40" w:line="276" w:lineRule="auto"/>
            </w:pPr>
            <w:r>
              <w:rPr>
                <w:rFonts w:ascii="Calibri" w:hAnsi="Calibri"/>
                <w:sz w:val="19"/>
              </w:rPr>
              <w:t>1. Cero intentos de establecimiento RRC (`pmRrcConnEstabAtt = 0`) durante horas hábiles en zonas con tráfico histórico normal.</w:t>
            </w:r>
          </w:p>
          <w:p>
            <w:pPr>
              <w:spacing w:before="20" w:after="40" w:line="276" w:lineRule="auto"/>
            </w:pPr>
            <w:r>
              <w:rPr>
                <w:rFonts w:ascii="Calibri" w:hAnsi="Calibri"/>
                <w:sz w:val="19"/>
              </w:rPr>
              <w:t>2. Tasa de caída de RRC del 100% inmediata tras el acceso.</w:t>
            </w:r>
          </w:p>
          <w:p>
            <w:pPr>
              <w:spacing w:before="20" w:after="40" w:line="276" w:lineRule="auto"/>
            </w:pPr>
            <w:r>
              <w:rPr>
                <w:rFonts w:ascii="Calibri" w:hAnsi="Calibri"/>
                <w:sz w:val="19"/>
              </w:rPr>
              <w:t>3. Cero volumen de datos cursados en DL/UL (`pmPdcpVolDlDrb = 0`).</w:t>
            </w:r>
          </w:p>
          <w:p>
            <w:pPr>
              <w:spacing w:before="20" w:after="40" w:line="276" w:lineRule="auto"/>
            </w:pPr>
            <w:r>
              <w:rPr>
                <w:rFonts w:ascii="Calibri" w:hAnsi="Calibri"/>
                <w:sz w:val="19"/>
              </w:rPr>
              <w:t>- **Acción Correctiva:** Conexión por moshell, bloqueo administrativo (`bl`), reinicio suave o reinicio de la unidad de radio (`lhsh`), verificación de potencia de transmisión de RF y, si persiste, re-inicialización del módulo de software o reemplazo del hardware."*</w:t>
            </w:r>
          </w:p>
        </w:tc>
      </w:tr>
    </w:tbl>
    <w:p>
      <w:pPr>
        <w:spacing w:before="0" w:after="80"/>
      </w:pPr>
    </w:p>
    <w:p>
      <w:pPr>
        <w:spacing w:before="80" w:after="80"/>
      </w:pPr>
      <w:r>
        <w:rPr>
          <w:color w:val="C8D2DC"/>
          <w:sz w:val="16"/>
        </w:rPr>
        <w:t>―――――――――――――――――――――――――――――――――――――――――――――――――――――――</w:t>
      </w:r>
    </w:p>
    <w:p>
      <w:pPr>
        <w:keepNext/>
        <w:spacing w:before="280" w:after="80"/>
      </w:pPr>
      <w:r>
        <w:rPr>
          <w:b/>
          <w:color w:val="002561"/>
          <w:sz w:val="32"/>
        </w:rPr>
        <w:t>MÓDULO 4: ESPECIALIZACIÓN EN 5G NR NSA / EN-DC (OPCIÓN 3X)</w:t>
      </w:r>
    </w:p>
    <w:p>
      <w:pPr>
        <w:keepNext/>
        <w:spacing w:before="160" w:after="40"/>
      </w:pPr>
      <w:r>
        <w:rPr>
          <w:b/>
          <w:color w:val="005A9C"/>
          <w:sz w:val="22"/>
        </w:rPr>
        <w:t>Pregunta 13: "¿Cómo funciona la arquitectura 5G NSA Opción 3x y cuál es la función de la celda ancla LTE vs la celda secundaria 5G NR?"</w:t>
      </w:r>
    </w:p>
    <w:p>
      <w:pPr>
        <w:spacing w:before="40" w:after="60" w:line="276" w:lineRule="auto"/>
      </w:pPr>
      <w:r>
        <w:rPr>
          <w:rFonts w:ascii="Calibri" w:hAnsi="Calibri"/>
          <w:i/>
          <w:color w:val="4A5568"/>
          <w:sz w:val="19"/>
        </w:rPr>
        <w:t>*(How does 5G NSA Option 3x architecture work and what is the role of LTE anchor vs 5G NR secondary cell?)*</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*"La arquitectura 5G NSA (Non-Standalone) Opción 3x es el estándar adoptado por los principales operadores para desplegar 5G sobre la infraestructura existente del núcleo 4G (EPC):*</w:t>
            </w:r>
          </w:p>
          <w:p>
            <w:pPr>
              <w:spacing w:before="20" w:after="40" w:line="276" w:lineRule="auto"/>
            </w:pPr>
            <w:r>
              <w:rPr>
                <w:rFonts w:ascii="Calibri" w:hAnsi="Calibri"/>
                <w:sz w:val="19"/>
              </w:rPr>
              <w:t>- **Plano de Control (C-Plane):** Reside 100% en el **Master eNodeB (MeNB)** de LTE. El eNodeB mantiene la conexión de señalización S1-MME con el núcleo de red y controla la máquina de estados RRC del terminal (UE).</w:t>
            </w:r>
          </w:p>
          <w:p>
            <w:pPr>
              <w:spacing w:before="20" w:after="40" w:line="276" w:lineRule="auto"/>
            </w:pPr>
            <w:r>
              <w:rPr>
                <w:rFonts w:ascii="Calibri" w:hAnsi="Calibri"/>
                <w:sz w:val="19"/>
              </w:rPr>
              <w:t>- **Plano de Usuario (U-Plane - Split Bearer):** En la Opción 3x, la interfaz de datos S1-U termina directamente en el **Secondary gNodeB (SgNB)** de 5G NR.</w:t>
            </w:r>
          </w:p>
          <w:p>
            <w:pPr>
              <w:spacing w:before="20" w:after="40" w:line="276" w:lineRule="auto"/>
            </w:pPr>
            <w:r>
              <w:rPr>
                <w:rFonts w:ascii="Calibri" w:hAnsi="Calibri"/>
                <w:sz w:val="19"/>
              </w:rPr>
              <w:t>- **Mecanismo de Descarga (Data Offload):** El gNodeB recibe el tráfico del S-GW/UPF a nivel de capa PDCP (NR-PDCP). Si las condiciones de radio 5G son óptimas, los paquetes de datos de alta velocidad se transmiten directamente al UE a través de los portadores de radio 5G (NR RLC/MAC/PHY). Si el UE entra en una zona de cobertura 5G marginal, el tráfico de datos puede dividirse (split) o conmutarse hacia el eNodeB LTE a través de la interfaz X2-U para garantizar continuidad sin caídas de sesión."*</w:t>
            </w:r>
          </w:p>
        </w:tc>
      </w:tr>
    </w:tbl>
    <w:p>
      <w:pPr>
        <w:spacing w:before="0" w:after="80"/>
      </w:pPr>
    </w:p>
    <w:p>
      <w:pPr>
        <w:spacing w:before="80" w:after="80"/>
      </w:pPr>
      <w:r>
        <w:rPr>
          <w:color w:val="C8D2DC"/>
          <w:sz w:val="16"/>
        </w:rPr>
        <w:t>―――――――――――――――――――――――――――――――――――――――――――――――――――――――</w:t>
      </w:r>
    </w:p>
    <w:p>
      <w:pPr>
        <w:keepNext/>
        <w:spacing w:before="160" w:after="40"/>
      </w:pPr>
      <w:r>
        <w:rPr>
          <w:b/>
          <w:color w:val="005A9C"/>
          <w:sz w:val="22"/>
        </w:rPr>
        <w:t>Pregunta 14: "Explica paso a paso el flujo de señalización de extremo a extremo para la adición de una celda secundaria 5G (SgNB Addition)."</w:t>
      </w:r>
    </w:p>
    <w:p>
      <w:pPr>
        <w:spacing w:before="40" w:after="60" w:line="276" w:lineRule="auto"/>
      </w:pPr>
      <w:r>
        <w:rPr>
          <w:rFonts w:ascii="Calibri" w:hAnsi="Calibri"/>
          <w:i/>
          <w:color w:val="4A5568"/>
          <w:sz w:val="19"/>
        </w:rPr>
        <w:t>*(Explain step-by-step the end-to-end signaling flow of SgNB Addition in 5G NSA)*</w:t>
      </w:r>
    </w:p>
    <w:p>
      <w:pPr>
        <w:keepNext/>
        <w:spacing w:before="120" w:after="40"/>
      </w:pPr>
      <w:r>
        <w:rPr>
          <w:b/>
          <w:color w:val="334E68"/>
          <w:sz w:val="20"/>
        </w:rPr>
        <w:t xml:space="preserve"> Flujo de Señalización Paso a Paso: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*"El proceso de SgNB Addition sigue una secuencia estricta de 10 pasos en 3GPP / Ericsson:*</w:t>
            </w:r>
          </w:p>
          <w:p>
            <w:pPr>
              <w:spacing w:before="20" w:after="40" w:line="276" w:lineRule="auto"/>
            </w:pPr>
            <w:r>
              <w:rPr>
                <w:rFonts w:ascii="Calibri" w:hAnsi="Calibri"/>
                <w:sz w:val="19"/>
              </w:rPr>
              <w:t>1. **Establecimiento de Conexión en Portadora Ancla (LTE):** El UE se conecta a la celda ancla LTE mediante el procedimiento estándar de RRC Connection Setup y autenticación en el EPC.</w:t>
            </w:r>
          </w:p>
          <w:p>
            <w:pPr>
              <w:spacing w:before="20" w:after="40" w:line="276" w:lineRule="auto"/>
            </w:pPr>
            <w:r>
              <w:rPr>
                <w:rFonts w:ascii="Calibri" w:hAnsi="Calibri"/>
                <w:sz w:val="19"/>
              </w:rPr>
              <w:t>2. **Configuración de Mediciones B1 (Measurement Configuration):** El MeNB LTE evalúa las capacidades del UE (`EndcAllowed`). Si el UE soporta EN-DC en la banda 5G del operador (ej. n78), el MeNB le envía un `RRCConnectionReconfiguration` configurando el **Evento B1** para la frecuencia NR objetivo, con los umbrales `b1ThresholdRsrp` y `timeToTriggerB1`.</w:t>
            </w:r>
          </w:p>
          <w:p>
            <w:pPr>
              <w:spacing w:before="20" w:after="40" w:line="276" w:lineRule="auto"/>
            </w:pPr>
            <w:r>
              <w:rPr>
                <w:rFonts w:ascii="Calibri" w:hAnsi="Calibri"/>
                <w:sz w:val="19"/>
              </w:rPr>
              <w:t>3. **Reporte de Medición del UE (B1 Measurement Report):** El UE detecta la señal de sincronización 5G (SSB) con una potencia RSRP superior al umbral configurado de forma continua durante el `timeToTrigger` y transmite un mensaje `MeasurementReport (Event B1)` al eNodeB.</w:t>
            </w:r>
          </w:p>
          <w:p>
            <w:pPr>
              <w:spacing w:before="20" w:after="40" w:line="276" w:lineRule="auto"/>
            </w:pPr>
            <w:r>
              <w:rPr>
                <w:rFonts w:ascii="Calibri" w:hAnsi="Calibri"/>
                <w:sz w:val="19"/>
              </w:rPr>
              <w:t>4. **Solicitud de Adición de Nodo Secundario (SgNB Addition Request):** El MeNB envía a través de la interfaz X2-C el mensaje `SgNB Addition Request` al gNodeB 5G correspondiente, incluyendo las capacidades del UE y la lista de celdas NR candidatas.</w:t>
            </w:r>
          </w:p>
          <w:p>
            <w:pPr>
              <w:spacing w:before="20" w:after="40" w:line="276" w:lineRule="auto"/>
            </w:pPr>
            <w:r>
              <w:rPr>
                <w:rFonts w:ascii="Calibri" w:hAnsi="Calibri"/>
                <w:sz w:val="19"/>
              </w:rPr>
              <w:t>5. **Control de Admisión y Reserva de Recursos en 5G:** El gNodeB evalúa la disponibilidad de recursos de radio, capacidad de procesamiento de la tarjeta Baseband 5G y licencias concurrentes.</w:t>
            </w:r>
          </w:p>
          <w:p>
            <w:pPr>
              <w:spacing w:before="20" w:after="40" w:line="276" w:lineRule="auto"/>
            </w:pPr>
            <w:r>
              <w:rPr>
                <w:rFonts w:ascii="Calibri" w:hAnsi="Calibri"/>
                <w:sz w:val="19"/>
              </w:rPr>
              <w:t>6. **Confirmación con Contenedor RRC (SgNB Addition Request Acknowledge):** El gNodeB responde afirmativamente al MeNB mediante `SgNB Addition Request Acknowledge`, incluyendo un contenedor transparente con la configuración RRC de NR para la Celda Primaria Secundaria (**PSCell**).</w:t>
            </w:r>
          </w:p>
          <w:p>
            <w:pPr>
              <w:spacing w:before="20" w:after="40" w:line="276" w:lineRule="auto"/>
            </w:pPr>
            <w:r>
              <w:rPr>
                <w:rFonts w:ascii="Calibri" w:hAnsi="Calibri"/>
                <w:sz w:val="19"/>
              </w:rPr>
              <w:t>7. **Reconfiguración RRC hacia el UE:** El MeNB transmite al UE el mensaje `RRCConnectionReconfiguration` conteniendo la configuración de la celda 5G (frecuencia, ancho de banda, configuración PRACH de NR y configuración de capas de radio).</w:t>
            </w:r>
          </w:p>
          <w:p>
            <w:pPr>
              <w:spacing w:before="20" w:after="40" w:line="276" w:lineRule="auto"/>
            </w:pPr>
            <w:r>
              <w:rPr>
                <w:rFonts w:ascii="Calibri" w:hAnsi="Calibri"/>
                <w:sz w:val="19"/>
              </w:rPr>
              <w:t>8. **Acceso Aleatorio en 5G (PRACH on NR):** El UE realiza el procedimiento de Random Access (PRACH) sobre la PSCell de 5G NR para sincronizarse en tiempo (Timing Advance) en enlace ascendente.</w:t>
            </w:r>
          </w:p>
          <w:p>
            <w:pPr>
              <w:spacing w:before="20" w:after="40" w:line="276" w:lineRule="auto"/>
            </w:pPr>
            <w:r>
              <w:rPr>
                <w:rFonts w:ascii="Calibri" w:hAnsi="Calibri"/>
                <w:sz w:val="19"/>
              </w:rPr>
              <w:t>9. **Confirmación de Reconfiguración (RRC Reconfiguration Complete):** El UE transmite `RRCConnectionReconfigurationComplete` al MeNB LTE.</w:t>
            </w:r>
          </w:p>
          <w:p>
            <w:pPr>
              <w:spacing w:before="20" w:after="40" w:line="276" w:lineRule="auto"/>
            </w:pPr>
            <w:r>
              <w:rPr>
                <w:rFonts w:ascii="Calibri" w:hAnsi="Calibri"/>
                <w:sz w:val="19"/>
              </w:rPr>
              <w:t>10. **Finalización y Conmutación de Ruta (Path Switch):** El MeNB notifica al gNB mediante `SgNB Reconfiguration Complete` a través de X2, y el gNodeB notifica al Core Network (MME/S-GW) para conmutar la ruta de datos del plano de usuario directamente hacia el gNB."*</w:t>
            </w:r>
          </w:p>
        </w:tc>
      </w:tr>
    </w:tbl>
    <w:p>
      <w:pPr>
        <w:spacing w:before="0" w:after="80"/>
      </w:pPr>
    </w:p>
    <w:p>
      <w:pPr>
        <w:spacing w:before="80" w:after="80"/>
      </w:pPr>
      <w:r>
        <w:rPr>
          <w:color w:val="C8D2DC"/>
          <w:sz w:val="16"/>
        </w:rPr>
        <w:t>―――――――――――――――――――――――――――――――――――――――――――――――――――――――</w:t>
      </w:r>
    </w:p>
    <w:p>
      <w:pPr>
        <w:keepNext/>
        <w:spacing w:before="160" w:after="40"/>
      </w:pPr>
      <w:r>
        <w:rPr>
          <w:b/>
          <w:color w:val="005A9C"/>
          <w:sz w:val="22"/>
        </w:rPr>
        <w:t>Pregunta 15: "¿Cuáles son las causas más comunes de falla en la adición o retención de 5G NSA (SgNB Addition / Drop) y cómo las solucionas?"</w:t>
      </w:r>
    </w:p>
    <w:p>
      <w:pPr>
        <w:spacing w:before="40" w:after="60" w:line="276" w:lineRule="auto"/>
      </w:pPr>
      <w:r>
        <w:rPr>
          <w:rFonts w:ascii="Calibri" w:hAnsi="Calibri"/>
          <w:i/>
          <w:color w:val="4A5568"/>
          <w:sz w:val="19"/>
        </w:rPr>
        <w:t>*(What are the most common root causes of 5G NSA SgNB Addition failures and Drops, and how do you resolve them?)*</w:t>
      </w:r>
    </w:p>
    <w:p>
      <w:pPr>
        <w:keepNext/>
        <w:spacing w:before="120" w:after="40"/>
      </w:pPr>
      <w:r>
        <w:rPr>
          <w:b/>
          <w:color w:val="334E68"/>
          <w:sz w:val="20"/>
        </w:rPr>
        <w:t xml:space="preserve"> Diagnóstico y Soluciones de Falla en 5G NSA:</w:t>
      </w: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3360"/>
        <w:gridCol w:w="3360"/>
        <w:gridCol w:w="3360"/>
      </w:tblGrid>
      <w:tr>
        <w:tc>
          <w:tcPr>
            <w:tcW w:type="dxa" w:w="3360"/>
            <w:shd w:fill="002561"/>
            <w:tcMar>
              <w:top w:w="60" w:type="dxa"/>
              <w:bottom w:w="60" w:type="dxa"/>
              <w:left w:w="80" w:type="dxa"/>
              <w:right w:w="80" w:type="dxa"/>
            </w:tcMar>
          </w:tcPr>
          <w:p>
            <w:r>
              <w:rPr>
                <w:b/>
                <w:color w:val="FFFFFF"/>
                <w:sz w:val="17"/>
              </w:rPr>
              <w:t>Escenario de Falla</w:t>
            </w:r>
          </w:p>
        </w:tc>
        <w:tc>
          <w:tcPr>
            <w:tcW w:type="dxa" w:w="3360"/>
            <w:shd w:fill="002561"/>
            <w:tcMar>
              <w:top w:w="60" w:type="dxa"/>
              <w:bottom w:w="60" w:type="dxa"/>
              <w:left w:w="80" w:type="dxa"/>
              <w:right w:w="80" w:type="dxa"/>
            </w:tcMar>
          </w:tcPr>
          <w:p>
            <w:r>
              <w:rPr>
                <w:b/>
                <w:color w:val="FFFFFF"/>
                <w:sz w:val="17"/>
              </w:rPr>
              <w:t>Causa Raíz Típica en Redes Ericsson</w:t>
            </w:r>
          </w:p>
        </w:tc>
        <w:tc>
          <w:tcPr>
            <w:tcW w:type="dxa" w:w="3360"/>
            <w:shd w:fill="002561"/>
            <w:tcMar>
              <w:top w:w="60" w:type="dxa"/>
              <w:bottom w:w="60" w:type="dxa"/>
              <w:left w:w="80" w:type="dxa"/>
              <w:right w:w="80" w:type="dxa"/>
            </w:tcMar>
          </w:tcPr>
          <w:p>
            <w:r>
              <w:rPr>
                <w:b/>
                <w:color w:val="FFFFFF"/>
                <w:sz w:val="17"/>
              </w:rPr>
              <w:t>Solución y Optimización de Ingeniería</w:t>
            </w:r>
          </w:p>
        </w:tc>
      </w:tr>
      <w:tr>
        <w:tc>
          <w:tcPr>
            <w:tcW w:type="dxa" w:w="3360"/>
            <w:shd w:fill="FFFFFF"/>
            <w:tcMar>
              <w:top w:w="50" w:type="dxa"/>
              <w:bottom w:w="50" w:type="dxa"/>
              <w:left w:w="80" w:type="dxa"/>
              <w:right w:w="80" w:type="dxa"/>
            </w:tcMar>
          </w:tcPr>
          <w:p>
            <w:pPr>
              <w:spacing w:line="276" w:lineRule="auto"/>
            </w:pPr>
            <w:r>
              <w:rPr>
                <w:rFonts w:ascii="Calibri" w:hAnsi="Calibri"/>
                <w:sz w:val="17"/>
              </w:rPr>
              <w:t>**Falla en SgNB Addition (Baja Tasa de Éxito)**</w:t>
            </w:r>
          </w:p>
        </w:tc>
        <w:tc>
          <w:tcPr>
            <w:tcW w:type="dxa" w:w="3360"/>
            <w:shd w:fill="FFFFFF"/>
            <w:tcMar>
              <w:top w:w="50" w:type="dxa"/>
              <w:bottom w:w="50" w:type="dxa"/>
              <w:left w:w="80" w:type="dxa"/>
              <w:right w:w="80" w:type="dxa"/>
            </w:tcMar>
          </w:tcPr>
          <w:p>
            <w:pPr>
              <w:spacing w:line="276" w:lineRule="auto"/>
            </w:pPr>
            <w:r>
              <w:rPr>
                <w:rFonts w:ascii="Calibri" w:hAnsi="Calibri"/>
                <w:sz w:val="17"/>
              </w:rPr>
              <w:t>**Problemas de Transporte X2:** Pérdida de paquetes SCTP o retardos excesivos en la interfaz X2-C entre el eNodeB y el gNodeB, provocando expiración de temporizadores.</w:t>
            </w:r>
          </w:p>
        </w:tc>
        <w:tc>
          <w:tcPr>
            <w:tcW w:type="dxa" w:w="3360"/>
            <w:shd w:fill="FFFFFF"/>
            <w:tcMar>
              <w:top w:w="50" w:type="dxa"/>
              <w:bottom w:w="50" w:type="dxa"/>
              <w:left w:w="80" w:type="dxa"/>
              <w:right w:w="80" w:type="dxa"/>
            </w:tcMar>
          </w:tcPr>
          <w:p>
            <w:pPr>
              <w:spacing w:line="276" w:lineRule="auto"/>
            </w:pPr>
            <w:r>
              <w:rPr>
                <w:rFonts w:ascii="Calibri" w:hAnsi="Calibri"/>
                <w:sz w:val="17"/>
              </w:rPr>
              <w:t>Auditar calidad del enlace IP de backhaul, latencia y MTU entre nodos. Verificar disponibilidad del objeto `TermPointToGnb`.</w:t>
            </w:r>
          </w:p>
        </w:tc>
      </w:tr>
      <w:tr>
        <w:tc>
          <w:tcPr>
            <w:tcW w:type="dxa" w:w="3360"/>
            <w:shd w:fill="F8FAFC"/>
            <w:tcMar>
              <w:top w:w="50" w:type="dxa"/>
              <w:bottom w:w="50" w:type="dxa"/>
              <w:left w:w="80" w:type="dxa"/>
              <w:right w:w="80" w:type="dxa"/>
            </w:tcMar>
          </w:tcPr>
          <w:p>
            <w:pPr>
              <w:spacing w:line="276" w:lineRule="auto"/>
            </w:pPr>
            <w:r>
              <w:rPr>
                <w:rFonts w:ascii="Calibri" w:hAnsi="Calibri"/>
                <w:sz w:val="17"/>
              </w:rPr>
              <w:t>**Falla en SgNB Addition (Rechazo del gNB)**</w:t>
            </w:r>
          </w:p>
        </w:tc>
        <w:tc>
          <w:tcPr>
            <w:tcW w:type="dxa" w:w="3360"/>
            <w:shd w:fill="F8FAFC"/>
            <w:tcMar>
              <w:top w:w="50" w:type="dxa"/>
              <w:bottom w:w="50" w:type="dxa"/>
              <w:left w:w="80" w:type="dxa"/>
              <w:right w:w="80" w:type="dxa"/>
            </w:tcMar>
          </w:tcPr>
          <w:p>
            <w:pPr>
              <w:spacing w:line="276" w:lineRule="auto"/>
            </w:pPr>
            <w:r>
              <w:rPr>
                <w:rFonts w:ascii="Calibri" w:hAnsi="Calibri"/>
                <w:sz w:val="17"/>
              </w:rPr>
              <w:t>**Agotamiento de Licencias o Admisión:** El gNodeB rechaza la adición por haber alcanzado el límite de licencias de usuarios EN-DC concurrentes o saturación de PRBs en la celda NR.</w:t>
            </w:r>
          </w:p>
        </w:tc>
        <w:tc>
          <w:tcPr>
            <w:tcW w:type="dxa" w:w="3360"/>
            <w:shd w:fill="F8FAFC"/>
            <w:tcMar>
              <w:top w:w="50" w:type="dxa"/>
              <w:bottom w:w="50" w:type="dxa"/>
              <w:left w:w="80" w:type="dxa"/>
              <w:right w:w="80" w:type="dxa"/>
            </w:tcMar>
          </w:tcPr>
          <w:p>
            <w:pPr>
              <w:spacing w:line="276" w:lineRule="auto"/>
            </w:pPr>
            <w:r>
              <w:rPr>
                <w:rFonts w:ascii="Calibri" w:hAnsi="Calibri"/>
                <w:sz w:val="17"/>
              </w:rPr>
              <w:t>Monitorear contadores de rechazo por admisión en gNodeB. Expandir licencias de software o balancear tráfico hacia otras capas.</w:t>
            </w:r>
          </w:p>
        </w:tc>
      </w:tr>
      <w:tr>
        <w:tc>
          <w:tcPr>
            <w:tcW w:type="dxa" w:w="3360"/>
            <w:shd w:fill="FFFFFF"/>
            <w:tcMar>
              <w:top w:w="50" w:type="dxa"/>
              <w:bottom w:w="50" w:type="dxa"/>
              <w:left w:w="80" w:type="dxa"/>
              <w:right w:w="80" w:type="dxa"/>
            </w:tcMar>
          </w:tcPr>
          <w:p>
            <w:pPr>
              <w:spacing w:line="276" w:lineRule="auto"/>
            </w:pPr>
            <w:r>
              <w:rPr>
                <w:rFonts w:ascii="Calibri" w:hAnsi="Calibri"/>
                <w:sz w:val="17"/>
              </w:rPr>
              <w:t>**Falla en SgNB Addition (Falla de RACH NR)**</w:t>
            </w:r>
          </w:p>
        </w:tc>
        <w:tc>
          <w:tcPr>
            <w:tcW w:type="dxa" w:w="3360"/>
            <w:shd w:fill="FFFFFF"/>
            <w:tcMar>
              <w:top w:w="50" w:type="dxa"/>
              <w:bottom w:w="50" w:type="dxa"/>
              <w:left w:w="80" w:type="dxa"/>
              <w:right w:w="80" w:type="dxa"/>
            </w:tcMar>
          </w:tcPr>
          <w:p>
            <w:pPr>
              <w:spacing w:line="276" w:lineRule="auto"/>
            </w:pPr>
            <w:r>
              <w:rPr>
                <w:rFonts w:ascii="Calibri" w:hAnsi="Calibri"/>
                <w:sz w:val="17"/>
              </w:rPr>
              <w:t>**Desbalance de Enlace UL en 3.5 GHz:** El UE detecta el SSB en DL con buen RSRP, pero su potencia de transmisión en enlace ascendente (limitada a 23 dBm) no es suficiente para alcanzar la antena del gNodeB durante el PRACH.</w:t>
            </w:r>
          </w:p>
        </w:tc>
        <w:tc>
          <w:tcPr>
            <w:tcW w:type="dxa" w:w="3360"/>
            <w:shd w:fill="FFFFFF"/>
            <w:tcMar>
              <w:top w:w="50" w:type="dxa"/>
              <w:bottom w:w="50" w:type="dxa"/>
              <w:left w:w="80" w:type="dxa"/>
              <w:right w:w="80" w:type="dxa"/>
            </w:tcMar>
          </w:tcPr>
          <w:p>
            <w:pPr>
              <w:spacing w:line="276" w:lineRule="auto"/>
            </w:pPr>
            <w:r>
              <w:rPr>
                <w:rFonts w:ascii="Calibri" w:hAnsi="Calibri"/>
                <w:sz w:val="17"/>
              </w:rPr>
              <w:t>Calibrar el umbral `b1ThresholdRsrp` haciéndolo más conservador (ej. de -108 dBm a -102 dBm) para que solo UEs con cobertura sólida intenten conectarse; optimizar preámbulos PRACH y tilt de antena.</w:t>
            </w:r>
          </w:p>
        </w:tc>
      </w:tr>
      <w:tr>
        <w:tc>
          <w:tcPr>
            <w:tcW w:type="dxa" w:w="3360"/>
            <w:shd w:fill="F8FAFC"/>
            <w:tcMar>
              <w:top w:w="50" w:type="dxa"/>
              <w:bottom w:w="50" w:type="dxa"/>
              <w:left w:w="80" w:type="dxa"/>
              <w:right w:w="80" w:type="dxa"/>
            </w:tcMar>
          </w:tcPr>
          <w:p>
            <w:pPr>
              <w:spacing w:line="276" w:lineRule="auto"/>
            </w:pPr>
            <w:r>
              <w:rPr>
                <w:rFonts w:ascii="Calibri" w:hAnsi="Calibri"/>
                <w:sz w:val="17"/>
              </w:rPr>
              <w:t>**Alta Tasa de SgNB Drop (Liberaciones Anormales)**</w:t>
            </w:r>
          </w:p>
        </w:tc>
        <w:tc>
          <w:tcPr>
            <w:tcW w:type="dxa" w:w="3360"/>
            <w:shd w:fill="F8FAFC"/>
            <w:tcMar>
              <w:top w:w="50" w:type="dxa"/>
              <w:bottom w:w="50" w:type="dxa"/>
              <w:left w:w="80" w:type="dxa"/>
              <w:right w:w="80" w:type="dxa"/>
            </w:tcMar>
          </w:tcPr>
          <w:p>
            <w:pPr>
              <w:spacing w:line="276" w:lineRule="auto"/>
            </w:pPr>
            <w:r>
              <w:rPr>
                <w:rFonts w:ascii="Calibri" w:hAnsi="Calibri"/>
                <w:sz w:val="17"/>
              </w:rPr>
              <w:t>**Desbalance de Huella RF LTE vs NR:** La señal ancla LTE (en bandas bajas o medias como 850 MHz o AWS) tiene mucha mayor penetración que la señal de 3.5 GHz. Al desplazarse el usuario, la señal 5G se desploma súbitamente, causando expiración del temporizador T310 en NR (**SCG Failure**).</w:t>
            </w:r>
          </w:p>
        </w:tc>
        <w:tc>
          <w:tcPr>
            <w:tcW w:type="dxa" w:w="3360"/>
            <w:shd w:fill="F8FAFC"/>
            <w:tcMar>
              <w:top w:w="50" w:type="dxa"/>
              <w:bottom w:w="50" w:type="dxa"/>
              <w:left w:w="80" w:type="dxa"/>
              <w:right w:w="80" w:type="dxa"/>
            </w:tcMar>
          </w:tcPr>
          <w:p>
            <w:pPr>
              <w:spacing w:line="276" w:lineRule="auto"/>
            </w:pPr>
            <w:r>
              <w:rPr>
                <w:rFonts w:ascii="Calibri" w:hAnsi="Calibri"/>
                <w:sz w:val="17"/>
              </w:rPr>
              <w:t>Ajustar parámetros de liberación preventiva de SCG mediante eventos A2 de NR antes de que se produzca una pérdida abrupta de radio; optimizar el azimut y tilt digital de los haces de Massive MIMO.</w:t>
            </w:r>
          </w:p>
        </w:tc>
      </w:tr>
    </w:tbl>
    <w:p/>
    <w:p>
      <w:pPr>
        <w:spacing w:before="80" w:after="80"/>
      </w:pPr>
      <w:r>
        <w:rPr>
          <w:color w:val="C8D2DC"/>
          <w:sz w:val="16"/>
        </w:rPr>
        <w:t>―――――――――――――――――――――――――――――――――――――――――――――――――――――――</w:t>
      </w:r>
    </w:p>
    <w:p>
      <w:pPr>
        <w:keepNext/>
        <w:spacing w:before="160" w:after="40"/>
      </w:pPr>
      <w:r>
        <w:rPr>
          <w:b/>
          <w:color w:val="005A9C"/>
          <w:sz w:val="22"/>
        </w:rPr>
        <w:t>Pregunta 16: "¿Cómo optimizas los parámetros de movilidad en NSA (PSCell change, B1 threshold, SCG failure handling)?"</w:t>
      </w:r>
    </w:p>
    <w:p>
      <w:pPr>
        <w:spacing w:before="40" w:after="60" w:line="276" w:lineRule="auto"/>
      </w:pPr>
      <w:r>
        <w:rPr>
          <w:rFonts w:ascii="Calibri" w:hAnsi="Calibri"/>
          <w:i/>
          <w:color w:val="4A5568"/>
          <w:sz w:val="19"/>
        </w:rPr>
        <w:t>*(How do you tune NSA mobility parameters: PSCell change, B1 thresholds, and SCG failure handling?)*</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*"La optimización de movilidad en NSA se enfoca en tres áreas estratégicas:*</w:t>
            </w:r>
          </w:p>
          <w:p>
            <w:pPr>
              <w:spacing w:before="20" w:after="40" w:line="276" w:lineRule="auto"/>
            </w:pPr>
            <w:r>
              <w:rPr>
                <w:rFonts w:ascii="Calibri" w:hAnsi="Calibri"/>
                <w:sz w:val="19"/>
              </w:rPr>
              <w:t>1. **Calibración del Umbral B1 (`b1ThresholdRsrp` y `timeToTriggerB1`):**</w:t>
            </w:r>
          </w:p>
          <w:p>
            <w:pPr>
              <w:spacing w:before="20" w:after="40" w:line="276" w:lineRule="auto"/>
            </w:pPr>
            <w:r>
              <w:rPr>
                <w:rFonts w:ascii="Calibri" w:hAnsi="Calibri"/>
                <w:sz w:val="19"/>
              </w:rPr>
              <w:t>- Si el umbral B1 es demasiado permisivo (ej. -112 dBm), muchos UEs intentarán agregar la portadora 5G en zonas de borde donde no hay estabilidad de enlace ascendente, elevando los fallos de RACH y las caídas inmediatas de SgNB.</w:t>
            </w:r>
          </w:p>
          <w:p>
            <w:pPr>
              <w:spacing w:before="20" w:after="40" w:line="276" w:lineRule="auto"/>
            </w:pPr>
            <w:r>
              <w:rPr>
                <w:rFonts w:ascii="Calibri" w:hAnsi="Calibri"/>
                <w:sz w:val="19"/>
              </w:rPr>
              <w:t>- Sintonizo `b1ThresholdRsrp` entre -104 dBm y -100 dBm en bandas medias (n78) para asegurar que la celda 5G solo se agregue cuando pueda entregar un throughput significativamente superior al de 4G.</w:t>
            </w:r>
          </w:p>
          <w:p>
            <w:pPr>
              <w:spacing w:before="20" w:after="40" w:line="276" w:lineRule="auto"/>
            </w:pPr>
            <w:r>
              <w:rPr>
                <w:rFonts w:ascii="Calibri" w:hAnsi="Calibri"/>
                <w:sz w:val="19"/>
              </w:rPr>
              <w:t>2. **Cambio de Celda Secundaria (PSCell Change Optimization):**</w:t>
            </w:r>
          </w:p>
          <w:p>
            <w:pPr>
              <w:spacing w:before="20" w:after="40" w:line="276" w:lineRule="auto"/>
            </w:pPr>
            <w:r>
              <w:rPr>
                <w:rFonts w:ascii="Calibri" w:hAnsi="Calibri"/>
                <w:sz w:val="19"/>
              </w:rPr>
              <w:t>- Para movilidad entre celdas 5G mientras se mantiene la misma celda ancla LTE (Intra-MeNB PSCell Change), se optimiza el evento **A3 de NR** configurado en el gNodeB (`a3offset` de 2 a 3 dB y `timeToTrigger` de 160ms) para que el traspaso entre sectores 5G sea rápido y transparente.</w:t>
            </w:r>
          </w:p>
          <w:p>
            <w:pPr>
              <w:spacing w:before="20" w:after="40" w:line="276" w:lineRule="auto"/>
            </w:pPr>
            <w:r>
              <w:rPr>
                <w:rFonts w:ascii="Calibri" w:hAnsi="Calibri"/>
                <w:sz w:val="19"/>
              </w:rPr>
              <w:t>3. **Gestión de Fallas de SCG (SCG Failure Handling):**</w:t>
            </w:r>
          </w:p>
          <w:p>
            <w:pPr>
              <w:spacing w:before="20" w:after="40" w:line="276" w:lineRule="auto"/>
            </w:pPr>
            <w:r>
              <w:rPr>
                <w:rFonts w:ascii="Calibri" w:hAnsi="Calibri"/>
                <w:sz w:val="19"/>
              </w:rPr>
              <w:t>- Configuro la red para que ante una falla de radio en 5G (`synchReconfigFailureSCG` o `t310-Expiry`), el UE no corte la llamada o sesión de datos completa, sino que envíe un mensaje `SCGFailureInformation` al eNodeB LTE para liberar limpiamente la pata 5G y mantener el tráfico cursando a través de LTE sin interrupción percibida por el usuario."*</w:t>
            </w:r>
          </w:p>
        </w:tc>
      </w:tr>
    </w:tbl>
    <w:p>
      <w:pPr>
        <w:spacing w:before="0" w:after="80"/>
      </w:pPr>
    </w:p>
    <w:p>
      <w:pPr>
        <w:spacing w:before="80" w:after="80"/>
      </w:pPr>
      <w:r>
        <w:rPr>
          <w:color w:val="C8D2DC"/>
          <w:sz w:val="16"/>
        </w:rPr>
        <w:t>―――――――――――――――――――――――――――――――――――――――――――――――――――――――</w:t>
      </w:r>
    </w:p>
    <w:p>
      <w:pPr>
        <w:keepNext/>
        <w:spacing w:before="280" w:after="80"/>
      </w:pPr>
      <w:r>
        <w:rPr>
          <w:b/>
          <w:color w:val="002561"/>
          <w:sz w:val="32"/>
        </w:rPr>
        <w:t>MÓDULO 5: FUNCIONALIDADES AVANZADAS DE RAN ERICSSON</w:t>
      </w:r>
    </w:p>
    <w:p>
      <w:pPr>
        <w:keepNext/>
        <w:spacing w:before="160" w:after="40"/>
      </w:pPr>
      <w:r>
        <w:rPr>
          <w:b/>
          <w:color w:val="005A9C"/>
          <w:sz w:val="22"/>
        </w:rPr>
        <w:t>Pregunta 17: "CARRIER AGGREGATION (CA): ¿Cómo funciona la agregación de portadoras, cuáles son los eventos clave y cómo optimizas la adición y retención de SCells?"</w:t>
      </w:r>
    </w:p>
    <w:p>
      <w:pPr>
        <w:spacing w:before="40" w:after="60" w:line="276" w:lineRule="auto"/>
      </w:pPr>
      <w:r>
        <w:rPr>
          <w:rFonts w:ascii="Calibri" w:hAnsi="Calibri"/>
          <w:i/>
          <w:color w:val="4A5568"/>
          <w:sz w:val="19"/>
        </w:rPr>
        <w:t>*(CARRIER AGGREGATION: How does CA work, what are the key events, and how do you optimize SCell addition/retention?)*</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*"Carrier Aggregation permite combinar dos o más portadoras de radio (Component Carriers) para multiplicar el ancho de banda efectivo y la tasa de transferencia del usuario:*</w:t>
            </w:r>
          </w:p>
          <w:p>
            <w:pPr>
              <w:spacing w:before="20" w:after="40" w:line="276" w:lineRule="auto"/>
            </w:pPr>
            <w:r>
              <w:rPr>
                <w:rFonts w:ascii="Calibri" w:hAnsi="Calibri"/>
                <w:sz w:val="19"/>
              </w:rPr>
              <w:t>- **PCell (Primary Cell):** Es la celda que maneja la señalización RRC, la conexión NAS, la transmisión de PUCCH y la movilidad de cobertura.</w:t>
            </w:r>
          </w:p>
          <w:p>
            <w:pPr>
              <w:spacing w:before="20" w:after="40" w:line="276" w:lineRule="auto"/>
            </w:pPr>
            <w:r>
              <w:rPr>
                <w:rFonts w:ascii="Calibri" w:hAnsi="Calibri"/>
                <w:sz w:val="19"/>
              </w:rPr>
              <w:t>- **SCell (Secondary Cell):** Portadoras adicionales agregadas exclusivamente para incrementar la capacidad del plano de usuario en enlace descendente y/o ascendente.</w:t>
            </w:r>
          </w:p>
          <w:p>
            <w:pPr>
              <w:spacing w:before="20" w:after="40" w:line="276" w:lineRule="auto"/>
            </w:pPr>
            <w:r>
              <w:rPr>
                <w:rFonts w:ascii="Calibri" w:hAnsi="Calibri"/>
                <w:sz w:val="19"/>
              </w:rPr>
              <w:t>**Mecanismos y Eventos de Activación:**</w:t>
            </w:r>
          </w:p>
          <w:p>
            <w:pPr>
              <w:spacing w:before="20" w:after="40" w:line="276" w:lineRule="auto"/>
            </w:pPr>
            <w:r>
              <w:rPr>
                <w:rFonts w:ascii="Calibri" w:hAnsi="Calibri"/>
                <w:sz w:val="19"/>
              </w:rPr>
              <w:t>1. **Lista de Candidatas (`sCellCandidateList`):** Se configuran las celdas y frecuencias permitidas para agregación en el objeto `EUtranCellFDD`.</w:t>
            </w:r>
          </w:p>
          <w:p>
            <w:pPr>
              <w:spacing w:before="20" w:after="40" w:line="276" w:lineRule="auto"/>
            </w:pPr>
            <w:r>
              <w:rPr>
                <w:rFonts w:ascii="Calibri" w:hAnsi="Calibri"/>
                <w:sz w:val="19"/>
              </w:rPr>
              <w:t>2. **Eventos A4 y A6:**</w:t>
            </w:r>
          </w:p>
          <w:p>
            <w:pPr>
              <w:spacing w:before="20" w:after="40" w:line="276" w:lineRule="auto"/>
            </w:pPr>
            <w:r>
              <w:rPr>
                <w:rFonts w:ascii="Calibri" w:hAnsi="Calibri"/>
                <w:sz w:val="19"/>
              </w:rPr>
              <w:t>- **Evento A4:** Utilizado para evaluar la calidad absoluta de portadoras secundarias en frecuencias inter-banda (ej. PCell en B4 y SCell en B2 o B7).</w:t>
            </w:r>
          </w:p>
          <w:p>
            <w:pPr>
              <w:spacing w:before="20" w:after="40" w:line="276" w:lineRule="auto"/>
            </w:pPr>
            <w:r>
              <w:rPr>
                <w:rFonts w:ascii="Calibri" w:hAnsi="Calibri"/>
                <w:sz w:val="19"/>
              </w:rPr>
              <w:t>- **Evento A6:** Utilizado para eventos intra-banda donde una celda vecina en la misma frecuencia que la SCell se vuelve un offset mejor que la SCell actual.</w:t>
            </w:r>
          </w:p>
          <w:p>
            <w:pPr>
              <w:spacing w:before="20" w:after="40" w:line="276" w:lineRule="auto"/>
            </w:pPr>
            <w:r>
              <w:rPr>
                <w:rFonts w:ascii="Calibri" w:hAnsi="Calibri"/>
                <w:sz w:val="19"/>
              </w:rPr>
              <w:t>3. **Umbrales de Activación por Buffer (Data Volume Threshold):** Para no saturar los recursos de señalización ni agotar la batería del UE, la SCell no se activa inmediatamente para tráfico liviano; se activa cuando el buffer de datos en RLC/PDCP supera un umbral configurable (ej. `sCellActDeactDataThreshold`).</w:t>
            </w:r>
          </w:p>
          <w:p>
            <w:pPr>
              <w:spacing w:before="20" w:after="40" w:line="276" w:lineRule="auto"/>
            </w:pPr>
            <w:r>
              <w:rPr>
                <w:rFonts w:ascii="Calibri" w:hAnsi="Calibri"/>
                <w:sz w:val="19"/>
              </w:rPr>
              <w:t>**Optimización de Desempeño:**</w:t>
            </w:r>
          </w:p>
          <w:p>
            <w:pPr>
              <w:spacing w:before="20" w:after="40" w:line="276" w:lineRule="auto"/>
            </w:pPr>
            <w:r>
              <w:rPr>
                <w:rFonts w:ascii="Calibri" w:hAnsi="Calibri"/>
                <w:sz w:val="19"/>
              </w:rPr>
              <w:t>- Audito que las relaciones de CA sean bidireccionales y recíprocas entre todas las capas de frecuencia co-ubicadas.</w:t>
            </w:r>
          </w:p>
          <w:p>
            <w:pPr>
              <w:spacing w:before="20" w:after="40" w:line="276" w:lineRule="auto"/>
            </w:pPr>
            <w:r>
              <w:rPr>
                <w:rFonts w:ascii="Calibri" w:hAnsi="Calibri"/>
                <w:sz w:val="19"/>
              </w:rPr>
              <w:t>- Ajusto los umbrales de cobertura mínima de SCell para evitar activar celdas secundarias con SINR negativo que degraden la eficiencia de modulación."*</w:t>
            </w:r>
          </w:p>
        </w:tc>
      </w:tr>
    </w:tbl>
    <w:p>
      <w:pPr>
        <w:spacing w:before="0" w:after="80"/>
      </w:pPr>
    </w:p>
    <w:p>
      <w:pPr>
        <w:spacing w:before="80" w:after="80"/>
      </w:pPr>
      <w:r>
        <w:rPr>
          <w:color w:val="C8D2DC"/>
          <w:sz w:val="16"/>
        </w:rPr>
        <w:t>―――――――――――――――――――――――――――――――――――――――――――――――――――――――</w:t>
      </w:r>
    </w:p>
    <w:p>
      <w:pPr>
        <w:keepNext/>
        <w:spacing w:before="160" w:after="40"/>
      </w:pPr>
      <w:r>
        <w:rPr>
          <w:b/>
          <w:color w:val="005A9C"/>
          <w:sz w:val="22"/>
        </w:rPr>
        <w:t>Pregunta 18: "MASSIVE MIMO Y BEAMFORMING: Explica la diferencia entre haces SSB y haces CSI-RS, y cómo se optimiza la cobertura en antenas AIR de Ericsson."</w:t>
      </w:r>
    </w:p>
    <w:p>
      <w:pPr>
        <w:spacing w:before="40" w:after="60" w:line="276" w:lineRule="auto"/>
      </w:pPr>
      <w:r>
        <w:rPr>
          <w:rFonts w:ascii="Calibri" w:hAnsi="Calibri"/>
          <w:i/>
          <w:color w:val="4A5568"/>
          <w:sz w:val="19"/>
        </w:rPr>
        <w:t>*(MASSIVE MIMO &amp; BEAMFORMING: Difference between SSB broadcast beams and CSI-RS traffic beams, and AIR antenna optimization)*</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*"En los sistemas Massive MIMO 5G (como las antenas Ericsson AIR 6449 y AIR 3268 de 64T64R y 32T32R en banda n78):*</w:t>
            </w:r>
          </w:p>
          <w:p>
            <w:pPr>
              <w:spacing w:before="20" w:after="40" w:line="276" w:lineRule="auto"/>
            </w:pPr>
            <w:r>
              <w:rPr>
                <w:rFonts w:ascii="Calibri" w:hAnsi="Calibri"/>
                <w:sz w:val="19"/>
              </w:rPr>
              <w:t>1. **Haces de Difusión (SSB Beams - Synchronization Signal Block):**</w:t>
            </w:r>
          </w:p>
          <w:p>
            <w:pPr>
              <w:spacing w:before="20" w:after="40" w:line="276" w:lineRule="auto"/>
            </w:pPr>
            <w:r>
              <w:rPr>
                <w:rFonts w:ascii="Calibri" w:hAnsi="Calibri"/>
                <w:sz w:val="19"/>
              </w:rPr>
              <w:t>- Son haces estáticos o semi-estáticos que transmiten las señales de sincronización (PSS/SSS) y la información del sistema (PBCH / MIB).</w:t>
            </w:r>
          </w:p>
          <w:p>
            <w:pPr>
              <w:spacing w:before="20" w:after="40" w:line="276" w:lineRule="auto"/>
            </w:pPr>
            <w:r>
              <w:rPr>
                <w:rFonts w:ascii="Calibri" w:hAnsi="Calibri"/>
                <w:sz w:val="19"/>
              </w:rPr>
              <w:t>- En bandas medias (3.5 GHz), se configuran típicamente **4 u 8 haces SSB** que barren secuencialmente el sector en el plano horizontal (azimut) y vertical (elevación) para garantizar que cualquier terminal en el sector pueda sincronizarse y leer la red.</w:t>
            </w:r>
          </w:p>
          <w:p>
            <w:pPr>
              <w:spacing w:before="20" w:after="40" w:line="276" w:lineRule="auto"/>
            </w:pPr>
            <w:r>
              <w:rPr>
                <w:rFonts w:ascii="Calibri" w:hAnsi="Calibri"/>
                <w:sz w:val="19"/>
              </w:rPr>
              <w:t>2. **Haces Dedicados de Usuario (CSI-RS Traffic Beams):**</w:t>
            </w:r>
          </w:p>
          <w:p>
            <w:pPr>
              <w:spacing w:before="20" w:after="40" w:line="276" w:lineRule="auto"/>
            </w:pPr>
            <w:r>
              <w:rPr>
                <w:rFonts w:ascii="Calibri" w:hAnsi="Calibri"/>
                <w:sz w:val="19"/>
              </w:rPr>
              <w:t>- Son haces dinámicos y ultra-estrechos generados mediante formación digital de haz (digital beamforming).</w:t>
            </w:r>
          </w:p>
          <w:p>
            <w:pPr>
              <w:spacing w:before="20" w:after="40" w:line="276" w:lineRule="auto"/>
            </w:pPr>
            <w:r>
              <w:rPr>
                <w:rFonts w:ascii="Calibri" w:hAnsi="Calibri"/>
                <w:sz w:val="19"/>
              </w:rPr>
              <w:t>- Utilizan las matrices de precodificación y la reciprocidad del canal (Sounding Reference Signals - SRS) para concentrar la energía de radiofrecuencia directamente en la posición espacial exacta del UE activo, logrando alta ganancia de potencia y multiplexación espacial multi-usuario (MU-MIMO).</w:t>
            </w:r>
          </w:p>
          <w:p>
            <w:pPr>
              <w:spacing w:before="20" w:after="40" w:line="276" w:lineRule="auto"/>
            </w:pPr>
            <w:r>
              <w:rPr>
                <w:rFonts w:ascii="Calibri" w:hAnsi="Calibri"/>
                <w:sz w:val="19"/>
              </w:rPr>
              <w:t>**Optimización en Ericsson ENM / Moshell:**</w:t>
            </w:r>
          </w:p>
          <w:p>
            <w:pPr>
              <w:spacing w:before="20" w:after="40" w:line="276" w:lineRule="auto"/>
            </w:pPr>
            <w:r>
              <w:rPr>
                <w:rFonts w:ascii="Calibri" w:hAnsi="Calibri"/>
                <w:sz w:val="19"/>
              </w:rPr>
              <w:t>- En antenas AIR no se requiere mover mecánicamente la antena para optimizaciones finas: se ajusta el parámetro **`digitalTilt`** (tilt digital) y **`digitalAzimuth`** directamente desde el software en el objeto del modelo de antena.</w:t>
            </w:r>
          </w:p>
          <w:p>
            <w:pPr>
              <w:spacing w:before="20" w:after="40" w:line="276" w:lineRule="auto"/>
            </w:pPr>
            <w:r>
              <w:rPr>
                <w:rFonts w:ascii="Calibri" w:hAnsi="Calibri"/>
                <w:sz w:val="19"/>
              </w:rPr>
              <w:t>- Se seleccionan perfiles de haz (`beamformingProfile`) según la morfología del terreno: perfiles con haz vertical ancho para zonas urbanas con edificios altos (high-rise scenarios) o perfiles planos y estrechos para autopistas y cobertura macro rural."*</w:t>
            </w:r>
          </w:p>
        </w:tc>
      </w:tr>
    </w:tbl>
    <w:p>
      <w:pPr>
        <w:spacing w:before="0" w:after="80"/>
      </w:pPr>
    </w:p>
    <w:p>
      <w:pPr>
        <w:spacing w:before="80" w:after="80"/>
      </w:pPr>
      <w:r>
        <w:rPr>
          <w:color w:val="C8D2DC"/>
          <w:sz w:val="16"/>
        </w:rPr>
        <w:t>―――――――――――――――――――――――――――――――――――――――――――――――――――――――</w:t>
      </w:r>
    </w:p>
    <w:p>
      <w:pPr>
        <w:keepNext/>
        <w:spacing w:before="160" w:after="40"/>
      </w:pPr>
      <w:r>
        <w:rPr>
          <w:b/>
          <w:color w:val="005A9C"/>
          <w:sz w:val="22"/>
        </w:rPr>
        <w:t>Pregunta 19: "MOBILITY LOAD BALANCING (MLB): ¿Cómo se configuran los umbrales de balanceo de carga para descongestionar capas saturadas?"</w:t>
      </w:r>
    </w:p>
    <w:p>
      <w:pPr>
        <w:spacing w:before="40" w:after="60" w:line="276" w:lineRule="auto"/>
      </w:pPr>
      <w:r>
        <w:rPr>
          <w:rFonts w:ascii="Calibri" w:hAnsi="Calibri"/>
          <w:i/>
          <w:color w:val="4A5568"/>
          <w:sz w:val="19"/>
        </w:rPr>
        <w:t>*(MOBILITY LOAD BALANCING: Tuning load balancing thresholds to relieve congested carriers)*</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*"El Mobility Load Balancing (MLB) redistribuye el tráfico entre portadoras de diferentes frecuencias basándose en la carga real de recursos de radio:*</w:t>
            </w:r>
          </w:p>
          <w:p>
            <w:pPr>
              <w:spacing w:before="20" w:after="40" w:line="276" w:lineRule="auto"/>
            </w:pPr>
            <w:r>
              <w:rPr>
                <w:rFonts w:ascii="Calibri" w:hAnsi="Calibri"/>
                <w:sz w:val="19"/>
              </w:rPr>
              <w:t>- **Criterios de Carga:** Se evalúa la utilización promedio de PRBs en DL/UL y el número de UEs conectados en estado RRC.</w:t>
            </w:r>
          </w:p>
          <w:p>
            <w:pPr>
              <w:spacing w:before="20" w:after="40" w:line="276" w:lineRule="auto"/>
            </w:pPr>
            <w:r>
              <w:rPr>
                <w:rFonts w:ascii="Calibri" w:hAnsi="Calibri"/>
                <w:sz w:val="19"/>
              </w:rPr>
              <w:t>- **Parámetros Clave en Ericsson:**</w:t>
            </w:r>
          </w:p>
          <w:p>
            <w:pPr>
              <w:spacing w:before="20" w:after="40" w:line="276" w:lineRule="auto"/>
            </w:pPr>
            <w:r>
              <w:rPr>
                <w:rFonts w:ascii="Calibri" w:hAnsi="Calibri"/>
                <w:sz w:val="19"/>
              </w:rPr>
              <w:t>- `lbThreshold`: Porcentaje de utilización de PRBs a partir del cual una celda se considera sobrecargada (ej. 75% o 80%).</w:t>
            </w:r>
          </w:p>
          <w:p>
            <w:pPr>
              <w:spacing w:before="20" w:after="40" w:line="276" w:lineRule="auto"/>
            </w:pPr>
            <w:r>
              <w:rPr>
                <w:rFonts w:ascii="Calibri" w:hAnsi="Calibri"/>
                <w:sz w:val="19"/>
              </w:rPr>
              <w:t>- `lbActivationThreshold`: Umbral para activar el proceso de desborde de tráfico.</w:t>
            </w:r>
          </w:p>
          <w:p>
            <w:pPr>
              <w:spacing w:before="20" w:after="40" w:line="276" w:lineRule="auto"/>
            </w:pPr>
            <w:r>
              <w:rPr>
                <w:rFonts w:ascii="Calibri" w:hAnsi="Calibri"/>
                <w:sz w:val="19"/>
              </w:rPr>
              <w:t>- `cellCapacityOffset`: Permite 'engañar' virtualmente la condición de handover de reselección o conexión, aplicando un offset que hace que las celdas objetivo con menor carga parezcan artificialmente más atractivas para los UEs.</w:t>
            </w:r>
          </w:p>
          <w:p>
            <w:pPr>
              <w:spacing w:before="20" w:after="40" w:line="276" w:lineRule="auto"/>
            </w:pPr>
            <w:r>
              <w:rPr>
                <w:rFonts w:ascii="Calibri" w:hAnsi="Calibri"/>
                <w:sz w:val="19"/>
              </w:rPr>
              <w:t>- **Mecanismos de Transferencia:** Se transfieren UEs en estado conectado mediante handover inter-frecuencia dirigido por carga, o se modifican los parámetros de reselección en SIB24/SIB5 (`threshXHigh`, `cellReselectionPriority`) para que los terminales en reposo (idle) acampen preferentemente en la capa con mayor capacidad."*</w:t>
            </w:r>
          </w:p>
        </w:tc>
      </w:tr>
    </w:tbl>
    <w:p>
      <w:pPr>
        <w:spacing w:before="0" w:after="80"/>
      </w:pPr>
    </w:p>
    <w:p>
      <w:pPr>
        <w:spacing w:before="80" w:after="80"/>
      </w:pPr>
      <w:r>
        <w:rPr>
          <w:color w:val="C8D2DC"/>
          <w:sz w:val="16"/>
        </w:rPr>
        <w:t>―――――――――――――――――――――――――――――――――――――――――――――――――――――――</w:t>
      </w:r>
    </w:p>
    <w:p>
      <w:pPr>
        <w:keepNext/>
        <w:spacing w:before="160" w:after="40"/>
      </w:pPr>
      <w:r>
        <w:rPr>
          <w:b/>
          <w:color w:val="005A9C"/>
          <w:sz w:val="22"/>
        </w:rPr>
        <w:t>Pregunta 20: "DYNAMIC SPECTRUM SHARING (DSS): ¿Cómo funciona la compartición dinámica de espectro 4G/5G en una misma portadora y qué impacto tiene en los KPIs?"</w:t>
      </w:r>
    </w:p>
    <w:p>
      <w:pPr>
        <w:spacing w:before="40" w:after="60" w:line="276" w:lineRule="auto"/>
      </w:pPr>
      <w:r>
        <w:rPr>
          <w:rFonts w:ascii="Calibri" w:hAnsi="Calibri"/>
          <w:i/>
          <w:color w:val="4A5568"/>
          <w:sz w:val="19"/>
        </w:rPr>
        <w:t>*(DYNAMIC SPECTRUM SHARING: How does DSS share spectrum between 4G and 5G on the same carrier and what is its KPI impact?)*</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*"DSS (Dynamic Spectrum Sharing) permite transmitir 4G LTE y 5G NR simultáneamente sobre el mismo bloque de frecuencia (ej. 20 MHz en AWS B4/n66 o 10 MHz en 700 MHz B28/n28):*</w:t>
            </w:r>
          </w:p>
          <w:p>
            <w:pPr>
              <w:spacing w:before="20" w:after="40" w:line="276" w:lineRule="auto"/>
            </w:pPr>
            <w:r>
              <w:rPr>
                <w:rFonts w:ascii="Calibri" w:hAnsi="Calibri"/>
                <w:sz w:val="19"/>
              </w:rPr>
              <w:t>- **Principio de Operación:** En lugar de reservar espectro estático para 5G, el programador (scheduler) de la Baseband de Ericsson asigna recursos en el dominio del tiempo y de la frecuencia a nivel de sub-milisegundo según la demanda instantánea de usuarios 4G vs 5G.</w:t>
            </w:r>
          </w:p>
          <w:p>
            <w:pPr>
              <w:spacing w:before="20" w:after="40" w:line="276" w:lineRule="auto"/>
            </w:pPr>
            <w:r>
              <w:rPr>
                <w:rFonts w:ascii="Calibri" w:hAnsi="Calibri"/>
                <w:sz w:val="19"/>
              </w:rPr>
              <w:t>- **Técnicas de Convivencia:**</w:t>
            </w:r>
          </w:p>
          <w:p>
            <w:pPr>
              <w:spacing w:before="20" w:after="40" w:line="276" w:lineRule="auto"/>
            </w:pPr>
            <w:r>
              <w:rPr>
                <w:rFonts w:ascii="Calibri" w:hAnsi="Calibri"/>
                <w:sz w:val="19"/>
              </w:rPr>
              <w:t>- **MBSFN Subframes:** Se configuran subframes de multidifusión de LTE donde LTE no transmite señales de control, dejando la ranura completamente libre para la transmisión de 5G NR.</w:t>
            </w:r>
          </w:p>
          <w:p>
            <w:pPr>
              <w:spacing w:before="20" w:after="40" w:line="276" w:lineRule="auto"/>
            </w:pPr>
            <w:r>
              <w:rPr>
                <w:rFonts w:ascii="Calibri" w:hAnsi="Calibri"/>
                <w:sz w:val="19"/>
              </w:rPr>
              <w:t>- **Rate Matching sobre LTE CRS:** 5G NR adapta sus elementos de recursos para 'esquivar' las señales de referencia comunes (CRS) de LTE que se transmiten continuamente a lo largo de toda la banda.</w:t>
            </w:r>
          </w:p>
          <w:p>
            <w:pPr>
              <w:spacing w:before="20" w:after="40" w:line="276" w:lineRule="auto"/>
            </w:pPr>
            <w:r>
              <w:rPr>
                <w:rFonts w:ascii="Calibri" w:hAnsi="Calibri"/>
                <w:sz w:val="19"/>
              </w:rPr>
              <w:t>- **Compensaciones y Penalización de Desempeño:**</w:t>
            </w:r>
          </w:p>
          <w:p>
            <w:pPr>
              <w:spacing w:before="20" w:after="40" w:line="276" w:lineRule="auto"/>
            </w:pPr>
            <w:r>
              <w:rPr>
                <w:rFonts w:ascii="Calibri" w:hAnsi="Calibri"/>
                <w:sz w:val="19"/>
              </w:rPr>
              <w:t>- **Ventaja:** Despliegue inmediato de cobertura 5G a nivel nacional sin necesidad de comprar espectro nuevo ni apagar capas LTE existentes.</w:t>
            </w:r>
          </w:p>
          <w:p>
            <w:pPr>
              <w:spacing w:before="20" w:after="40" w:line="276" w:lineRule="auto"/>
            </w:pPr>
            <w:r>
              <w:rPr>
                <w:rFonts w:ascii="Calibri" w:hAnsi="Calibri"/>
                <w:sz w:val="19"/>
              </w:rPr>
              <w:t>- **Desventaja / Impacto en KPIs:** La necesidad de insertar señales de sincronización de 5G y realizar rate-matching genera un **overhead de señalización del 10% al 20% en la capacidad de LTE**. En horas de alta carga LTE, los usuarios 4G experimentan una reducción en su throughput máximo.</w:t>
            </w:r>
          </w:p>
          <w:p>
            <w:pPr>
              <w:spacing w:before="20" w:after="40" w:line="276" w:lineRule="auto"/>
            </w:pPr>
            <w:r>
              <w:rPr>
                <w:rFonts w:ascii="Calibri" w:hAnsi="Calibri"/>
                <w:sz w:val="19"/>
              </w:rPr>
              <w:t>- **Optimización:** Calibrar los parámetros de prioridad del scheduler para no penalizar a los usuarios LTE en horas pico y asegurar que los terminales 5G sean transferidos a bandas dedicadas (como n78 a 3.5 GHz) tan pronto como tengan cobertura."*</w:t>
            </w:r>
          </w:p>
        </w:tc>
      </w:tr>
    </w:tbl>
    <w:p>
      <w:pPr>
        <w:spacing w:before="0" w:after="80"/>
      </w:pPr>
    </w:p>
    <w:p>
      <w:pPr>
        <w:spacing w:before="80" w:after="80"/>
      </w:pPr>
      <w:r>
        <w:rPr>
          <w:color w:val="C8D2DC"/>
          <w:sz w:val="16"/>
        </w:rPr>
        <w:t>―――――――――――――――――――――――――――――――――――――――――――――――――――――――</w:t>
      </w:r>
    </w:p>
    <w:p>
      <w:pPr>
        <w:keepNext/>
        <w:spacing w:before="280" w:after="80"/>
      </w:pPr>
      <w:r>
        <w:rPr>
          <w:b/>
          <w:color w:val="002561"/>
          <w:sz w:val="32"/>
        </w:rPr>
        <w:t>MÓDULO 6: CASOS PRÁCTICOS DE RESOLUCIÓN DE PROBLEMAS (ROOT CAUSE ANALYSIS - RCA)</w:t>
      </w:r>
    </w:p>
    <w:p>
      <w:pPr>
        <w:keepNext/>
        <w:spacing w:before="160" w:after="40"/>
      </w:pPr>
      <w:r>
        <w:rPr>
          <w:b/>
          <w:color w:val="005A9C"/>
          <w:sz w:val="22"/>
        </w:rPr>
        <w:t>Pregunta 21: "CASO REAL 1: Tras una actualización masiva de software de Ericsson (ej. de L19 a L21), los Call Drops de VoLTE se disparan un 35% en un cluster urbano. ¿Cuál es tu plan de acción inmediato?"</w:t>
      </w:r>
    </w:p>
    <w:p>
      <w:pPr>
        <w:spacing w:before="40" w:after="60" w:line="276" w:lineRule="auto"/>
      </w:pPr>
      <w:r>
        <w:rPr>
          <w:rFonts w:ascii="Calibri" w:hAnsi="Calibri"/>
          <w:i/>
          <w:color w:val="4A5568"/>
          <w:sz w:val="19"/>
        </w:rPr>
        <w:t>*(REAL SCENARIO 1: Following an Ericsson software upgrade, VoLTE call drops spike by 35% across an urban cluster. What is your immediate action plan?)*</w:t>
      </w:r>
    </w:p>
    <w:p>
      <w:pPr>
        <w:keepNext/>
        <w:spacing w:before="120" w:after="40"/>
      </w:pPr>
      <w:r>
        <w:rPr>
          <w:b/>
          <w:color w:val="334E68"/>
          <w:sz w:val="20"/>
        </w:rPr>
        <w:t xml:space="preserve"> Respuesta Metodológica de Nivel Senior: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*"Ante una degradación súbita tras una ventana de mantenimiento de software, actúo de forma inmediata y sistemática:*</w:t>
            </w:r>
          </w:p>
          <w:p>
            <w:pPr>
              <w:spacing w:before="20" w:after="40" w:line="276" w:lineRule="auto"/>
            </w:pPr>
            <w:r>
              <w:rPr>
                <w:rFonts w:ascii="Calibri" w:hAnsi="Calibri"/>
                <w:sz w:val="19"/>
              </w:rPr>
              <w:t>1. **Contención y Evaluación de Alcance:**</w:t>
            </w:r>
          </w:p>
          <w:p>
            <w:pPr>
              <w:spacing w:before="20" w:after="40" w:line="276" w:lineRule="auto"/>
            </w:pPr>
            <w:r>
              <w:rPr>
                <w:rFonts w:ascii="Calibri" w:hAnsi="Calibri"/>
                <w:sz w:val="19"/>
              </w:rPr>
              <w:t>- Verifico si la degradación ocurre exclusivamente en los nodos actualizados a la nueva release o si afecta a nodos con versión anterior (para descartar problemas globales del IMS/Core de voz).</w:t>
            </w:r>
          </w:p>
          <w:p>
            <w:pPr>
              <w:spacing w:before="20" w:after="40" w:line="276" w:lineRule="auto"/>
            </w:pPr>
            <w:r>
              <w:rPr>
                <w:rFonts w:ascii="Calibri" w:hAnsi="Calibri"/>
                <w:sz w:val="19"/>
              </w:rPr>
              <w:t>2. **Extracción y Desglose de Contadores Forenses:**</w:t>
            </w:r>
          </w:p>
          <w:p>
            <w:pPr>
              <w:spacing w:before="20" w:after="40" w:line="276" w:lineRule="auto"/>
            </w:pPr>
            <w:r>
              <w:rPr>
                <w:rFonts w:ascii="Calibri" w:hAnsi="Calibri"/>
                <w:sz w:val="19"/>
              </w:rPr>
              <w:t>- Extraigo de inmediato los contadores detallados de liberación de QCI 1 en ENIQ y moshell:</w:t>
            </w:r>
          </w:p>
          <w:p>
            <w:pPr>
              <w:spacing w:before="20" w:after="40" w:line="276" w:lineRule="auto"/>
            </w:pPr>
            <w:r>
              <w:rPr>
                <w:rFonts w:ascii="Calibri" w:hAnsi="Calibri"/>
                <w:sz w:val="19"/>
              </w:rPr>
              <w:t>- `pmErabRelAbnormalEnbActQci1` desglosado por causa: `UeLost` (RF loss), `Ho` (handover execution), `Transport` o `Core`.</w:t>
            </w:r>
          </w:p>
          <w:p>
            <w:pPr>
              <w:spacing w:before="20" w:after="40" w:line="276" w:lineRule="auto"/>
            </w:pPr>
            <w:r>
              <w:rPr>
                <w:rFonts w:ascii="Calibri" w:hAnsi="Calibri"/>
                <w:sz w:val="19"/>
              </w:rPr>
              <w:t>3. **Auditoría de Parámetros Nuevos y Valores por Defecto:**</w:t>
            </w:r>
          </w:p>
          <w:p>
            <w:pPr>
              <w:spacing w:before="20" w:after="40" w:line="276" w:lineRule="auto"/>
            </w:pPr>
            <w:r>
              <w:rPr>
                <w:rFonts w:ascii="Calibri" w:hAnsi="Calibri"/>
                <w:sz w:val="19"/>
              </w:rPr>
              <w:t>- En las actualizaciones de software de Ericsson, frecuentemente se introducen nuevos parámetros o cambian los valores predeterminados (default values) de control de robustez de encabezados (RoHC - Robust Header Compression), temporizadores de RLC en modo no reconocido (UM) para VoLTE, o parámetros de Smart Inactivity Timer.</w:t>
            </w:r>
          </w:p>
          <w:p>
            <w:pPr>
              <w:spacing w:before="20" w:after="40" w:line="276" w:lineRule="auto"/>
            </w:pPr>
            <w:r>
              <w:rPr>
                <w:rFonts w:ascii="Calibri" w:hAnsi="Calibri"/>
                <w:sz w:val="19"/>
              </w:rPr>
              <w:t>- Comparo mediante un script de auditoría la base de datos de configuración de un nodo degradado con la versión previa.</w:t>
            </w:r>
          </w:p>
          <w:p>
            <w:pPr>
              <w:spacing w:before="20" w:after="40" w:line="276" w:lineRule="auto"/>
            </w:pPr>
            <w:r>
              <w:rPr>
                <w:rFonts w:ascii="Calibri" w:hAnsi="Calibri"/>
                <w:sz w:val="19"/>
              </w:rPr>
              <w:t>4. **Análisis de Trazas de Capa 3 (CTR / UETR):**</w:t>
            </w:r>
          </w:p>
          <w:p>
            <w:pPr>
              <w:spacing w:before="20" w:after="40" w:line="276" w:lineRule="auto"/>
            </w:pPr>
            <w:r>
              <w:rPr>
                <w:rFonts w:ascii="Calibri" w:hAnsi="Calibri"/>
                <w:sz w:val="19"/>
              </w:rPr>
              <w:t>- Activo trazas de usuario (UETR) en 5 celdas con el mayor volumen de caídas. Reviso los mensajes previos a la caída: si el UE envía `RRCConnectionReconfigurationComplete` o si se produce un descarte de paquetes en la capa PDCP por expiración de temporizador de descarte (`discardTimer`).</w:t>
            </w:r>
          </w:p>
          <w:p>
            <w:pPr>
              <w:spacing w:before="20" w:after="40" w:line="276" w:lineRule="auto"/>
            </w:pPr>
            <w:r>
              <w:rPr>
                <w:rFonts w:ascii="Calibri" w:hAnsi="Calibri"/>
                <w:sz w:val="19"/>
              </w:rPr>
              <w:t>5. **Acción Correctiva o Plan de Rollback:**</w:t>
            </w:r>
          </w:p>
          <w:p>
            <w:pPr>
              <w:spacing w:before="20" w:after="40" w:line="276" w:lineRule="auto"/>
            </w:pPr>
            <w:r>
              <w:rPr>
                <w:rFonts w:ascii="Calibri" w:hAnsi="Calibri"/>
                <w:sz w:val="19"/>
              </w:rPr>
              <w:t>- Si identifico que un parámetro nuevo tiene un valor incompatible con el perfil de los teléfonos del operador, aplico un MOP de corrección de parámetros en caliente.</w:t>
            </w:r>
          </w:p>
          <w:p>
            <w:pPr>
              <w:spacing w:before="20" w:after="40" w:line="276" w:lineRule="auto"/>
            </w:pPr>
            <w:r>
              <w:rPr>
                <w:rFonts w:ascii="Calibri" w:hAnsi="Calibri"/>
                <w:sz w:val="19"/>
              </w:rPr>
              <w:t>- Si la falla es un defecto interno de software del firmware de la radio o de la capa RRC del release (software bug), activo inmediatamente el procedimiento de **Rollback** restaurando la versión de configuración previa (`cvcu` restore) en coordinación con el NOC y el equipo de soporte Ericsson NPI."*</w:t>
            </w:r>
          </w:p>
        </w:tc>
      </w:tr>
    </w:tbl>
    <w:p>
      <w:pPr>
        <w:spacing w:before="0" w:after="80"/>
      </w:pPr>
    </w:p>
    <w:p>
      <w:pPr>
        <w:spacing w:before="80" w:after="80"/>
      </w:pPr>
      <w:r>
        <w:rPr>
          <w:color w:val="C8D2DC"/>
          <w:sz w:val="16"/>
        </w:rPr>
        <w:t>―――――――――――――――――――――――――――――――――――――――――――――――――――――――</w:t>
      </w:r>
    </w:p>
    <w:p>
      <w:pPr>
        <w:keepNext/>
        <w:spacing w:before="160" w:after="40"/>
      </w:pPr>
      <w:r>
        <w:rPr>
          <w:b/>
          <w:color w:val="005A9C"/>
          <w:sz w:val="22"/>
        </w:rPr>
        <w:t>Pregunta 22: "CASO REAL 2: Una celda 5G NR n78 (3.5 GHz) tiene 100 MHz de ancho de banda configurados, pero los usuarios solo logran 40 Mbps de Throughput DL en Drive Test. ¿Cómo realizas el diagnóstico?"</w:t>
      </w:r>
    </w:p>
    <w:p>
      <w:pPr>
        <w:spacing w:before="40" w:after="60" w:line="276" w:lineRule="auto"/>
      </w:pPr>
      <w:r>
        <w:rPr>
          <w:rFonts w:ascii="Calibri" w:hAnsi="Calibri"/>
          <w:i/>
          <w:color w:val="4A5568"/>
          <w:sz w:val="19"/>
        </w:rPr>
        <w:t>*(REAL SCENARIO 2: A 5G NR n78 cell with 100 MHz bandwidth only delivers 40 Mbps DL throughput during drive tests. How do you troubleshoot?)*</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*"Con 100 MHz de ancho de banda en n78 (TDD con patrón 4:1 o DDDSU), el throughput pico en enlace descendente debería superar fácilmente los 800 Mbps a 1 Gbps. Si solo se alcanzan 40 Mbps, el problema puede estar en RF, modulación, sincronía o transporte:*</w:t>
            </w:r>
          </w:p>
          <w:p>
            <w:pPr>
              <w:spacing w:before="20" w:after="40" w:line="276" w:lineRule="auto"/>
            </w:pPr>
            <w:r>
              <w:rPr>
                <w:rFonts w:ascii="Calibri" w:hAnsi="Calibri"/>
                <w:sz w:val="19"/>
              </w:rPr>
              <w:t>1. **Verificación de Sincronía TDD y Reloj (PTP / GPS):**</w:t>
            </w:r>
          </w:p>
          <w:p>
            <w:pPr>
              <w:spacing w:before="20" w:after="40" w:line="276" w:lineRule="auto"/>
            </w:pPr>
            <w:r>
              <w:rPr>
                <w:rFonts w:ascii="Calibri" w:hAnsi="Calibri"/>
                <w:sz w:val="19"/>
              </w:rPr>
              <w:t>- En redes 5G TDD, si hay un desfasamiento en la sincronía de reloj de tiempo (fase y frecuencia vía IEEE 1588v2 PTP o GPS), las ranuras de enlace ascendente de celdas vecinas colisionan con las ranuras de enlace descendente de la celda bajo prueba, destruyendo el SINR co-canal. Verifico con `inv` y logs de sincronía que no haya alarmas de reloj.</w:t>
            </w:r>
          </w:p>
          <w:p>
            <w:pPr>
              <w:spacing w:before="20" w:after="40" w:line="276" w:lineRule="auto"/>
            </w:pPr>
            <w:r>
              <w:rPr>
                <w:rFonts w:ascii="Calibri" w:hAnsi="Calibri"/>
                <w:sz w:val="19"/>
              </w:rPr>
              <w:t>2. **Análisis de Métricas de Radio (SINR, MCS y Modulación):**</w:t>
            </w:r>
          </w:p>
          <w:p>
            <w:pPr>
              <w:spacing w:before="20" w:after="40" w:line="276" w:lineRule="auto"/>
            </w:pPr>
            <w:r>
              <w:rPr>
                <w:rFonts w:ascii="Calibri" w:hAnsi="Calibri"/>
                <w:sz w:val="19"/>
              </w:rPr>
              <w:t>- En el log del Drive Test (TEMS/Nemo) o en moshell con `ue print -ad`, analizo:</w:t>
            </w:r>
          </w:p>
          <w:p>
            <w:pPr>
              <w:spacing w:before="20" w:after="40" w:line="276" w:lineRule="auto"/>
            </w:pPr>
            <w:r>
              <w:rPr>
                <w:rFonts w:ascii="Calibri" w:hAnsi="Calibri"/>
                <w:sz w:val="19"/>
              </w:rPr>
              <w:t>- **SINR:** Si el SINR es pobre (&lt; 5 dB) a pesar de estar cerca del sitio, hay una mala orientación de los haces de Massive MIMO o interferencia severa.</w:t>
            </w:r>
          </w:p>
          <w:p>
            <w:pPr>
              <w:spacing w:before="20" w:after="40" w:line="276" w:lineRule="auto"/>
            </w:pPr>
            <w:r>
              <w:rPr>
                <w:rFonts w:ascii="Calibri" w:hAnsi="Calibri"/>
                <w:sz w:val="19"/>
              </w:rPr>
              <w:t>- **Distribución de Modulación:** Verifico si el enlace está estancado en QPSK o 16QAM en lugar de 256QAM.</w:t>
            </w:r>
          </w:p>
          <w:p>
            <w:pPr>
              <w:spacing w:before="20" w:after="40" w:line="276" w:lineRule="auto"/>
            </w:pPr>
            <w:r>
              <w:rPr>
                <w:rFonts w:ascii="Calibri" w:hAnsi="Calibri"/>
                <w:sz w:val="19"/>
              </w:rPr>
              <w:t>- **Capas MIMO (Rank Indicator):** Si el UE reporta constantemente Rank 1 en lugar de Rank 4, no hay multiplexación espacial.</w:t>
            </w:r>
          </w:p>
          <w:p>
            <w:pPr>
              <w:spacing w:before="20" w:after="40" w:line="276" w:lineRule="auto"/>
            </w:pPr>
            <w:r>
              <w:rPr>
                <w:rFonts w:ascii="Calibri" w:hAnsi="Calibri"/>
                <w:sz w:val="19"/>
              </w:rPr>
              <w:t>3. **Configuración de Beams de Massive MIMO:**</w:t>
            </w:r>
          </w:p>
          <w:p>
            <w:pPr>
              <w:spacing w:before="20" w:after="40" w:line="276" w:lineRule="auto"/>
            </w:pPr>
            <w:r>
              <w:rPr>
                <w:rFonts w:ascii="Calibri" w:hAnsi="Calibri"/>
                <w:sz w:val="19"/>
              </w:rPr>
              <w:t>- Verifico si el `digitalTilt` configurado está apuntando al horizonte o 'por encima' de la zona de usuarios, o si el perfil de beamforming no coincide con el hardware de la antena AIR instalada.</w:t>
            </w:r>
          </w:p>
          <w:p>
            <w:pPr>
              <w:spacing w:before="20" w:after="40" w:line="276" w:lineRule="auto"/>
            </w:pPr>
            <w:r>
              <w:rPr>
                <w:rFonts w:ascii="Calibri" w:hAnsi="Calibri"/>
                <w:sz w:val="19"/>
              </w:rPr>
              <w:t>4. **Cuello de Botella en Enlace de Transporte / Backhaul:**</w:t>
            </w:r>
          </w:p>
          <w:p>
            <w:pPr>
              <w:spacing w:before="20" w:after="40" w:line="276" w:lineRule="auto"/>
            </w:pPr>
            <w:r>
              <w:rPr>
                <w:rFonts w:ascii="Calibri" w:hAnsi="Calibri"/>
                <w:sz w:val="19"/>
              </w:rPr>
              <w:t>- Verifico el ancho de banda asignado en el puerto eCPRI/Ethernet del router de sitio (fronthaul/backhaul). Si el enlace de transmisión está limitado a 100 Mbps o saturado por tráfico de otras tecnologías, el rendimiento de radio quedará capado físicamente."*</w:t>
            </w:r>
          </w:p>
        </w:tc>
      </w:tr>
    </w:tbl>
    <w:p>
      <w:pPr>
        <w:spacing w:before="0" w:after="80"/>
      </w:pPr>
    </w:p>
    <w:p>
      <w:pPr>
        <w:spacing w:before="80" w:after="80"/>
      </w:pPr>
      <w:r>
        <w:rPr>
          <w:color w:val="C8D2DC"/>
          <w:sz w:val="16"/>
        </w:rPr>
        <w:t>―――――――――――――――――――――――――――――――――――――――――――――――――――――――</w:t>
      </w:r>
    </w:p>
    <w:p>
      <w:pPr>
        <w:keepNext/>
        <w:spacing w:before="160" w:after="40"/>
      </w:pPr>
      <w:r>
        <w:rPr>
          <w:b/>
          <w:color w:val="005A9C"/>
          <w:sz w:val="22"/>
        </w:rPr>
        <w:t>Pregunta 23: "CASO REAL 3: Una celda LTE macro presenta una degradación severa de Accesibilidad RRC (82%) y su nivel promedio de RSSI en Uplink es de -85 dBm. ¿Cómo determinas si es interferencia externa o PIM interno?"</w:t>
      </w:r>
    </w:p>
    <w:p>
      <w:pPr>
        <w:spacing w:before="40" w:after="60" w:line="276" w:lineRule="auto"/>
      </w:pPr>
      <w:r>
        <w:rPr>
          <w:rFonts w:ascii="Calibri" w:hAnsi="Calibri"/>
          <w:i/>
          <w:color w:val="4A5568"/>
          <w:sz w:val="19"/>
        </w:rPr>
        <w:t>*(REAL SCENARIO 3: A macro LTE cell shows severe RRC Accessibility degradation (82%) and average UL RSSI of -85 dBm. How do you distinguish external interference from internal PIM?)*</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*"Un nivel de RSSI de -85 dBm (frente al piso de ruido normal de -115 a -118 dBm) representa más de 30 dB de degradación de sensibilidad en el receptor de la estación base:*</w:t>
            </w:r>
          </w:p>
          <w:p>
            <w:pPr>
              <w:spacing w:before="20" w:after="40" w:line="276" w:lineRule="auto"/>
            </w:pPr>
            <w:r>
              <w:rPr>
                <w:rFonts w:ascii="Calibri" w:hAnsi="Calibri"/>
                <w:sz w:val="19"/>
              </w:rPr>
              <w:t>1. **Diferenciación entre PIM e Interferencia Externa mediante Correlación con Tráfico:**</w:t>
            </w:r>
          </w:p>
          <w:p>
            <w:pPr>
              <w:spacing w:before="20" w:after="40" w:line="276" w:lineRule="auto"/>
            </w:pPr>
            <w:r>
              <w:rPr>
                <w:rFonts w:ascii="Calibri" w:hAnsi="Calibri"/>
                <w:sz w:val="19"/>
              </w:rPr>
              <w:t>- **Intermodulación Pasiva (PIM Interno en Antena / Jumpers):**</w:t>
            </w:r>
          </w:p>
          <w:p>
            <w:pPr>
              <w:spacing w:before="20" w:after="40" w:line="276" w:lineRule="auto"/>
            </w:pPr>
            <w:r>
              <w:rPr>
                <w:rFonts w:ascii="Calibri" w:hAnsi="Calibri"/>
                <w:sz w:val="19"/>
              </w:rPr>
              <w:t>- El PIM es un fenómeno no lineal generado por elementos metálicos oxidados, conectores mal apretados o jumpers dañados cuando pasa alta potencia de transmisión.</w:t>
            </w:r>
          </w:p>
          <w:p>
            <w:pPr>
              <w:spacing w:before="20" w:after="40" w:line="276" w:lineRule="auto"/>
            </w:pPr>
            <w:r>
              <w:rPr>
                <w:rFonts w:ascii="Calibri" w:hAnsi="Calibri"/>
                <w:sz w:val="19"/>
              </w:rPr>
              <w:t>- **Firma diagnóstica:** El nivel de RSSI en UL **se correlaciona perfectamente con el tráfico y la potencia transmitida en DL**. En horas pico de la tarde, cuando la celda transmite al máximo de potencia, el RSSI se dispara a -85 dBm; en la madrugada (3:00 AM), cuando la potencia de DL cae porque casi no hay tráfico, el RSSI desciende a niveles normales (-112 dBm).</w:t>
            </w:r>
          </w:p>
          <w:p>
            <w:pPr>
              <w:spacing w:before="20" w:after="40" w:line="276" w:lineRule="auto"/>
            </w:pPr>
            <w:r>
              <w:rPr>
                <w:rFonts w:ascii="Calibri" w:hAnsi="Calibri"/>
                <w:sz w:val="19"/>
              </w:rPr>
              <w:t>- **Interferencia Externa (Repetidores ilegales, cámaras de seguridad, inhibidores jammers):**</w:t>
            </w:r>
          </w:p>
          <w:p>
            <w:pPr>
              <w:spacing w:before="20" w:after="40" w:line="276" w:lineRule="auto"/>
            </w:pPr>
            <w:r>
              <w:rPr>
                <w:rFonts w:ascii="Calibri" w:hAnsi="Calibri"/>
                <w:sz w:val="19"/>
              </w:rPr>
              <w:t>- **Firma diagnóstica:** El nivel de interferencia es **constante las 24 horas del día** (línea plana en -85 dBm independientemente del volumen de tráfico), o presenta patrones que no coinciden con la curva de carga del operador.</w:t>
            </w:r>
          </w:p>
          <w:p>
            <w:pPr>
              <w:spacing w:before="20" w:after="40" w:line="276" w:lineRule="auto"/>
            </w:pPr>
            <w:r>
              <w:rPr>
                <w:rFonts w:ascii="Calibri" w:hAnsi="Calibri"/>
                <w:sz w:val="19"/>
              </w:rPr>
              <w:t>2. **Acciones Inmediatas de Mitigación:**</w:t>
            </w:r>
          </w:p>
          <w:p>
            <w:pPr>
              <w:spacing w:before="20" w:after="40" w:line="276" w:lineRule="auto"/>
            </w:pPr>
            <w:r>
              <w:rPr>
                <w:rFonts w:ascii="Calibri" w:hAnsi="Calibri"/>
                <w:sz w:val="19"/>
              </w:rPr>
              <w:t>- Si es PIM: Verificar alarmas de VSWR y Return Loss. Enviar cuadrilla a torre con equipo analizador de PIM para inspeccionar conectores, ajustar torques y sustituir jumpers dañados.</w:t>
            </w:r>
          </w:p>
          <w:p>
            <w:pPr>
              <w:spacing w:before="20" w:after="40" w:line="276" w:lineRule="auto"/>
            </w:pPr>
            <w:r>
              <w:rPr>
                <w:rFonts w:ascii="Calibri" w:hAnsi="Calibri"/>
                <w:sz w:val="19"/>
              </w:rPr>
              <w:t>- Si es Interferencia Externa: Utilizar la función de espectrograma de la radio en ENM o coordinar escaneo con analizador de espectro de campo para localizar y reportar la fuente emisora ante el regulador (IFT en México).</w:t>
            </w:r>
          </w:p>
          <w:p>
            <w:pPr>
              <w:spacing w:before="20" w:after="40" w:line="276" w:lineRule="auto"/>
            </w:pPr>
            <w:r>
              <w:rPr>
                <w:rFonts w:ascii="Calibri" w:hAnsi="Calibri"/>
                <w:sz w:val="19"/>
              </w:rPr>
              <w:t>- Mitigación provisional en parámetros: Incrementar temporalmente `pZeroNominalPucch` y `pZeroNominalPusch` para compensar el piso de ruido elevado y permitir que los terminales sean escuchados por el eNodeB."*</w:t>
            </w:r>
          </w:p>
        </w:tc>
      </w:tr>
    </w:tbl>
    <w:p>
      <w:pPr>
        <w:spacing w:before="0" w:after="80"/>
      </w:pPr>
    </w:p>
    <w:p>
      <w:pPr>
        <w:spacing w:before="80" w:after="80"/>
      </w:pPr>
      <w:r>
        <w:rPr>
          <w:color w:val="C8D2DC"/>
          <w:sz w:val="16"/>
        </w:rPr>
        <w:t>―――――――――――――――――――――――――――――――――――――――――――――――――――――――</w:t>
      </w:r>
    </w:p>
    <w:p>
      <w:pPr>
        <w:keepNext/>
        <w:spacing w:before="160" w:after="40"/>
      </w:pPr>
      <w:r>
        <w:rPr>
          <w:b/>
          <w:color w:val="005A9C"/>
          <w:sz w:val="22"/>
        </w:rPr>
        <w:t>Pregunta 24: "CASO REAL 4: Se reporta una tasa de éxito de Handover (HOSR) de apenas 88% entre dos sitios contiguos sobre una avenida de alta velocidad. ¿Cómo lo resuelves?"</w:t>
      </w:r>
    </w:p>
    <w:p>
      <w:pPr>
        <w:spacing w:before="40" w:after="60" w:line="276" w:lineRule="auto"/>
      </w:pPr>
      <w:r>
        <w:rPr>
          <w:rFonts w:ascii="Calibri" w:hAnsi="Calibri"/>
          <w:i/>
          <w:color w:val="4A5568"/>
          <w:sz w:val="19"/>
        </w:rPr>
        <w:t>*(REAL SCENARIO 4: Handover Success Rate is only 88% between two adjacent sites along a high-speed avenue. How do you fix it?)*</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*"Un HOSR del 88% en una avenida de alta velocidad generalmente indica fallas por efecto Doppler, Handover tardío o solapamiento insuficiente:*</w:t>
            </w:r>
          </w:p>
          <w:p>
            <w:pPr>
              <w:spacing w:before="20" w:after="40" w:line="276" w:lineRule="auto"/>
            </w:pPr>
            <w:r>
              <w:rPr>
                <w:rFonts w:ascii="Calibri" w:hAnsi="Calibri"/>
                <w:sz w:val="19"/>
              </w:rPr>
              <w:t>1. **Auditoría de Relación de Vecindad y Parámetros de Movilidad:**</w:t>
            </w:r>
          </w:p>
          <w:p>
            <w:pPr>
              <w:spacing w:before="20" w:after="40" w:line="276" w:lineRule="auto"/>
            </w:pPr>
            <w:r>
              <w:rPr>
                <w:rFonts w:ascii="Calibri" w:hAnsi="Calibri"/>
                <w:sz w:val="19"/>
              </w:rPr>
              <w:t>- Verifico que exista la relación `EUtranCellRelation` bidireccional y que `isHoAllowed = TRUE`.</w:t>
            </w:r>
          </w:p>
          <w:p>
            <w:pPr>
              <w:spacing w:before="20" w:after="40" w:line="276" w:lineRule="auto"/>
            </w:pPr>
            <w:r>
              <w:rPr>
                <w:rFonts w:ascii="Calibri" w:hAnsi="Calibri"/>
                <w:sz w:val="19"/>
              </w:rPr>
              <w:t>- Verifico que no existan conflictos de PCI (PCI collision o PCI confusion) entre las celdas adyacentes de ambos sitios.</w:t>
            </w:r>
          </w:p>
          <w:p>
            <w:pPr>
              <w:spacing w:before="20" w:after="40" w:line="276" w:lineRule="auto"/>
            </w:pPr>
            <w:r>
              <w:rPr>
                <w:rFonts w:ascii="Calibri" w:hAnsi="Calibri"/>
                <w:sz w:val="19"/>
              </w:rPr>
              <w:t>2. **Ajuste de Parámetros de Disparo de Handover (A3):**</w:t>
            </w:r>
          </w:p>
          <w:p>
            <w:pPr>
              <w:spacing w:before="20" w:after="40" w:line="276" w:lineRule="auto"/>
            </w:pPr>
            <w:r>
              <w:rPr>
                <w:rFonts w:ascii="Calibri" w:hAnsi="Calibri"/>
                <w:sz w:val="19"/>
              </w:rPr>
              <w:t>- A altas velocidades (80–120 km/h), el tiempo de permanencia del vehículo en la zona de solapamiento de radio es de escasos segundos. Si el `timeToTrigger` está configurado en 320ms o 640ms, el UE pasa de largo antes de recibir el mensaje de reconfiguración.</w:t>
            </w:r>
          </w:p>
          <w:p>
            <w:pPr>
              <w:spacing w:before="20" w:after="40" w:line="276" w:lineRule="auto"/>
            </w:pPr>
            <w:r>
              <w:rPr>
                <w:rFonts w:ascii="Calibri" w:hAnsi="Calibri"/>
                <w:sz w:val="19"/>
              </w:rPr>
              <w:t>- Reduzco el `timeToTrigger` a **100ms** o **80ms**.</w:t>
            </w:r>
          </w:p>
          <w:p>
            <w:pPr>
              <w:spacing w:before="20" w:after="40" w:line="276" w:lineRule="auto"/>
            </w:pPr>
            <w:r>
              <w:rPr>
                <w:rFonts w:ascii="Calibri" w:hAnsi="Calibri"/>
                <w:sz w:val="19"/>
              </w:rPr>
              <w:t>- Reduzco el `a3offset` de 3 dB a **1.5 dB o 2 dB** para disparar la preparación del handover de forma anticipada.</w:t>
            </w:r>
          </w:p>
          <w:p>
            <w:pPr>
              <w:spacing w:before="20" w:after="40" w:line="276" w:lineRule="auto"/>
            </w:pPr>
            <w:r>
              <w:rPr>
                <w:rFonts w:ascii="Calibri" w:hAnsi="Calibri"/>
                <w:sz w:val="19"/>
              </w:rPr>
              <w:t>3. **Optimización de Cobertura Física:**</w:t>
            </w:r>
          </w:p>
          <w:p>
            <w:pPr>
              <w:spacing w:before="20" w:after="40" w:line="276" w:lineRule="auto"/>
            </w:pPr>
            <w:r>
              <w:rPr>
                <w:rFonts w:ascii="Calibri" w:hAnsi="Calibri"/>
                <w:sz w:val="19"/>
              </w:rPr>
              <w:t>- Reviso con el histograma de Timing Advance si los lóbulos de radiación de las antenas se cruzan con suficiente margen de potencia (&gt; 6 a 10 dB sobre el piso de corte).</w:t>
            </w:r>
          </w:p>
          <w:p>
            <w:pPr>
              <w:spacing w:before="20" w:after="40" w:line="276" w:lineRule="auto"/>
            </w:pPr>
            <w:r>
              <w:rPr>
                <w:rFonts w:ascii="Calibri" w:hAnsi="Calibri"/>
                <w:sz w:val="19"/>
              </w:rPr>
              <w:t>- Si es necesario, reduzco el tilt eléctrico (upsilt) de 1 grado en la celda origen para extender la huella de cobertura a lo largo de la avenida y asegurar una zona de solapamiento continua."*</w:t>
            </w:r>
          </w:p>
        </w:tc>
      </w:tr>
    </w:tbl>
    <w:p>
      <w:pPr>
        <w:spacing w:before="0" w:after="80"/>
      </w:pPr>
    </w:p>
    <w:p>
      <w:pPr>
        <w:spacing w:before="80" w:after="80"/>
      </w:pPr>
      <w:r>
        <w:rPr>
          <w:color w:val="C8D2DC"/>
          <w:sz w:val="16"/>
        </w:rPr>
        <w:t>―――――――――――――――――――――――――――――――――――――――――――――――――――――――</w:t>
      </w:r>
    </w:p>
    <w:p>
      <w:pPr>
        <w:keepNext/>
        <w:spacing w:before="280" w:after="80"/>
      </w:pPr>
      <w:r>
        <w:rPr>
          <w:b/>
          <w:color w:val="002561"/>
          <w:sz w:val="32"/>
        </w:rPr>
        <w:t>MÓDULO 7: METODOLOGÍA DE ANÁLISIS PRE Y POST OPTIMIZACIÓN</w:t>
      </w:r>
    </w:p>
    <w:p>
      <w:pPr>
        <w:keepNext/>
        <w:spacing w:before="160" w:after="40"/>
      </w:pPr>
      <w:r>
        <w:rPr>
          <w:b/>
          <w:color w:val="005A9C"/>
          <w:sz w:val="22"/>
        </w:rPr>
        <w:t>Pregunta 25: "¿Cómo estructuras un análisis Pre-Post formal para validar mejoras de KPIs tras una optimización o activación de features?"</w:t>
      </w:r>
    </w:p>
    <w:p>
      <w:pPr>
        <w:spacing w:before="40" w:after="60" w:line="276" w:lineRule="auto"/>
      </w:pPr>
      <w:r>
        <w:rPr>
          <w:rFonts w:ascii="Calibri" w:hAnsi="Calibri"/>
          <w:i/>
          <w:color w:val="4A5568"/>
          <w:sz w:val="19"/>
        </w:rPr>
        <w:t>*(How do you structure a formal Pre-Post analysis to validate KPI gains after feature rollouts or parameter tuning?)*</w:t>
      </w:r>
    </w:p>
    <w:p>
      <w:pPr>
        <w:keepNext/>
        <w:spacing w:before="120" w:after="40"/>
      </w:pPr>
      <w:r>
        <w:rPr>
          <w:b/>
          <w:color w:val="334E68"/>
          <w:sz w:val="20"/>
        </w:rPr>
        <w:t xml:space="preserve"> Respuesta Metodológica:</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*"Un análisis Pre-Post riguroso debe garantizar significancia estadística y eliminar variables espurias:*</w:t>
            </w:r>
          </w:p>
          <w:p>
            <w:pPr>
              <w:spacing w:before="20" w:after="40" w:line="276" w:lineRule="auto"/>
            </w:pPr>
            <w:r>
              <w:rPr>
                <w:rFonts w:ascii="Calibri" w:hAnsi="Calibri"/>
                <w:sz w:val="19"/>
              </w:rPr>
              <w:t>1. **Definición de Períodos de Medición Homogéneos:**</w:t>
            </w:r>
          </w:p>
          <w:p>
            <w:pPr>
              <w:spacing w:before="20" w:after="40" w:line="276" w:lineRule="auto"/>
            </w:pPr>
            <w:r>
              <w:rPr>
                <w:rFonts w:ascii="Calibri" w:hAnsi="Calibri"/>
                <w:sz w:val="19"/>
              </w:rPr>
              <w:t>- Selecciono un período de **Línea Base (Pre)** de al menos 7 a 14 días completos, y un período equivalente de evaluación **Post** de 7 días, asegurando comparar días idénticos (ej. martes contra martes) para evitar variaciones estacionales o de fin de semana.</w:t>
            </w:r>
          </w:p>
          <w:p>
            <w:pPr>
              <w:spacing w:before="20" w:after="40" w:line="276" w:lineRule="auto"/>
            </w:pPr>
            <w:r>
              <w:rPr>
                <w:rFonts w:ascii="Calibri" w:hAnsi="Calibri"/>
                <w:sz w:val="19"/>
              </w:rPr>
              <w:t>2. **Aislamiento de la Hora Pico (Busy Hour Analysis):**</w:t>
            </w:r>
          </w:p>
          <w:p>
            <w:pPr>
              <w:spacing w:before="20" w:after="40" w:line="276" w:lineRule="auto"/>
            </w:pPr>
            <w:r>
              <w:rPr>
                <w:rFonts w:ascii="Calibri" w:hAnsi="Calibri"/>
                <w:sz w:val="19"/>
              </w:rPr>
              <w:t>- Además de los promedios de 24 horas, calculo el impacto en la **Hora Pico de Red (Network Busy Hour)**, que es donde se manifiestan los cuellos de botella de capacidad, accesibilidad y latencia.</w:t>
            </w:r>
          </w:p>
          <w:p>
            <w:pPr>
              <w:spacing w:before="20" w:after="40" w:line="276" w:lineRule="auto"/>
            </w:pPr>
            <w:r>
              <w:rPr>
                <w:rFonts w:ascii="Calibri" w:hAnsi="Calibri"/>
                <w:sz w:val="19"/>
              </w:rPr>
              <w:t>3. **Normalización por Volumen de Tráfico:**</w:t>
            </w:r>
          </w:p>
          <w:p>
            <w:pPr>
              <w:spacing w:before="20" w:after="40" w:line="276" w:lineRule="auto"/>
            </w:pPr>
            <w:r>
              <w:rPr>
                <w:rFonts w:ascii="Calibri" w:hAnsi="Calibri"/>
                <w:sz w:val="19"/>
              </w:rPr>
              <w:t>- Si el Throughput sube un 10%, valido que no se deba a una caída en el número de usuarios. El volumen total de datos cursados (`pmPdcpVolDlDrb`) y el número de UEs conectados deben mantenerse constantes o haber aumentado para que la mejora sea estadísticamente válida.</w:t>
            </w:r>
          </w:p>
          <w:p>
            <w:pPr>
              <w:spacing w:before="20" w:after="40" w:line="276" w:lineRule="auto"/>
            </w:pPr>
            <w:r>
              <w:rPr>
                <w:rFonts w:ascii="Calibri" w:hAnsi="Calibri"/>
                <w:sz w:val="19"/>
              </w:rPr>
              <w:t>4. **Análisis de Impacto Colateral (Side-effects Check):**</w:t>
            </w:r>
          </w:p>
          <w:p>
            <w:pPr>
              <w:spacing w:before="20" w:after="40" w:line="276" w:lineRule="auto"/>
            </w:pPr>
            <w:r>
              <w:rPr>
                <w:rFonts w:ascii="Calibri" w:hAnsi="Calibri"/>
                <w:sz w:val="19"/>
              </w:rPr>
              <w:t>- Valido que mejorar un KPI no haya sacrificado otro. Por ejemplo, al subir la potencia de una celda para mejorar cobertura, compruebo que no se haya incrementado el nivel de interferencia co-canal en los sitios vecinos ni deteriorado el HOSR de las celdas adyacentes.</w:t>
            </w:r>
          </w:p>
          <w:p>
            <w:pPr>
              <w:spacing w:before="20" w:after="40" w:line="276" w:lineRule="auto"/>
            </w:pPr>
            <w:r>
              <w:rPr>
                <w:rFonts w:ascii="Calibri" w:hAnsi="Calibri"/>
                <w:sz w:val="19"/>
              </w:rPr>
              <w:t>5. **Generación de Reportes Ejecutivos y Telemetría:**</w:t>
            </w:r>
          </w:p>
          <w:p>
            <w:pPr>
              <w:spacing w:before="20" w:after="40" w:line="276" w:lineRule="auto"/>
            </w:pPr>
            <w:r>
              <w:rPr>
                <w:rFonts w:ascii="Calibri" w:hAnsi="Calibri"/>
                <w:sz w:val="19"/>
              </w:rPr>
              <w:t>- Presento los resultados en gráficos de tendencias temporales y tablas comparativas de Delta ($\Delta$ KPI), listando claramente las celdas aceptadas, las celdas neutras y cualquier excepción que requiera ajuste fino."*</w:t>
            </w:r>
          </w:p>
        </w:tc>
      </w:tr>
    </w:tbl>
    <w:p>
      <w:pPr>
        <w:spacing w:before="0" w:after="80"/>
      </w:pPr>
    </w:p>
    <w:p>
      <w:pPr>
        <w:spacing w:before="80" w:after="80"/>
      </w:pPr>
      <w:r>
        <w:rPr>
          <w:color w:val="C8D2DC"/>
          <w:sz w:val="16"/>
        </w:rPr>
        <w:t>―――――――――――――――――――――――――――――――――――――――――――――――――――――――</w:t>
      </w:r>
    </w:p>
    <w:p>
      <w:pPr>
        <w:keepNext/>
        <w:spacing w:before="280" w:after="80"/>
      </w:pPr>
      <w:r>
        <w:rPr>
          <w:b/>
          <w:color w:val="002561"/>
          <w:sz w:val="32"/>
        </w:rPr>
        <w:t>MÓDULO 8: PREGUNTAS CONDUCTUALES Y DE GESTIÓN (MÉTODO STAR)</w:t>
      </w:r>
    </w:p>
    <w:p>
      <w:pPr>
        <w:keepNext/>
        <w:spacing w:before="160" w:after="40"/>
      </w:pPr>
      <w:r>
        <w:rPr>
          <w:b/>
          <w:color w:val="005A9C"/>
          <w:sz w:val="22"/>
        </w:rPr>
        <w:t>Pregunta 26: "Cuéntame sobre una ocasión en la que tuviste que optimizar un cluster con plazos de entrega extremadamente agresivos y bajo la presión directa del cliente."</w:t>
      </w:r>
    </w:p>
    <w:p>
      <w:pPr>
        <w:spacing w:before="40" w:after="60" w:line="276" w:lineRule="auto"/>
      </w:pPr>
      <w:r>
        <w:rPr>
          <w:rFonts w:ascii="Calibri" w:hAnsi="Calibri"/>
          <w:i/>
          <w:color w:val="4A5568"/>
          <w:sz w:val="19"/>
        </w:rPr>
        <w:t>*(Tell me about a time when you had to optimize a cluster under tight deadlines and direct client pressure)*</w:t>
      </w:r>
    </w:p>
    <w:p>
      <w:pPr>
        <w:keepNext/>
        <w:spacing w:before="120" w:after="40"/>
      </w:pPr>
      <w:r>
        <w:rPr>
          <w:b/>
          <w:color w:val="334E68"/>
          <w:sz w:val="20"/>
        </w:rPr>
        <w:t xml:space="preserve"> Respuesta con Método STAR (Situación, Tarea, Acción, Resultado):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 **Situación (S):** *"Durante un despliegue masivo en AT&amp;T México previo a una temporada comercial de alta demanda, recibimos un cluster de 85 sitios en una zona urbana densa con KPIs por debajo del SLA contractual del operador, particularmente en tasa de éxito de Handover (89% frente al objetivo del 98%) y Accesibilidad VoLTE (94% frente al 99%). El cliente amenazó con penalizaciones económicas si no se certificaba el cluster en 5 días hábiles."*</w:t>
            </w:r>
          </w:p>
          <w:p>
            <w:pPr>
              <w:spacing w:before="20" w:after="40" w:line="276" w:lineRule="auto"/>
            </w:pPr>
            <w:r>
              <w:rPr>
                <w:rFonts w:ascii="Calibri" w:hAnsi="Calibri"/>
                <w:sz w:val="19"/>
              </w:rPr>
              <w:t>- **Tarea (T):** *"Como Ingeniero Senior de Optimización RF, mi responsabilidad fue liderar la auditoría forense, identificar las causas raíz de la degradación y recuperar los KPIs a los niveles exigidos antes del cierre del plazo."*</w:t>
            </w:r>
          </w:p>
          <w:p>
            <w:pPr>
              <w:spacing w:before="20" w:after="40" w:line="276" w:lineRule="auto"/>
            </w:pPr>
            <w:r>
              <w:rPr>
                <w:rFonts w:ascii="Calibri" w:hAnsi="Calibri"/>
                <w:sz w:val="19"/>
              </w:rPr>
              <w:t>- **Acción (A):** *"En lugar de revisar celda por celda manualmente, desarrollé un script en Python conectado a las bases de datos de ENIQ para clasificar de inmediato las 15 'Top Worst Cells' que concentraban el 80% de las fallas (Principio de Pareto). Descubrí dos problemas mayores:*</w:t>
            </w:r>
          </w:p>
          <w:p>
            <w:pPr>
              <w:spacing w:before="20" w:after="40" w:line="276" w:lineRule="auto"/>
            </w:pPr>
            <w:r>
              <w:rPr>
                <w:rFonts w:ascii="Calibri" w:hAnsi="Calibri"/>
                <w:sz w:val="19"/>
              </w:rPr>
              <w:t>1. *Había 18 relaciones de vecindad críticas faltantes entre sitios recién integrados y la red existente, lo que provocaba caídas masivas al cruzar límites de sector.*</w:t>
            </w:r>
          </w:p>
          <w:p>
            <w:pPr>
              <w:spacing w:before="20" w:after="40" w:line="276" w:lineRule="auto"/>
            </w:pPr>
            <w:r>
              <w:rPr>
                <w:rFonts w:ascii="Calibri" w:hAnsi="Calibri"/>
                <w:sz w:val="19"/>
              </w:rPr>
              <w:t>2. *Había colisión de secuencias raíz de PRACH y un tilt eléctrico deficiente en dos celdas altas que sobrecubrían a los sitios vecinos.*</w:t>
            </w:r>
          </w:p>
          <w:p>
            <w:pPr>
              <w:spacing w:before="20" w:after="40" w:line="276" w:lineRule="auto"/>
            </w:pPr>
            <w:r>
              <w:rPr>
                <w:rFonts w:ascii="Calibri" w:hAnsi="Calibri"/>
                <w:sz w:val="19"/>
              </w:rPr>
              <w:t>*Diseñé un MOP masivo en moshell para crear las relaciones adyacentes faltantes, reasignar PCIs conflictivos y ajustar el RET de las celdas sobrecobertoras. El MOP fue ejecutado y validado en la ventana nocturna del tercer día."*</w:t>
            </w:r>
          </w:p>
          <w:p>
            <w:pPr>
              <w:spacing w:before="20" w:after="40" w:line="276" w:lineRule="auto"/>
            </w:pPr>
            <w:r>
              <w:rPr>
                <w:rFonts w:ascii="Calibri" w:hAnsi="Calibri"/>
                <w:sz w:val="19"/>
              </w:rPr>
              <w:t>- **Resultado (R):** *"En 72 horas logramos elevar el HOSR al 98.6% y la Accesibilidad VoLTE al 99.4%, superando los SLAs contractuales. El cluster fue aceptado formalmente por el cliente sin penalizaciones y el script de priorización que creé fue adoptado por el equipo de ingeniería como estándar para futuros clusters."*</w:t>
            </w:r>
          </w:p>
        </w:tc>
      </w:tr>
    </w:tbl>
    <w:p>
      <w:pPr>
        <w:spacing w:before="0" w:after="80"/>
      </w:pPr>
    </w:p>
    <w:p>
      <w:pPr>
        <w:spacing w:before="80" w:after="80"/>
      </w:pPr>
      <w:r>
        <w:rPr>
          <w:color w:val="C8D2DC"/>
          <w:sz w:val="16"/>
        </w:rPr>
        <w:t>―――――――――――――――――――――――――――――――――――――――――――――――――――――――</w:t>
      </w:r>
    </w:p>
    <w:p>
      <w:pPr>
        <w:keepNext/>
        <w:spacing w:before="160" w:after="40"/>
      </w:pPr>
      <w:r>
        <w:rPr>
          <w:b/>
          <w:color w:val="005A9C"/>
          <w:sz w:val="22"/>
        </w:rPr>
        <w:t>Pregunta 27: "¿Cómo manejas desacuerdos técnicos con el equipo de Core o de Transmisión cuando los KPIs se degradan y se culpan mutuamente?"</w:t>
      </w:r>
    </w:p>
    <w:p>
      <w:pPr>
        <w:spacing w:before="40" w:after="60" w:line="276" w:lineRule="auto"/>
      </w:pPr>
      <w:r>
        <w:rPr>
          <w:rFonts w:ascii="Calibri" w:hAnsi="Calibri"/>
          <w:i/>
          <w:color w:val="4A5568"/>
          <w:sz w:val="19"/>
        </w:rPr>
        <w:t>*(How do you resolve cross-functional technical disagreements with Core or Transmission teams during KPI degradation?)*</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*"Los desacuerdos entre RAN, Transmisión y Core son muy comunes cuando caen los KPIs, pero se resuelven con datos objetivos y trazas irrebatibles, nunca con opiniones:*</w:t>
            </w:r>
          </w:p>
          <w:p>
            <w:pPr>
              <w:spacing w:before="20" w:after="40" w:line="276" w:lineRule="auto"/>
            </w:pPr>
            <w:r>
              <w:rPr>
                <w:rFonts w:ascii="Calibri" w:hAnsi="Calibri"/>
                <w:sz w:val="19"/>
              </w:rPr>
              <w:t>1. **Presentación de Evidencia Objetiva de Capa 3:**</w:t>
            </w:r>
          </w:p>
          <w:p>
            <w:pPr>
              <w:spacing w:before="20" w:after="40" w:line="276" w:lineRule="auto"/>
            </w:pPr>
            <w:r>
              <w:rPr>
                <w:rFonts w:ascii="Calibri" w:hAnsi="Calibri"/>
                <w:sz w:val="19"/>
              </w:rPr>
              <w:t>- Si hay caídas de E-RAB masivas, no señalo culpas genéricas. Extraigo trazas CTR/UETR o logs de interfaz S1/X2. Si la traza muestra que el eNodeB envía el mensaje `S1AP E-RAB Setup Request` y nunca recibe respuesta del MME hasta que expira el temporizador, o si hay un código de causa de rechazo específico proveniente del Core (`Cause: Radio Network Layer: Unknown or already allocated MME UE S1AP ID`), demuestro con la estampa de tiempo exacta que el origen del rechazo está en el Core.</w:t>
            </w:r>
          </w:p>
          <w:p>
            <w:pPr>
              <w:spacing w:before="20" w:after="40" w:line="276" w:lineRule="auto"/>
            </w:pPr>
            <w:r>
              <w:rPr>
                <w:rFonts w:ascii="Calibri" w:hAnsi="Calibri"/>
                <w:sz w:val="19"/>
              </w:rPr>
              <w:t>2. **Medición de Jitter y Pérdida de Paquetes en Transmisión:**</w:t>
            </w:r>
          </w:p>
          <w:p>
            <w:pPr>
              <w:spacing w:before="20" w:after="40" w:line="276" w:lineRule="auto"/>
            </w:pPr>
            <w:r>
              <w:rPr>
                <w:rFonts w:ascii="Calibri" w:hAnsi="Calibri"/>
                <w:sz w:val="19"/>
              </w:rPr>
              <w:t>- Si sospecho de transporte, reviso los contadores de paquetes descartados en la interfaz IP de la Baseband (`pmIpPacketsLost`, latencia promedio de ping TWAMP). Si la latencia supera los 50ms o hay fluctuaciones de reloj en PTP 1588v2, presento las gráficas de transporte para que el equipo de TX ajuste la cola de QoS o el ancho de banda del enlace microondas/fibra.</w:t>
            </w:r>
          </w:p>
          <w:p>
            <w:pPr>
              <w:spacing w:before="20" w:after="40" w:line="276" w:lineRule="auto"/>
            </w:pPr>
            <w:r>
              <w:rPr>
                <w:rFonts w:ascii="Calibri" w:hAnsi="Calibri"/>
                <w:sz w:val="19"/>
              </w:rPr>
              <w:t>3. **Actitud de Colaboración:**</w:t>
            </w:r>
          </w:p>
          <w:p>
            <w:pPr>
              <w:spacing w:before="20" w:after="40" w:line="276" w:lineRule="auto"/>
            </w:pPr>
            <w:r>
              <w:rPr>
                <w:rFonts w:ascii="Calibri" w:hAnsi="Calibri"/>
                <w:sz w:val="19"/>
              </w:rPr>
              <w:t>- Mi enfoque en Amdocs siempre es proactivo: convoco una sesión técnica rápida, muestro la correlación cronológica de eventos en una misma gráfica y propongo una prueba conjunta controlada para resolver el problema como un solo equipo enfocado en el cliente."*</w:t>
            </w:r>
          </w:p>
        </w:tc>
      </w:tr>
    </w:tbl>
    <w:p>
      <w:pPr>
        <w:spacing w:before="0" w:after="80"/>
      </w:pPr>
    </w:p>
    <w:p>
      <w:pPr>
        <w:spacing w:before="80" w:after="80"/>
      </w:pPr>
      <w:r>
        <w:rPr>
          <w:color w:val="C8D2DC"/>
          <w:sz w:val="16"/>
        </w:rPr>
        <w:t>―――――――――――――――――――――――――――――――――――――――――――――――――――――――</w:t>
      </w:r>
    </w:p>
    <w:p>
      <w:pPr>
        <w:keepNext/>
        <w:spacing w:before="160" w:after="40"/>
      </w:pPr>
      <w:r>
        <w:rPr>
          <w:b/>
          <w:color w:val="005A9C"/>
          <w:sz w:val="22"/>
        </w:rPr>
        <w:t>Pregunta 28: "¿Cómo utilizas tus conocimientos de Python, SQL o Power BI para hacer más eficiente tu trabajo diario de optimización?"</w:t>
      </w:r>
    </w:p>
    <w:p>
      <w:pPr>
        <w:spacing w:before="40" w:after="60" w:line="276" w:lineRule="auto"/>
      </w:pPr>
      <w:r>
        <w:rPr>
          <w:rFonts w:ascii="Calibri" w:hAnsi="Calibri"/>
          <w:i/>
          <w:color w:val="4A5568"/>
          <w:sz w:val="19"/>
        </w:rPr>
        <w:t>*(How do you leverage Python, SQL, and Power BI to improve daily RF optimization efficiency?)*</w:t>
      </w:r>
    </w:p>
    <w:p>
      <w:pPr>
        <w:keepNext/>
        <w:spacing w:before="120" w:after="40"/>
      </w:pPr>
      <w:r>
        <w:rPr>
          <w:b/>
          <w:color w:val="334E68"/>
          <w:sz w:val="20"/>
        </w:rPr>
        <w:t xml:space="preserve"> Respuesta Modelo:</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*"La programación es mi mayor multiplicador de productividad:*</w:t>
            </w:r>
          </w:p>
          <w:p>
            <w:pPr>
              <w:spacing w:before="20" w:after="40" w:line="276" w:lineRule="auto"/>
            </w:pPr>
            <w:r>
              <w:rPr>
                <w:rFonts w:ascii="Calibri" w:hAnsi="Calibri"/>
                <w:sz w:val="19"/>
              </w:rPr>
              <w:t>- **Automatización con Python:** En mis proyectos anteriores desarrollé scripts que automatizan la extracción diaria de archivos XML/CSV de contadores PM de Ericsson, calculan las fórmulas complejas de KPIs de los 5 pilares, rankean automáticamente las peores celdas por volumen de impacto y generan en cuestión de minutos los comandos moshell necesarios para aplicar correcciones masivas. Un análisis que tomaba 3 a 4 horas diarias quedó reducido a 15 minutos.</w:t>
            </w:r>
          </w:p>
          <w:p>
            <w:pPr>
              <w:spacing w:before="20" w:after="40" w:line="276" w:lineRule="auto"/>
            </w:pPr>
            <w:r>
              <w:rPr>
                <w:rFonts w:ascii="Calibri" w:hAnsi="Calibri"/>
                <w:sz w:val="19"/>
              </w:rPr>
              <w:t>- **Consultas SQL en ENIQ:** Escribo queries optimizadas directamente sobre la base de datos de rendimiento para cruzar información de configuración (CM) con contadores históricos (PM), detectando anomalías que no son visibles en las plantillas predeterminadas de los reportes estándar.</w:t>
            </w:r>
          </w:p>
          <w:p>
            <w:pPr>
              <w:spacing w:before="20" w:after="40" w:line="276" w:lineRule="auto"/>
            </w:pPr>
            <w:r>
              <w:rPr>
                <w:rFonts w:ascii="Calibri" w:hAnsi="Calibri"/>
                <w:sz w:val="19"/>
              </w:rPr>
              <w:t>- **Visualización en Power BI:** Construyo dashboards interactivos para la gerencia y los líderes de proyecto de Amdocs, permitiendo visualizar mapas de calor geográfico de degradación de KPIs, cumplimiento de SLAs por región y comparativas Pre-Post con filtros dinámicos por tecnología (4G vs 5G NSA)."*</w:t>
            </w:r>
          </w:p>
        </w:tc>
      </w:tr>
    </w:tbl>
    <w:p>
      <w:pPr>
        <w:spacing w:before="0" w:after="80"/>
      </w:pPr>
    </w:p>
    <w:p>
      <w:pPr>
        <w:spacing w:before="80" w:after="80"/>
      </w:pPr>
      <w:r>
        <w:rPr>
          <w:color w:val="C8D2DC"/>
          <w:sz w:val="16"/>
        </w:rPr>
        <w:t>―――――――――――――――――――――――――――――――――――――――――――――――――――――――</w:t>
      </w:r>
    </w:p>
    <w:p>
      <w:pPr>
        <w:keepNext/>
        <w:spacing w:before="280" w:after="80"/>
      </w:pPr>
      <w:r>
        <w:rPr>
          <w:b/>
          <w:color w:val="002561"/>
          <w:sz w:val="32"/>
        </w:rPr>
        <w:t>MÓDULO 9: PREGUNTAS ESTRATÉGICAS QUE JAVIER DEBE HACER AL ENTREVISTADOR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 xml:space="preserve"> CONSEJO CLAVE DE ENTREVISTA</w:t>
            </w:r>
          </w:p>
          <w:p>
            <w:pPr>
              <w:spacing w:before="20" w:after="40" w:line="276" w:lineRule="auto"/>
            </w:pPr>
            <w:r>
              <w:rPr>
                <w:rFonts w:ascii="Calibri" w:hAnsi="Calibri"/>
                <w:sz w:val="19"/>
              </w:rPr>
              <w:t>Al final de la entrevista técnica, el entrevistador te dirá: *"Do you have any questions for us?"* (¿Tienes alguna pregunta para nosotros?). Un candidato junior dice "No, me quedó todo claro". Un **Senior Lead** hace preguntas técnicas que demuestran visión estratégica, conocimiento del negocio y ganas de tener impacto inmediato.</w:t>
            </w:r>
          </w:p>
        </w:tc>
      </w:tr>
    </w:tbl>
    <w:p>
      <w:pPr>
        <w:spacing w:before="0" w:after="80"/>
      </w:pPr>
    </w:p>
    <w:p>
      <w:pPr>
        <w:spacing w:before="40" w:after="60" w:line="276" w:lineRule="auto"/>
      </w:pPr>
      <w:r>
        <w:rPr>
          <w:rFonts w:ascii="Calibri" w:hAnsi="Calibri"/>
          <w:sz w:val="19"/>
        </w:rPr>
        <w:t>Elige 2 o 3 de estas preguntas según el perfil del entrevistador:</w:t>
      </w:r>
    </w:p>
    <w:p>
      <w:pPr>
        <w:spacing w:before="40" w:after="60" w:line="276" w:lineRule="auto"/>
      </w:pPr>
      <w:r>
        <w:rPr>
          <w:rFonts w:ascii="Calibri" w:hAnsi="Calibri"/>
          <w:sz w:val="19"/>
        </w:rPr>
        <w:t>1. **Sobre la Arquitectura y Release de Software del Proyecto:**</w:t>
      </w:r>
    </w:p>
    <w:p>
      <w:pPr>
        <w:spacing w:before="40" w:after="60" w:line="276" w:lineRule="auto"/>
      </w:pPr>
      <w:r>
        <w:rPr>
          <w:rFonts w:ascii="Calibri" w:hAnsi="Calibri"/>
          <w:sz w:val="19"/>
        </w:rPr>
        <w:t>- *"¿Cuál es la versión actual de software de Ericsson desplegada en la red del cliente (ej. L20B, L21A o L22) y qué características avanzadas de 5G NSA están priorizando optimizar en este momento (Carrier Aggregation inter-banda, DSS o Massive MIMO con antenas AIR)?"*</w:t>
      </w:r>
    </w:p>
    <w:p>
      <w:pPr>
        <w:spacing w:before="40" w:after="60" w:line="276" w:lineRule="auto"/>
      </w:pPr>
      <w:r>
        <w:rPr>
          <w:rFonts w:ascii="Calibri" w:hAnsi="Calibri"/>
          <w:sz w:val="19"/>
        </w:rPr>
        <w:t>2. **Sobre los Desafíos Técnicos Inmediatos:**</w:t>
      </w:r>
    </w:p>
    <w:p>
      <w:pPr>
        <w:spacing w:before="40" w:after="60" w:line="276" w:lineRule="auto"/>
      </w:pPr>
      <w:r>
        <w:rPr>
          <w:rFonts w:ascii="Calibri" w:hAnsi="Calibri"/>
          <w:sz w:val="19"/>
        </w:rPr>
        <w:t>- *"En los clusters que voy a asumir en Ciudad de México, ¿cuál es el pilar de KPI que actualmente representa el mayor reto para los SLAs del cliente (Retenibilidad de VoLTE, Throughput en bandas medias o éxito de adición de 5G NSA)?"*</w:t>
      </w:r>
    </w:p>
    <w:p>
      <w:pPr>
        <w:spacing w:before="40" w:after="60" w:line="276" w:lineRule="auto"/>
      </w:pPr>
      <w:r>
        <w:rPr>
          <w:rFonts w:ascii="Calibri" w:hAnsi="Calibri"/>
          <w:sz w:val="19"/>
        </w:rPr>
        <w:t>3. **Sobre las Herramientas y Nivel de Acceso:**</w:t>
      </w:r>
    </w:p>
    <w:p>
      <w:pPr>
        <w:spacing w:before="40" w:after="60" w:line="276" w:lineRule="auto"/>
      </w:pPr>
      <w:r>
        <w:rPr>
          <w:rFonts w:ascii="Calibri" w:hAnsi="Calibri"/>
          <w:sz w:val="19"/>
        </w:rPr>
        <w:t>- *"¿Tendremos acceso directo vía terminal a ENM CLI y moshell/amos para la ejecución de scripts y diagnóstico en vivo, o el flujo de trabajo opera a través de un equipo centralizado de Configuration Management (CM)?"*</w:t>
      </w:r>
    </w:p>
    <w:p>
      <w:pPr>
        <w:spacing w:before="40" w:after="60" w:line="276" w:lineRule="auto"/>
      </w:pPr>
      <w:r>
        <w:rPr>
          <w:rFonts w:ascii="Calibri" w:hAnsi="Calibri"/>
          <w:sz w:val="19"/>
        </w:rPr>
        <w:t>4. **Sobre la Visión a Mediano Plazo:**</w:t>
      </w:r>
    </w:p>
    <w:p>
      <w:pPr>
        <w:spacing w:before="40" w:after="60" w:line="276" w:lineRule="auto"/>
      </w:pPr>
      <w:r>
        <w:rPr>
          <w:rFonts w:ascii="Calibri" w:hAnsi="Calibri"/>
          <w:sz w:val="19"/>
        </w:rPr>
        <w:t>- *"Veo que la asignación inicial es por 3 meses con visión a fases subsecuentes del proyecto. Desde la perspectiva de Amdocs, ¿cuáles serían los hitos y resultados clave que definirían el éxito de mi gestión durante este primer trimestre?"*</w:t>
      </w:r>
    </w:p>
    <w:p>
      <w:pPr>
        <w:spacing w:before="80" w:after="80"/>
      </w:pPr>
      <w:r>
        <w:rPr>
          <w:color w:val="C8D2DC"/>
          <w:sz w:val="16"/>
        </w:rPr>
        <w:t>―――――――――――――――――――――――――――――――――――――――――――――――――――――――</w:t>
      </w:r>
    </w:p>
    <w:p>
      <w:pPr>
        <w:keepNext/>
        <w:spacing w:before="280" w:after="80"/>
      </w:pPr>
      <w:r>
        <w:rPr>
          <w:b/>
          <w:color w:val="002561"/>
          <w:sz w:val="32"/>
        </w:rPr>
        <w:t>MÓDULO 10: CHEAT SHEET RÁPIDO DE PARÁMETROS Y COMANDOS ERICSSON</w:t>
      </w:r>
    </w:p>
    <w:p>
      <w:pPr>
        <w:spacing w:before="40" w:after="60" w:line="276" w:lineRule="auto"/>
      </w:pPr>
      <w:r>
        <w:rPr>
          <w:rFonts w:ascii="Calibri" w:hAnsi="Calibri"/>
          <w:i/>
          <w:color w:val="4A5568"/>
          <w:sz w:val="19"/>
        </w:rPr>
        <w:t>*(Hoja de repaso rápido para consultar 1 hora antes de la entrevista)*</w:t>
      </w:r>
    </w:p>
    <w:p>
      <w:pPr>
        <w:keepNext/>
        <w:spacing w:before="160" w:after="40"/>
      </w:pPr>
      <w:r>
        <w:rPr>
          <w:b/>
          <w:color w:val="005A9C"/>
          <w:sz w:val="22"/>
        </w:rPr>
        <w:t xml:space="preserve"> Tabla Maestra de Parámetros Críticos de Ericsson RAN:</w:t>
      </w: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2520"/>
        <w:gridCol w:w="2520"/>
        <w:gridCol w:w="2520"/>
        <w:gridCol w:w="2520"/>
      </w:tblGrid>
      <w:tr>
        <w:tc>
          <w:tcPr>
            <w:tcW w:type="dxa" w:w="2520"/>
            <w:shd w:fill="002561"/>
            <w:tcMar>
              <w:top w:w="60" w:type="dxa"/>
              <w:bottom w:w="60" w:type="dxa"/>
              <w:left w:w="80" w:type="dxa"/>
              <w:right w:w="80" w:type="dxa"/>
            </w:tcMar>
          </w:tcPr>
          <w:p>
            <w:r>
              <w:rPr>
                <w:b/>
                <w:color w:val="FFFFFF"/>
                <w:sz w:val="17"/>
              </w:rPr>
              <w:t>Objeto Gestionado (MO)</w:t>
            </w:r>
          </w:p>
        </w:tc>
        <w:tc>
          <w:tcPr>
            <w:tcW w:type="dxa" w:w="2520"/>
            <w:shd w:fill="002561"/>
            <w:tcMar>
              <w:top w:w="60" w:type="dxa"/>
              <w:bottom w:w="60" w:type="dxa"/>
              <w:left w:w="80" w:type="dxa"/>
              <w:right w:w="80" w:type="dxa"/>
            </w:tcMar>
          </w:tcPr>
          <w:p>
            <w:r>
              <w:rPr>
                <w:b/>
                <w:color w:val="FFFFFF"/>
                <w:sz w:val="17"/>
              </w:rPr>
              <w:t>Nombre del Parámetro</w:t>
            </w:r>
          </w:p>
        </w:tc>
        <w:tc>
          <w:tcPr>
            <w:tcW w:type="dxa" w:w="2520"/>
            <w:shd w:fill="002561"/>
            <w:tcMar>
              <w:top w:w="60" w:type="dxa"/>
              <w:bottom w:w="60" w:type="dxa"/>
              <w:left w:w="80" w:type="dxa"/>
              <w:right w:w="80" w:type="dxa"/>
            </w:tcMar>
          </w:tcPr>
          <w:p>
            <w:r>
              <w:rPr>
                <w:b/>
                <w:color w:val="FFFFFF"/>
                <w:sz w:val="17"/>
              </w:rPr>
              <w:t>Rango / Valor Típico</w:t>
            </w:r>
          </w:p>
        </w:tc>
        <w:tc>
          <w:tcPr>
            <w:tcW w:type="dxa" w:w="2520"/>
            <w:shd w:fill="002561"/>
            <w:tcMar>
              <w:top w:w="60" w:type="dxa"/>
              <w:bottom w:w="60" w:type="dxa"/>
              <w:left w:w="80" w:type="dxa"/>
              <w:right w:w="80" w:type="dxa"/>
            </w:tcMar>
          </w:tcPr>
          <w:p>
            <w:r>
              <w:rPr>
                <w:b/>
                <w:color w:val="FFFFFF"/>
                <w:sz w:val="17"/>
              </w:rPr>
              <w:t>Impacto en el Rendimiento y Optimización</w:t>
            </w:r>
          </w:p>
        </w:tc>
      </w:tr>
      <w:tr>
        <w:tc>
          <w:tcPr>
            <w:tcW w:type="dxa" w:w="2520"/>
            <w:shd w:fill="FFFFFF"/>
            <w:tcMar>
              <w:top w:w="50" w:type="dxa"/>
              <w:bottom w:w="50" w:type="dxa"/>
              <w:left w:w="80" w:type="dxa"/>
              <w:right w:w="80" w:type="dxa"/>
            </w:tcMar>
          </w:tcPr>
          <w:p>
            <w:pPr>
              <w:spacing w:line="276" w:lineRule="auto"/>
            </w:pPr>
            <w:r>
              <w:rPr>
                <w:rFonts w:ascii="Calibri" w:hAnsi="Calibri"/>
                <w:sz w:val="17"/>
              </w:rPr>
              <w:t>`EUtranCellFDD`</w:t>
            </w:r>
          </w:p>
        </w:tc>
        <w:tc>
          <w:tcPr>
            <w:tcW w:type="dxa" w:w="2520"/>
            <w:shd w:fill="FFFFFF"/>
            <w:tcMar>
              <w:top w:w="50" w:type="dxa"/>
              <w:bottom w:w="50" w:type="dxa"/>
              <w:left w:w="80" w:type="dxa"/>
              <w:right w:w="80" w:type="dxa"/>
            </w:tcMar>
          </w:tcPr>
          <w:p>
            <w:pPr>
              <w:spacing w:line="276" w:lineRule="auto"/>
            </w:pPr>
            <w:r>
              <w:rPr>
                <w:rFonts w:ascii="Calibri" w:hAnsi="Calibri"/>
                <w:sz w:val="17"/>
              </w:rPr>
              <w:t>`cellRange`</w:t>
            </w:r>
          </w:p>
        </w:tc>
        <w:tc>
          <w:tcPr>
            <w:tcW w:type="dxa" w:w="2520"/>
            <w:shd w:fill="FFFFFF"/>
            <w:tcMar>
              <w:top w:w="50" w:type="dxa"/>
              <w:bottom w:w="50" w:type="dxa"/>
              <w:left w:w="80" w:type="dxa"/>
              <w:right w:w="80" w:type="dxa"/>
            </w:tcMar>
          </w:tcPr>
          <w:p>
            <w:pPr>
              <w:spacing w:line="276" w:lineRule="auto"/>
            </w:pPr>
            <w:r>
              <w:rPr>
                <w:rFonts w:ascii="Calibri" w:hAnsi="Calibri"/>
                <w:sz w:val="17"/>
              </w:rPr>
              <w:t>15 – 40 km</w:t>
            </w:r>
          </w:p>
        </w:tc>
        <w:tc>
          <w:tcPr>
            <w:tcW w:type="dxa" w:w="2520"/>
            <w:shd w:fill="FFFFFF"/>
            <w:tcMar>
              <w:top w:w="50" w:type="dxa"/>
              <w:bottom w:w="50" w:type="dxa"/>
              <w:left w:w="80" w:type="dxa"/>
              <w:right w:w="80" w:type="dxa"/>
            </w:tcMar>
          </w:tcPr>
          <w:p>
            <w:pPr>
              <w:spacing w:line="276" w:lineRule="auto"/>
            </w:pPr>
            <w:r>
              <w:rPr>
                <w:rFonts w:ascii="Calibri" w:hAnsi="Calibri"/>
                <w:sz w:val="17"/>
              </w:rPr>
              <w:t>Distancia máxima permitida para acceso RACH. Si es muy bajo, terminales lejanos no pueden conectar; si es muy alto, incrementa carga de correlador.</w:t>
            </w:r>
          </w:p>
        </w:tc>
      </w:tr>
      <w:tr>
        <w:tc>
          <w:tcPr>
            <w:tcW w:type="dxa" w:w="2520"/>
            <w:shd w:fill="F8FAFC"/>
            <w:tcMar>
              <w:top w:w="50" w:type="dxa"/>
              <w:bottom w:w="50" w:type="dxa"/>
              <w:left w:w="80" w:type="dxa"/>
              <w:right w:w="80" w:type="dxa"/>
            </w:tcMar>
          </w:tcPr>
          <w:p>
            <w:pPr>
              <w:spacing w:line="276" w:lineRule="auto"/>
            </w:pPr>
            <w:r>
              <w:rPr>
                <w:rFonts w:ascii="Calibri" w:hAnsi="Calibri"/>
                <w:sz w:val="17"/>
              </w:rPr>
              <w:t>`EUtranCellFDD`</w:t>
            </w:r>
          </w:p>
        </w:tc>
        <w:tc>
          <w:tcPr>
            <w:tcW w:type="dxa" w:w="2520"/>
            <w:shd w:fill="F8FAFC"/>
            <w:tcMar>
              <w:top w:w="50" w:type="dxa"/>
              <w:bottom w:w="50" w:type="dxa"/>
              <w:left w:w="80" w:type="dxa"/>
              <w:right w:w="80" w:type="dxa"/>
            </w:tcMar>
          </w:tcPr>
          <w:p>
            <w:pPr>
              <w:spacing w:line="276" w:lineRule="auto"/>
            </w:pPr>
            <w:r>
              <w:rPr>
                <w:rFonts w:ascii="Calibri" w:hAnsi="Calibri"/>
                <w:sz w:val="17"/>
              </w:rPr>
              <w:t>`qRxLevMin`</w:t>
            </w:r>
          </w:p>
        </w:tc>
        <w:tc>
          <w:tcPr>
            <w:tcW w:type="dxa" w:w="2520"/>
            <w:shd w:fill="F8FAFC"/>
            <w:tcMar>
              <w:top w:w="50" w:type="dxa"/>
              <w:bottom w:w="50" w:type="dxa"/>
              <w:left w:w="80" w:type="dxa"/>
              <w:right w:w="80" w:type="dxa"/>
            </w:tcMar>
          </w:tcPr>
          <w:p>
            <w:pPr>
              <w:spacing w:line="276" w:lineRule="auto"/>
            </w:pPr>
            <w:r>
              <w:rPr>
                <w:rFonts w:ascii="Calibri" w:hAnsi="Calibri"/>
                <w:sz w:val="17"/>
              </w:rPr>
              <w:t>-124 a -118 dBm</w:t>
            </w:r>
          </w:p>
        </w:tc>
        <w:tc>
          <w:tcPr>
            <w:tcW w:type="dxa" w:w="2520"/>
            <w:shd w:fill="F8FAFC"/>
            <w:tcMar>
              <w:top w:w="50" w:type="dxa"/>
              <w:bottom w:w="50" w:type="dxa"/>
              <w:left w:w="80" w:type="dxa"/>
              <w:right w:w="80" w:type="dxa"/>
            </w:tcMar>
          </w:tcPr>
          <w:p>
            <w:pPr>
              <w:spacing w:line="276" w:lineRule="auto"/>
            </w:pPr>
            <w:r>
              <w:rPr>
                <w:rFonts w:ascii="Calibri" w:hAnsi="Calibri"/>
                <w:sz w:val="17"/>
              </w:rPr>
              <w:t>Nivel mínimo de RSRP requerido para que un UE pueda acampar en la celda LTE. Elevarlo evita que terminales en borde con señal precaria intenten conectar.</w:t>
            </w:r>
          </w:p>
        </w:tc>
      </w:tr>
      <w:tr>
        <w:tc>
          <w:tcPr>
            <w:tcW w:type="dxa" w:w="2520"/>
            <w:shd w:fill="FFFFFF"/>
            <w:tcMar>
              <w:top w:w="50" w:type="dxa"/>
              <w:bottom w:w="50" w:type="dxa"/>
              <w:left w:w="80" w:type="dxa"/>
              <w:right w:w="80" w:type="dxa"/>
            </w:tcMar>
          </w:tcPr>
          <w:p>
            <w:pPr>
              <w:spacing w:line="276" w:lineRule="auto"/>
            </w:pPr>
            <w:r>
              <w:rPr>
                <w:rFonts w:ascii="Calibri" w:hAnsi="Calibri"/>
                <w:sz w:val="17"/>
              </w:rPr>
              <w:t>`EUtranCellFDD`</w:t>
            </w:r>
          </w:p>
        </w:tc>
        <w:tc>
          <w:tcPr>
            <w:tcW w:type="dxa" w:w="2520"/>
            <w:shd w:fill="FFFFFF"/>
            <w:tcMar>
              <w:top w:w="50" w:type="dxa"/>
              <w:bottom w:w="50" w:type="dxa"/>
              <w:left w:w="80" w:type="dxa"/>
              <w:right w:w="80" w:type="dxa"/>
            </w:tcMar>
          </w:tcPr>
          <w:p>
            <w:pPr>
              <w:spacing w:line="276" w:lineRule="auto"/>
            </w:pPr>
            <w:r>
              <w:rPr>
                <w:rFonts w:ascii="Calibri" w:hAnsi="Calibri"/>
                <w:sz w:val="17"/>
              </w:rPr>
              <w:t>`pZeroNominalPucch`</w:t>
            </w:r>
          </w:p>
        </w:tc>
        <w:tc>
          <w:tcPr>
            <w:tcW w:type="dxa" w:w="2520"/>
            <w:shd w:fill="FFFFFF"/>
            <w:tcMar>
              <w:top w:w="50" w:type="dxa"/>
              <w:bottom w:w="50" w:type="dxa"/>
              <w:left w:w="80" w:type="dxa"/>
              <w:right w:w="80" w:type="dxa"/>
            </w:tcMar>
          </w:tcPr>
          <w:p>
            <w:pPr>
              <w:spacing w:line="276" w:lineRule="auto"/>
            </w:pPr>
            <w:r>
              <w:rPr>
                <w:rFonts w:ascii="Calibri" w:hAnsi="Calibri"/>
                <w:sz w:val="17"/>
              </w:rPr>
              <w:t>-110 a -96 dBm</w:t>
            </w:r>
          </w:p>
        </w:tc>
        <w:tc>
          <w:tcPr>
            <w:tcW w:type="dxa" w:w="2520"/>
            <w:shd w:fill="FFFFFF"/>
            <w:tcMar>
              <w:top w:w="50" w:type="dxa"/>
              <w:bottom w:w="50" w:type="dxa"/>
              <w:left w:w="80" w:type="dxa"/>
              <w:right w:w="80" w:type="dxa"/>
            </w:tcMar>
          </w:tcPr>
          <w:p>
            <w:pPr>
              <w:spacing w:line="276" w:lineRule="auto"/>
            </w:pPr>
            <w:r>
              <w:rPr>
                <w:rFonts w:ascii="Calibri" w:hAnsi="Calibri"/>
                <w:sz w:val="17"/>
              </w:rPr>
              <w:t>Potencia nominal objetivo del canal PUCCH. Subir este valor compensa altos niveles de interferencia de uplink (RSSI elevado/PIM).</w:t>
            </w:r>
          </w:p>
        </w:tc>
      </w:tr>
      <w:tr>
        <w:tc>
          <w:tcPr>
            <w:tcW w:type="dxa" w:w="2520"/>
            <w:shd w:fill="F8FAFC"/>
            <w:tcMar>
              <w:top w:w="50" w:type="dxa"/>
              <w:bottom w:w="50" w:type="dxa"/>
              <w:left w:w="80" w:type="dxa"/>
              <w:right w:w="80" w:type="dxa"/>
            </w:tcMar>
          </w:tcPr>
          <w:p>
            <w:pPr>
              <w:spacing w:line="276" w:lineRule="auto"/>
            </w:pPr>
            <w:r>
              <w:rPr>
                <w:rFonts w:ascii="Calibri" w:hAnsi="Calibri"/>
                <w:sz w:val="17"/>
              </w:rPr>
              <w:t>`EUtranCellRelation`</w:t>
            </w:r>
          </w:p>
        </w:tc>
        <w:tc>
          <w:tcPr>
            <w:tcW w:type="dxa" w:w="2520"/>
            <w:shd w:fill="F8FAFC"/>
            <w:tcMar>
              <w:top w:w="50" w:type="dxa"/>
              <w:bottom w:w="50" w:type="dxa"/>
              <w:left w:w="80" w:type="dxa"/>
              <w:right w:w="80" w:type="dxa"/>
            </w:tcMar>
          </w:tcPr>
          <w:p>
            <w:pPr>
              <w:spacing w:line="276" w:lineRule="auto"/>
            </w:pPr>
            <w:r>
              <w:rPr>
                <w:rFonts w:ascii="Calibri" w:hAnsi="Calibri"/>
                <w:sz w:val="17"/>
              </w:rPr>
              <w:t>`a3offset`</w:t>
            </w:r>
          </w:p>
        </w:tc>
        <w:tc>
          <w:tcPr>
            <w:tcW w:type="dxa" w:w="2520"/>
            <w:shd w:fill="F8FAFC"/>
            <w:tcMar>
              <w:top w:w="50" w:type="dxa"/>
              <w:bottom w:w="50" w:type="dxa"/>
              <w:left w:w="80" w:type="dxa"/>
              <w:right w:w="80" w:type="dxa"/>
            </w:tcMar>
          </w:tcPr>
          <w:p>
            <w:pPr>
              <w:spacing w:line="276" w:lineRule="auto"/>
            </w:pPr>
            <w:r>
              <w:rPr>
                <w:rFonts w:ascii="Calibri" w:hAnsi="Calibri"/>
                <w:sz w:val="17"/>
              </w:rPr>
              <w:t>1 a 3 dB</w:t>
            </w:r>
          </w:p>
        </w:tc>
        <w:tc>
          <w:tcPr>
            <w:tcW w:type="dxa" w:w="2520"/>
            <w:shd w:fill="F8FAFC"/>
            <w:tcMar>
              <w:top w:w="50" w:type="dxa"/>
              <w:bottom w:w="50" w:type="dxa"/>
              <w:left w:w="80" w:type="dxa"/>
              <w:right w:w="80" w:type="dxa"/>
            </w:tcMar>
          </w:tcPr>
          <w:p>
            <w:pPr>
              <w:spacing w:line="276" w:lineRule="auto"/>
            </w:pPr>
            <w:r>
              <w:rPr>
                <w:rFonts w:ascii="Calibri" w:hAnsi="Calibri"/>
                <w:sz w:val="17"/>
              </w:rPr>
              <w:t>Margen de potencia por el cual la celda vecina debe superar a la servidora para disparar Handover Intra-frecuencia. Reducirlo acelera el handover.</w:t>
            </w:r>
          </w:p>
        </w:tc>
      </w:tr>
      <w:tr>
        <w:tc>
          <w:tcPr>
            <w:tcW w:type="dxa" w:w="2520"/>
            <w:shd w:fill="FFFFFF"/>
            <w:tcMar>
              <w:top w:w="50" w:type="dxa"/>
              <w:bottom w:w="50" w:type="dxa"/>
              <w:left w:w="80" w:type="dxa"/>
              <w:right w:w="80" w:type="dxa"/>
            </w:tcMar>
          </w:tcPr>
          <w:p>
            <w:pPr>
              <w:spacing w:line="276" w:lineRule="auto"/>
            </w:pPr>
            <w:r>
              <w:rPr>
                <w:rFonts w:ascii="Calibri" w:hAnsi="Calibri"/>
                <w:sz w:val="17"/>
              </w:rPr>
              <w:t>`EUtranCellRelation`</w:t>
            </w:r>
          </w:p>
        </w:tc>
        <w:tc>
          <w:tcPr>
            <w:tcW w:type="dxa" w:w="2520"/>
            <w:shd w:fill="FFFFFF"/>
            <w:tcMar>
              <w:top w:w="50" w:type="dxa"/>
              <w:bottom w:w="50" w:type="dxa"/>
              <w:left w:w="80" w:type="dxa"/>
              <w:right w:w="80" w:type="dxa"/>
            </w:tcMar>
          </w:tcPr>
          <w:p>
            <w:pPr>
              <w:spacing w:line="276" w:lineRule="auto"/>
            </w:pPr>
            <w:r>
              <w:rPr>
                <w:rFonts w:ascii="Calibri" w:hAnsi="Calibri"/>
                <w:sz w:val="17"/>
              </w:rPr>
              <w:t>`timeToTrigger` (TTT)</w:t>
            </w:r>
          </w:p>
        </w:tc>
        <w:tc>
          <w:tcPr>
            <w:tcW w:type="dxa" w:w="2520"/>
            <w:shd w:fill="FFFFFF"/>
            <w:tcMar>
              <w:top w:w="50" w:type="dxa"/>
              <w:bottom w:w="50" w:type="dxa"/>
              <w:left w:w="80" w:type="dxa"/>
              <w:right w:w="80" w:type="dxa"/>
            </w:tcMar>
          </w:tcPr>
          <w:p>
            <w:pPr>
              <w:spacing w:line="276" w:lineRule="auto"/>
            </w:pPr>
            <w:r>
              <w:rPr>
                <w:rFonts w:ascii="Calibri" w:hAnsi="Calibri"/>
                <w:sz w:val="17"/>
              </w:rPr>
              <w:t>80, 160, 320 ms</w:t>
            </w:r>
          </w:p>
        </w:tc>
        <w:tc>
          <w:tcPr>
            <w:tcW w:type="dxa" w:w="2520"/>
            <w:shd w:fill="FFFFFF"/>
            <w:tcMar>
              <w:top w:w="50" w:type="dxa"/>
              <w:bottom w:w="50" w:type="dxa"/>
              <w:left w:w="80" w:type="dxa"/>
              <w:right w:w="80" w:type="dxa"/>
            </w:tcMar>
          </w:tcPr>
          <w:p>
            <w:pPr>
              <w:spacing w:line="276" w:lineRule="auto"/>
            </w:pPr>
            <w:r>
              <w:rPr>
                <w:rFonts w:ascii="Calibri" w:hAnsi="Calibri"/>
                <w:sz w:val="17"/>
              </w:rPr>
              <w:t>Tiempo durante el cual la condición de A3 debe cumplirse. Reducirlo soluciona handover tardío en avenidas rápidas; aumentarlo previene ping-pong.</w:t>
            </w:r>
          </w:p>
        </w:tc>
      </w:tr>
      <w:tr>
        <w:tc>
          <w:tcPr>
            <w:tcW w:type="dxa" w:w="2520"/>
            <w:shd w:fill="F8FAFC"/>
            <w:tcMar>
              <w:top w:w="50" w:type="dxa"/>
              <w:bottom w:w="50" w:type="dxa"/>
              <w:left w:w="80" w:type="dxa"/>
              <w:right w:w="80" w:type="dxa"/>
            </w:tcMar>
          </w:tcPr>
          <w:p>
            <w:pPr>
              <w:spacing w:line="276" w:lineRule="auto"/>
            </w:pPr>
            <w:r>
              <w:rPr>
                <w:rFonts w:ascii="Calibri" w:hAnsi="Calibri"/>
                <w:sz w:val="17"/>
              </w:rPr>
              <w:t>`EUtranCellRelation`</w:t>
            </w:r>
          </w:p>
        </w:tc>
        <w:tc>
          <w:tcPr>
            <w:tcW w:type="dxa" w:w="2520"/>
            <w:shd w:fill="F8FAFC"/>
            <w:tcMar>
              <w:top w:w="50" w:type="dxa"/>
              <w:bottom w:w="50" w:type="dxa"/>
              <w:left w:w="80" w:type="dxa"/>
              <w:right w:w="80" w:type="dxa"/>
            </w:tcMar>
          </w:tcPr>
          <w:p>
            <w:pPr>
              <w:spacing w:line="276" w:lineRule="auto"/>
            </w:pPr>
            <w:r>
              <w:rPr>
                <w:rFonts w:ascii="Calibri" w:hAnsi="Calibri"/>
                <w:sz w:val="17"/>
              </w:rPr>
              <w:t>`hysteresis`</w:t>
            </w:r>
          </w:p>
        </w:tc>
        <w:tc>
          <w:tcPr>
            <w:tcW w:type="dxa" w:w="2520"/>
            <w:shd w:fill="F8FAFC"/>
            <w:tcMar>
              <w:top w:w="50" w:type="dxa"/>
              <w:bottom w:w="50" w:type="dxa"/>
              <w:left w:w="80" w:type="dxa"/>
              <w:right w:w="80" w:type="dxa"/>
            </w:tcMar>
          </w:tcPr>
          <w:p>
            <w:pPr>
              <w:spacing w:line="276" w:lineRule="auto"/>
            </w:pPr>
            <w:r>
              <w:rPr>
                <w:rFonts w:ascii="Calibri" w:hAnsi="Calibri"/>
                <w:sz w:val="17"/>
              </w:rPr>
              <w:t>1 a 3 dB</w:t>
            </w:r>
          </w:p>
        </w:tc>
        <w:tc>
          <w:tcPr>
            <w:tcW w:type="dxa" w:w="2520"/>
            <w:shd w:fill="F8FAFC"/>
            <w:tcMar>
              <w:top w:w="50" w:type="dxa"/>
              <w:bottom w:w="50" w:type="dxa"/>
              <w:left w:w="80" w:type="dxa"/>
              <w:right w:w="80" w:type="dxa"/>
            </w:tcMar>
          </w:tcPr>
          <w:p>
            <w:pPr>
              <w:spacing w:line="276" w:lineRule="auto"/>
            </w:pPr>
            <w:r>
              <w:rPr>
                <w:rFonts w:ascii="Calibri" w:hAnsi="Calibri"/>
                <w:sz w:val="17"/>
              </w:rPr>
              <w:t>Margen de histéresis para evitar traspasos oscilantes continuos entre celdas adyacentes.</w:t>
            </w:r>
          </w:p>
        </w:tc>
      </w:tr>
      <w:tr>
        <w:tc>
          <w:tcPr>
            <w:tcW w:type="dxa" w:w="2520"/>
            <w:shd w:fill="FFFFFF"/>
            <w:tcMar>
              <w:top w:w="50" w:type="dxa"/>
              <w:bottom w:w="50" w:type="dxa"/>
              <w:left w:w="80" w:type="dxa"/>
              <w:right w:w="80" w:type="dxa"/>
            </w:tcMar>
          </w:tcPr>
          <w:p>
            <w:pPr>
              <w:spacing w:line="276" w:lineRule="auto"/>
            </w:pPr>
            <w:r>
              <w:rPr>
                <w:rFonts w:ascii="Calibri" w:hAnsi="Calibri"/>
                <w:sz w:val="17"/>
              </w:rPr>
              <w:t>`EUtranCellRelation`</w:t>
            </w:r>
          </w:p>
        </w:tc>
        <w:tc>
          <w:tcPr>
            <w:tcW w:type="dxa" w:w="2520"/>
            <w:shd w:fill="FFFFFF"/>
            <w:tcMar>
              <w:top w:w="50" w:type="dxa"/>
              <w:bottom w:w="50" w:type="dxa"/>
              <w:left w:w="80" w:type="dxa"/>
              <w:right w:w="80" w:type="dxa"/>
            </w:tcMar>
          </w:tcPr>
          <w:p>
            <w:pPr>
              <w:spacing w:line="276" w:lineRule="auto"/>
            </w:pPr>
            <w:r>
              <w:rPr>
                <w:rFonts w:ascii="Calibri" w:hAnsi="Calibri"/>
                <w:sz w:val="17"/>
              </w:rPr>
              <w:t>`cellIndividualOffset` (CIO)</w:t>
            </w:r>
          </w:p>
        </w:tc>
        <w:tc>
          <w:tcPr>
            <w:tcW w:type="dxa" w:w="2520"/>
            <w:shd w:fill="FFFFFF"/>
            <w:tcMar>
              <w:top w:w="50" w:type="dxa"/>
              <w:bottom w:w="50" w:type="dxa"/>
              <w:left w:w="80" w:type="dxa"/>
              <w:right w:w="80" w:type="dxa"/>
            </w:tcMar>
          </w:tcPr>
          <w:p>
            <w:pPr>
              <w:spacing w:line="276" w:lineRule="auto"/>
            </w:pPr>
            <w:r>
              <w:rPr>
                <w:rFonts w:ascii="Calibri" w:hAnsi="Calibri"/>
                <w:sz w:val="17"/>
              </w:rPr>
              <w:t>-6 a +6 dB</w:t>
            </w:r>
          </w:p>
        </w:tc>
        <w:tc>
          <w:tcPr>
            <w:tcW w:type="dxa" w:w="2520"/>
            <w:shd w:fill="FFFFFF"/>
            <w:tcMar>
              <w:top w:w="50" w:type="dxa"/>
              <w:bottom w:w="50" w:type="dxa"/>
              <w:left w:w="80" w:type="dxa"/>
              <w:right w:w="80" w:type="dxa"/>
            </w:tcMar>
          </w:tcPr>
          <w:p>
            <w:pPr>
              <w:spacing w:line="276" w:lineRule="auto"/>
            </w:pPr>
            <w:r>
              <w:rPr>
                <w:rFonts w:ascii="Calibri" w:hAnsi="Calibri"/>
                <w:sz w:val="17"/>
              </w:rPr>
              <w:t>Offset individual aplicado a una vecindad específica para adelantar o retrasar el traspaso hacia una celda en particular.</w:t>
            </w:r>
          </w:p>
        </w:tc>
      </w:tr>
      <w:tr>
        <w:tc>
          <w:tcPr>
            <w:tcW w:type="dxa" w:w="2520"/>
            <w:shd w:fill="F8FAFC"/>
            <w:tcMar>
              <w:top w:w="50" w:type="dxa"/>
              <w:bottom w:w="50" w:type="dxa"/>
              <w:left w:w="80" w:type="dxa"/>
              <w:right w:w="80" w:type="dxa"/>
            </w:tcMar>
          </w:tcPr>
          <w:p>
            <w:pPr>
              <w:spacing w:line="276" w:lineRule="auto"/>
            </w:pPr>
            <w:r>
              <w:rPr>
                <w:rFonts w:ascii="Calibri" w:hAnsi="Calibri"/>
                <w:sz w:val="17"/>
              </w:rPr>
              <w:t>`ReportConfigEUtra`</w:t>
            </w:r>
          </w:p>
        </w:tc>
        <w:tc>
          <w:tcPr>
            <w:tcW w:type="dxa" w:w="2520"/>
            <w:shd w:fill="F8FAFC"/>
            <w:tcMar>
              <w:top w:w="50" w:type="dxa"/>
              <w:bottom w:w="50" w:type="dxa"/>
              <w:left w:w="80" w:type="dxa"/>
              <w:right w:w="80" w:type="dxa"/>
            </w:tcMar>
          </w:tcPr>
          <w:p>
            <w:pPr>
              <w:spacing w:line="276" w:lineRule="auto"/>
            </w:pPr>
            <w:r>
              <w:rPr>
                <w:rFonts w:ascii="Calibri" w:hAnsi="Calibri"/>
                <w:sz w:val="17"/>
              </w:rPr>
              <w:t>`b1ThresholdRsrp`</w:t>
            </w:r>
          </w:p>
        </w:tc>
        <w:tc>
          <w:tcPr>
            <w:tcW w:type="dxa" w:w="2520"/>
            <w:shd w:fill="F8FAFC"/>
            <w:tcMar>
              <w:top w:w="50" w:type="dxa"/>
              <w:bottom w:w="50" w:type="dxa"/>
              <w:left w:w="80" w:type="dxa"/>
              <w:right w:w="80" w:type="dxa"/>
            </w:tcMar>
          </w:tcPr>
          <w:p>
            <w:pPr>
              <w:spacing w:line="276" w:lineRule="auto"/>
            </w:pPr>
            <w:r>
              <w:rPr>
                <w:rFonts w:ascii="Calibri" w:hAnsi="Calibri"/>
                <w:sz w:val="17"/>
              </w:rPr>
              <w:t>-106 a -98 dBm</w:t>
            </w:r>
          </w:p>
        </w:tc>
        <w:tc>
          <w:tcPr>
            <w:tcW w:type="dxa" w:w="2520"/>
            <w:shd w:fill="F8FAFC"/>
            <w:tcMar>
              <w:top w:w="50" w:type="dxa"/>
              <w:bottom w:w="50" w:type="dxa"/>
              <w:left w:w="80" w:type="dxa"/>
              <w:right w:w="80" w:type="dxa"/>
            </w:tcMar>
          </w:tcPr>
          <w:p>
            <w:pPr>
              <w:spacing w:line="276" w:lineRule="auto"/>
            </w:pPr>
            <w:r>
              <w:rPr>
                <w:rFonts w:ascii="Calibri" w:hAnsi="Calibri"/>
                <w:sz w:val="17"/>
              </w:rPr>
              <w:t>Umbral de RSRP para detectar la presencia de señal 5G NR y disparar la solicitud de adición de nodo secundario (SgNB Addition) en NSA.</w:t>
            </w:r>
          </w:p>
        </w:tc>
      </w:tr>
      <w:tr>
        <w:tc>
          <w:tcPr>
            <w:tcW w:type="dxa" w:w="2520"/>
            <w:shd w:fill="FFFFFF"/>
            <w:tcMar>
              <w:top w:w="50" w:type="dxa"/>
              <w:bottom w:w="50" w:type="dxa"/>
              <w:left w:w="80" w:type="dxa"/>
              <w:right w:w="80" w:type="dxa"/>
            </w:tcMar>
          </w:tcPr>
          <w:p>
            <w:pPr>
              <w:spacing w:line="276" w:lineRule="auto"/>
            </w:pPr>
            <w:r>
              <w:rPr>
                <w:rFonts w:ascii="Calibri" w:hAnsi="Calibri"/>
                <w:sz w:val="17"/>
              </w:rPr>
              <w:t>`ReportConfigEUtra`</w:t>
            </w:r>
          </w:p>
        </w:tc>
        <w:tc>
          <w:tcPr>
            <w:tcW w:type="dxa" w:w="2520"/>
            <w:shd w:fill="FFFFFF"/>
            <w:tcMar>
              <w:top w:w="50" w:type="dxa"/>
              <w:bottom w:w="50" w:type="dxa"/>
              <w:left w:w="80" w:type="dxa"/>
              <w:right w:w="80" w:type="dxa"/>
            </w:tcMar>
          </w:tcPr>
          <w:p>
            <w:pPr>
              <w:spacing w:line="276" w:lineRule="auto"/>
            </w:pPr>
            <w:r>
              <w:rPr>
                <w:rFonts w:ascii="Calibri" w:hAnsi="Calibri"/>
                <w:sz w:val="17"/>
              </w:rPr>
              <w:t>`timeToTriggerB1`</w:t>
            </w:r>
          </w:p>
        </w:tc>
        <w:tc>
          <w:tcPr>
            <w:tcW w:type="dxa" w:w="2520"/>
            <w:shd w:fill="FFFFFF"/>
            <w:tcMar>
              <w:top w:w="50" w:type="dxa"/>
              <w:bottom w:w="50" w:type="dxa"/>
              <w:left w:w="80" w:type="dxa"/>
              <w:right w:w="80" w:type="dxa"/>
            </w:tcMar>
          </w:tcPr>
          <w:p>
            <w:pPr>
              <w:spacing w:line="276" w:lineRule="auto"/>
            </w:pPr>
            <w:r>
              <w:rPr>
                <w:rFonts w:ascii="Calibri" w:hAnsi="Calibri"/>
                <w:sz w:val="17"/>
              </w:rPr>
              <w:t>160 a 320 ms</w:t>
            </w:r>
          </w:p>
        </w:tc>
        <w:tc>
          <w:tcPr>
            <w:tcW w:type="dxa" w:w="2520"/>
            <w:shd w:fill="FFFFFF"/>
            <w:tcMar>
              <w:top w:w="50" w:type="dxa"/>
              <w:bottom w:w="50" w:type="dxa"/>
              <w:left w:w="80" w:type="dxa"/>
              <w:right w:w="80" w:type="dxa"/>
            </w:tcMar>
          </w:tcPr>
          <w:p>
            <w:pPr>
              <w:spacing w:line="276" w:lineRule="auto"/>
            </w:pPr>
            <w:r>
              <w:rPr>
                <w:rFonts w:ascii="Calibri" w:hAnsi="Calibri"/>
                <w:sz w:val="17"/>
              </w:rPr>
              <w:t>Tiempo de estabilidad de la señal 5G requerida antes de enviar el reporte de medición B1.</w:t>
            </w:r>
          </w:p>
        </w:tc>
      </w:tr>
      <w:tr>
        <w:tc>
          <w:tcPr>
            <w:tcW w:type="dxa" w:w="2520"/>
            <w:shd w:fill="F8FAFC"/>
            <w:tcMar>
              <w:top w:w="50" w:type="dxa"/>
              <w:bottom w:w="50" w:type="dxa"/>
              <w:left w:w="80" w:type="dxa"/>
              <w:right w:w="80" w:type="dxa"/>
            </w:tcMar>
          </w:tcPr>
          <w:p>
            <w:pPr>
              <w:spacing w:line="276" w:lineRule="auto"/>
            </w:pPr>
            <w:r>
              <w:rPr>
                <w:rFonts w:ascii="Calibri" w:hAnsi="Calibri"/>
                <w:sz w:val="17"/>
              </w:rPr>
              <w:t>`EUtranCellFDD`</w:t>
            </w:r>
          </w:p>
        </w:tc>
        <w:tc>
          <w:tcPr>
            <w:tcW w:type="dxa" w:w="2520"/>
            <w:shd w:fill="F8FAFC"/>
            <w:tcMar>
              <w:top w:w="50" w:type="dxa"/>
              <w:bottom w:w="50" w:type="dxa"/>
              <w:left w:w="80" w:type="dxa"/>
              <w:right w:w="80" w:type="dxa"/>
            </w:tcMar>
          </w:tcPr>
          <w:p>
            <w:pPr>
              <w:spacing w:line="276" w:lineRule="auto"/>
            </w:pPr>
            <w:r>
              <w:rPr>
                <w:rFonts w:ascii="Calibri" w:hAnsi="Calibri"/>
                <w:sz w:val="17"/>
              </w:rPr>
              <w:t>`lbThreshold`</w:t>
            </w:r>
          </w:p>
        </w:tc>
        <w:tc>
          <w:tcPr>
            <w:tcW w:type="dxa" w:w="2520"/>
            <w:shd w:fill="F8FAFC"/>
            <w:tcMar>
              <w:top w:w="50" w:type="dxa"/>
              <w:bottom w:w="50" w:type="dxa"/>
              <w:left w:w="80" w:type="dxa"/>
              <w:right w:w="80" w:type="dxa"/>
            </w:tcMar>
          </w:tcPr>
          <w:p>
            <w:pPr>
              <w:spacing w:line="276" w:lineRule="auto"/>
            </w:pPr>
            <w:r>
              <w:rPr>
                <w:rFonts w:ascii="Calibri" w:hAnsi="Calibri"/>
                <w:sz w:val="17"/>
              </w:rPr>
              <w:t>70% a 85%</w:t>
            </w:r>
          </w:p>
        </w:tc>
        <w:tc>
          <w:tcPr>
            <w:tcW w:type="dxa" w:w="2520"/>
            <w:shd w:fill="F8FAFC"/>
            <w:tcMar>
              <w:top w:w="50" w:type="dxa"/>
              <w:bottom w:w="50" w:type="dxa"/>
              <w:left w:w="80" w:type="dxa"/>
              <w:right w:w="80" w:type="dxa"/>
            </w:tcMar>
          </w:tcPr>
          <w:p>
            <w:pPr>
              <w:spacing w:line="276" w:lineRule="auto"/>
            </w:pPr>
            <w:r>
              <w:rPr>
                <w:rFonts w:ascii="Calibri" w:hAnsi="Calibri"/>
                <w:sz w:val="17"/>
              </w:rPr>
              <w:t>Umbral de utilización de PRBs para activar el balanceo de carga (MLB) inter-frecuencia hacia portadoras menos saturadas.</w:t>
            </w:r>
          </w:p>
        </w:tc>
      </w:tr>
      <w:tr>
        <w:tc>
          <w:tcPr>
            <w:tcW w:type="dxa" w:w="2520"/>
            <w:shd w:fill="FFFFFF"/>
            <w:tcMar>
              <w:top w:w="50" w:type="dxa"/>
              <w:bottom w:w="50" w:type="dxa"/>
              <w:left w:w="80" w:type="dxa"/>
              <w:right w:w="80" w:type="dxa"/>
            </w:tcMar>
          </w:tcPr>
          <w:p>
            <w:pPr>
              <w:spacing w:line="276" w:lineRule="auto"/>
            </w:pPr>
            <w:r>
              <w:rPr>
                <w:rFonts w:ascii="Calibri" w:hAnsi="Calibri"/>
                <w:sz w:val="17"/>
              </w:rPr>
              <w:t>`RLC` / `PDCP`</w:t>
            </w:r>
          </w:p>
        </w:tc>
        <w:tc>
          <w:tcPr>
            <w:tcW w:type="dxa" w:w="2520"/>
            <w:shd w:fill="FFFFFF"/>
            <w:tcMar>
              <w:top w:w="50" w:type="dxa"/>
              <w:bottom w:w="50" w:type="dxa"/>
              <w:left w:w="80" w:type="dxa"/>
              <w:right w:w="80" w:type="dxa"/>
            </w:tcMar>
          </w:tcPr>
          <w:p>
            <w:pPr>
              <w:spacing w:line="276" w:lineRule="auto"/>
            </w:pPr>
            <w:r>
              <w:rPr>
                <w:rFonts w:ascii="Calibri" w:hAnsi="Calibri"/>
                <w:sz w:val="17"/>
              </w:rPr>
              <w:t>`t310`</w:t>
            </w:r>
          </w:p>
        </w:tc>
        <w:tc>
          <w:tcPr>
            <w:tcW w:type="dxa" w:w="2520"/>
            <w:shd w:fill="FFFFFF"/>
            <w:tcMar>
              <w:top w:w="50" w:type="dxa"/>
              <w:bottom w:w="50" w:type="dxa"/>
              <w:left w:w="80" w:type="dxa"/>
              <w:right w:w="80" w:type="dxa"/>
            </w:tcMar>
          </w:tcPr>
          <w:p>
            <w:pPr>
              <w:spacing w:line="276" w:lineRule="auto"/>
            </w:pPr>
            <w:r>
              <w:rPr>
                <w:rFonts w:ascii="Calibri" w:hAnsi="Calibri"/>
                <w:sz w:val="17"/>
              </w:rPr>
              <w:t>1000 a 2000 ms</w:t>
            </w:r>
          </w:p>
        </w:tc>
        <w:tc>
          <w:tcPr>
            <w:tcW w:type="dxa" w:w="2520"/>
            <w:shd w:fill="FFFFFF"/>
            <w:tcMar>
              <w:top w:w="50" w:type="dxa"/>
              <w:bottom w:w="50" w:type="dxa"/>
              <w:left w:w="80" w:type="dxa"/>
              <w:right w:w="80" w:type="dxa"/>
            </w:tcMar>
          </w:tcPr>
          <w:p>
            <w:pPr>
              <w:spacing w:line="276" w:lineRule="auto"/>
            </w:pPr>
            <w:r>
              <w:rPr>
                <w:rFonts w:ascii="Calibri" w:hAnsi="Calibri"/>
                <w:sz w:val="17"/>
              </w:rPr>
              <w:t>Temporizador de detección de Radio Link Failure (RLF). Al expirar tras N310 fallos de sincronía consecutivos, se declara la caída de radio.</w:t>
            </w:r>
          </w:p>
        </w:tc>
      </w:tr>
    </w:tbl>
    <w:p/>
    <w:p>
      <w:pPr>
        <w:spacing w:before="80" w:after="80"/>
      </w:pPr>
      <w:r>
        <w:rPr>
          <w:color w:val="C8D2DC"/>
          <w:sz w:val="16"/>
        </w:rPr>
        <w:t>―――――――――――――――――――――――――――――――――――――――――――――――――――――――</w:t>
      </w:r>
    </w:p>
    <w:p>
      <w:pPr>
        <w:keepNext/>
        <w:spacing w:before="160" w:after="40"/>
      </w:pPr>
      <w:r>
        <w:rPr>
          <w:b/>
          <w:color w:val="005A9C"/>
          <w:sz w:val="22"/>
        </w:rPr>
        <w:t xml:space="preserve"> Tabla de Comandos Rápidos de Moshell / Amos:</w:t>
      </w: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5040"/>
        <w:gridCol w:w="5040"/>
      </w:tblGrid>
      <w:tr>
        <w:tc>
          <w:tcPr>
            <w:tcW w:type="dxa" w:w="5040"/>
            <w:shd w:fill="002561"/>
            <w:tcMar>
              <w:top w:w="60" w:type="dxa"/>
              <w:bottom w:w="60" w:type="dxa"/>
              <w:left w:w="80" w:type="dxa"/>
              <w:right w:w="80" w:type="dxa"/>
            </w:tcMar>
          </w:tcPr>
          <w:p>
            <w:r>
              <w:rPr>
                <w:b/>
                <w:color w:val="FFFFFF"/>
                <w:sz w:val="17"/>
              </w:rPr>
              <w:t>Tarea de Ingeniería</w:t>
            </w:r>
          </w:p>
        </w:tc>
        <w:tc>
          <w:tcPr>
            <w:tcW w:type="dxa" w:w="5040"/>
            <w:shd w:fill="002561"/>
            <w:tcMar>
              <w:top w:w="60" w:type="dxa"/>
              <w:bottom w:w="60" w:type="dxa"/>
              <w:left w:w="80" w:type="dxa"/>
              <w:right w:w="80" w:type="dxa"/>
            </w:tcMar>
          </w:tcPr>
          <w:p>
            <w:r>
              <w:rPr>
                <w:b/>
                <w:color w:val="FFFFFF"/>
                <w:sz w:val="17"/>
              </w:rPr>
              <w:t>Comando Moshell</w:t>
            </w:r>
          </w:p>
        </w:tc>
      </w:tr>
      <w:tr>
        <w:tc>
          <w:tcPr>
            <w:tcW w:type="dxa" w:w="5040"/>
            <w:shd w:fill="FFFFFF"/>
            <w:tcMar>
              <w:top w:w="50" w:type="dxa"/>
              <w:bottom w:w="50" w:type="dxa"/>
              <w:left w:w="80" w:type="dxa"/>
              <w:right w:w="80" w:type="dxa"/>
            </w:tcMar>
          </w:tcPr>
          <w:p>
            <w:pPr>
              <w:spacing w:line="276" w:lineRule="auto"/>
            </w:pPr>
            <w:r>
              <w:rPr>
                <w:rFonts w:ascii="Calibri" w:hAnsi="Calibri"/>
                <w:sz w:val="17"/>
              </w:rPr>
              <w:t>**Cargar modelo de gestión**</w:t>
            </w:r>
          </w:p>
        </w:tc>
        <w:tc>
          <w:tcPr>
            <w:tcW w:type="dxa" w:w="5040"/>
            <w:shd w:fill="FFFFFF"/>
            <w:tcMar>
              <w:top w:w="50" w:type="dxa"/>
              <w:bottom w:w="50" w:type="dxa"/>
              <w:left w:w="80" w:type="dxa"/>
              <w:right w:w="80" w:type="dxa"/>
            </w:tcMar>
          </w:tcPr>
          <w:p>
            <w:pPr>
              <w:spacing w:line="276" w:lineRule="auto"/>
            </w:pPr>
            <w:r>
              <w:rPr>
                <w:rFonts w:ascii="Calibri" w:hAnsi="Calibri"/>
                <w:sz w:val="17"/>
              </w:rPr>
              <w:t>`lt all`</w:t>
            </w:r>
          </w:p>
        </w:tc>
      </w:tr>
      <w:tr>
        <w:tc>
          <w:tcPr>
            <w:tcW w:type="dxa" w:w="5040"/>
            <w:shd w:fill="F8FAFC"/>
            <w:tcMar>
              <w:top w:w="50" w:type="dxa"/>
              <w:bottom w:w="50" w:type="dxa"/>
              <w:left w:w="80" w:type="dxa"/>
              <w:right w:w="80" w:type="dxa"/>
            </w:tcMar>
          </w:tcPr>
          <w:p>
            <w:pPr>
              <w:spacing w:line="276" w:lineRule="auto"/>
            </w:pPr>
            <w:r>
              <w:rPr>
                <w:rFonts w:ascii="Calibri" w:hAnsi="Calibri"/>
                <w:sz w:val="17"/>
              </w:rPr>
              <w:t>**Auditar alarmas activas del nodo**</w:t>
            </w:r>
          </w:p>
        </w:tc>
        <w:tc>
          <w:tcPr>
            <w:tcW w:type="dxa" w:w="5040"/>
            <w:shd w:fill="F8FAFC"/>
            <w:tcMar>
              <w:top w:w="50" w:type="dxa"/>
              <w:bottom w:w="50" w:type="dxa"/>
              <w:left w:w="80" w:type="dxa"/>
              <w:right w:w="80" w:type="dxa"/>
            </w:tcMar>
          </w:tcPr>
          <w:p>
            <w:pPr>
              <w:spacing w:line="276" w:lineRule="auto"/>
            </w:pPr>
            <w:r>
              <w:rPr>
                <w:rFonts w:ascii="Calibri" w:hAnsi="Calibri"/>
                <w:sz w:val="17"/>
              </w:rPr>
              <w:t>`alt`</w:t>
            </w:r>
          </w:p>
        </w:tc>
      </w:tr>
      <w:tr>
        <w:tc>
          <w:tcPr>
            <w:tcW w:type="dxa" w:w="5040"/>
            <w:shd w:fill="FFFFFF"/>
            <w:tcMar>
              <w:top w:w="50" w:type="dxa"/>
              <w:bottom w:w="50" w:type="dxa"/>
              <w:left w:w="80" w:type="dxa"/>
              <w:right w:w="80" w:type="dxa"/>
            </w:tcMar>
          </w:tcPr>
          <w:p>
            <w:pPr>
              <w:spacing w:line="276" w:lineRule="auto"/>
            </w:pPr>
            <w:r>
              <w:rPr>
                <w:rFonts w:ascii="Calibri" w:hAnsi="Calibri"/>
                <w:sz w:val="17"/>
              </w:rPr>
              <w:t>**Consultar valor de un parámetro**</w:t>
            </w:r>
          </w:p>
        </w:tc>
        <w:tc>
          <w:tcPr>
            <w:tcW w:type="dxa" w:w="5040"/>
            <w:shd w:fill="FFFFFF"/>
            <w:tcMar>
              <w:top w:w="50" w:type="dxa"/>
              <w:bottom w:w="50" w:type="dxa"/>
              <w:left w:w="80" w:type="dxa"/>
              <w:right w:w="80" w:type="dxa"/>
            </w:tcMar>
          </w:tcPr>
          <w:p>
            <w:pPr>
              <w:spacing w:line="276" w:lineRule="auto"/>
            </w:pPr>
            <w:r>
              <w:rPr>
                <w:rFonts w:ascii="Calibri" w:hAnsi="Calibri"/>
                <w:sz w:val="17"/>
              </w:rPr>
              <w:t>`get EUtranCellFDD=&lt;nombre_celda&gt; &lt;parametro&gt;`</w:t>
            </w:r>
          </w:p>
        </w:tc>
      </w:tr>
      <w:tr>
        <w:tc>
          <w:tcPr>
            <w:tcW w:type="dxa" w:w="5040"/>
            <w:shd w:fill="F8FAFC"/>
            <w:tcMar>
              <w:top w:w="50" w:type="dxa"/>
              <w:bottom w:w="50" w:type="dxa"/>
              <w:left w:w="80" w:type="dxa"/>
              <w:right w:w="80" w:type="dxa"/>
            </w:tcMar>
          </w:tcPr>
          <w:p>
            <w:pPr>
              <w:spacing w:line="276" w:lineRule="auto"/>
            </w:pPr>
            <w:r>
              <w:rPr>
                <w:rFonts w:ascii="Calibri" w:hAnsi="Calibri"/>
                <w:sz w:val="17"/>
              </w:rPr>
              <w:t>**Modificar un parámetro**</w:t>
            </w:r>
          </w:p>
        </w:tc>
        <w:tc>
          <w:tcPr>
            <w:tcW w:type="dxa" w:w="5040"/>
            <w:shd w:fill="F8FAFC"/>
            <w:tcMar>
              <w:top w:w="50" w:type="dxa"/>
              <w:bottom w:w="50" w:type="dxa"/>
              <w:left w:w="80" w:type="dxa"/>
              <w:right w:w="80" w:type="dxa"/>
            </w:tcMar>
          </w:tcPr>
          <w:p>
            <w:pPr>
              <w:spacing w:line="276" w:lineRule="auto"/>
            </w:pPr>
            <w:r>
              <w:rPr>
                <w:rFonts w:ascii="Calibri" w:hAnsi="Calibri"/>
                <w:sz w:val="17"/>
              </w:rPr>
              <w:t>`set &lt;MO&gt; &lt;parametro&gt; &lt;nuevo_valor&gt;`</w:t>
            </w:r>
          </w:p>
        </w:tc>
      </w:tr>
      <w:tr>
        <w:tc>
          <w:tcPr>
            <w:tcW w:type="dxa" w:w="5040"/>
            <w:shd w:fill="FFFFFF"/>
            <w:tcMar>
              <w:top w:w="50" w:type="dxa"/>
              <w:bottom w:w="50" w:type="dxa"/>
              <w:left w:w="80" w:type="dxa"/>
              <w:right w:w="80" w:type="dxa"/>
            </w:tcMar>
          </w:tcPr>
          <w:p>
            <w:pPr>
              <w:spacing w:line="276" w:lineRule="auto"/>
            </w:pPr>
            <w:r>
              <w:rPr>
                <w:rFonts w:ascii="Calibri" w:hAnsi="Calibri"/>
                <w:sz w:val="17"/>
              </w:rPr>
              <w:t>**Bloquear / Desbloquear celda**</w:t>
            </w:r>
          </w:p>
        </w:tc>
        <w:tc>
          <w:tcPr>
            <w:tcW w:type="dxa" w:w="5040"/>
            <w:shd w:fill="FFFFFF"/>
            <w:tcMar>
              <w:top w:w="50" w:type="dxa"/>
              <w:bottom w:w="50" w:type="dxa"/>
              <w:left w:w="80" w:type="dxa"/>
              <w:right w:w="80" w:type="dxa"/>
            </w:tcMar>
          </w:tcPr>
          <w:p>
            <w:pPr>
              <w:spacing w:line="276" w:lineRule="auto"/>
            </w:pPr>
            <w:r>
              <w:rPr>
                <w:rFonts w:ascii="Calibri" w:hAnsi="Calibri"/>
                <w:sz w:val="17"/>
              </w:rPr>
              <w:t>`bl EUtranCellFDD=&lt;celda&gt;` / `deb EUtranCellFDD=&lt;celda&gt;`</w:t>
            </w:r>
          </w:p>
        </w:tc>
      </w:tr>
      <w:tr>
        <w:tc>
          <w:tcPr>
            <w:tcW w:type="dxa" w:w="5040"/>
            <w:shd w:fill="F8FAFC"/>
            <w:tcMar>
              <w:top w:w="50" w:type="dxa"/>
              <w:bottom w:w="50" w:type="dxa"/>
              <w:left w:w="80" w:type="dxa"/>
              <w:right w:w="80" w:type="dxa"/>
            </w:tcMar>
          </w:tcPr>
          <w:p>
            <w:pPr>
              <w:spacing w:line="276" w:lineRule="auto"/>
            </w:pPr>
            <w:r>
              <w:rPr>
                <w:rFonts w:ascii="Calibri" w:hAnsi="Calibri"/>
                <w:sz w:val="17"/>
              </w:rPr>
              <w:t>**Revisar estado de enlaces de fibra / SFP**</w:t>
            </w:r>
          </w:p>
        </w:tc>
        <w:tc>
          <w:tcPr>
            <w:tcW w:type="dxa" w:w="5040"/>
            <w:shd w:fill="F8FAFC"/>
            <w:tcMar>
              <w:top w:w="50" w:type="dxa"/>
              <w:bottom w:w="50" w:type="dxa"/>
              <w:left w:w="80" w:type="dxa"/>
              <w:right w:w="80" w:type="dxa"/>
            </w:tcMar>
          </w:tcPr>
          <w:p>
            <w:pPr>
              <w:spacing w:line="276" w:lineRule="auto"/>
            </w:pPr>
            <w:r>
              <w:rPr>
                <w:rFonts w:ascii="Calibri" w:hAnsi="Calibri"/>
                <w:sz w:val="17"/>
              </w:rPr>
              <w:t>`cabx`</w:t>
            </w:r>
          </w:p>
        </w:tc>
      </w:tr>
      <w:tr>
        <w:tc>
          <w:tcPr>
            <w:tcW w:type="dxa" w:w="5040"/>
            <w:shd w:fill="FFFFFF"/>
            <w:tcMar>
              <w:top w:w="50" w:type="dxa"/>
              <w:bottom w:w="50" w:type="dxa"/>
              <w:left w:w="80" w:type="dxa"/>
              <w:right w:w="80" w:type="dxa"/>
            </w:tcMar>
          </w:tcPr>
          <w:p>
            <w:pPr>
              <w:spacing w:line="276" w:lineRule="auto"/>
            </w:pPr>
            <w:r>
              <w:rPr>
                <w:rFonts w:ascii="Calibri" w:hAnsi="Calibri"/>
                <w:sz w:val="17"/>
              </w:rPr>
              <w:t>**Monitorear KPIs y contadores en tiempo real**</w:t>
            </w:r>
          </w:p>
        </w:tc>
        <w:tc>
          <w:tcPr>
            <w:tcW w:type="dxa" w:w="5040"/>
            <w:shd w:fill="FFFFFF"/>
            <w:tcMar>
              <w:top w:w="50" w:type="dxa"/>
              <w:bottom w:w="50" w:type="dxa"/>
              <w:left w:w="80" w:type="dxa"/>
              <w:right w:w="80" w:type="dxa"/>
            </w:tcMar>
          </w:tcPr>
          <w:p>
            <w:pPr>
              <w:spacing w:line="276" w:lineRule="auto"/>
            </w:pPr>
            <w:r>
              <w:rPr>
                <w:rFonts w:ascii="Calibri" w:hAnsi="Calibri"/>
                <w:sz w:val="17"/>
              </w:rPr>
              <w:t>`kpiget` / `pmx -kpi`</w:t>
            </w:r>
          </w:p>
        </w:tc>
      </w:tr>
      <w:tr>
        <w:tc>
          <w:tcPr>
            <w:tcW w:type="dxa" w:w="5040"/>
            <w:shd w:fill="F8FAFC"/>
            <w:tcMar>
              <w:top w:w="50" w:type="dxa"/>
              <w:bottom w:w="50" w:type="dxa"/>
              <w:left w:w="80" w:type="dxa"/>
              <w:right w:w="80" w:type="dxa"/>
            </w:tcMar>
          </w:tcPr>
          <w:p>
            <w:pPr>
              <w:spacing w:line="276" w:lineRule="auto"/>
            </w:pPr>
            <w:r>
              <w:rPr>
                <w:rFonts w:ascii="Calibri" w:hAnsi="Calibri"/>
                <w:sz w:val="17"/>
              </w:rPr>
              <w:t>**Ver usuarios y calidad de radio activa (RSRP/SINR)**</w:t>
            </w:r>
          </w:p>
        </w:tc>
        <w:tc>
          <w:tcPr>
            <w:tcW w:type="dxa" w:w="5040"/>
            <w:shd w:fill="F8FAFC"/>
            <w:tcMar>
              <w:top w:w="50" w:type="dxa"/>
              <w:bottom w:w="50" w:type="dxa"/>
              <w:left w:w="80" w:type="dxa"/>
              <w:right w:w="80" w:type="dxa"/>
            </w:tcMar>
          </w:tcPr>
          <w:p>
            <w:pPr>
              <w:spacing w:line="276" w:lineRule="auto"/>
            </w:pPr>
            <w:r>
              <w:rPr>
                <w:rFonts w:ascii="Calibri" w:hAnsi="Calibri"/>
                <w:sz w:val="17"/>
              </w:rPr>
              <w:t>`ue print -ad`</w:t>
            </w:r>
          </w:p>
        </w:tc>
      </w:tr>
      <w:tr>
        <w:tc>
          <w:tcPr>
            <w:tcW w:type="dxa" w:w="5040"/>
            <w:shd w:fill="FFFFFF"/>
            <w:tcMar>
              <w:top w:w="50" w:type="dxa"/>
              <w:bottom w:w="50" w:type="dxa"/>
              <w:left w:w="80" w:type="dxa"/>
              <w:right w:w="80" w:type="dxa"/>
            </w:tcMar>
          </w:tcPr>
          <w:p>
            <w:pPr>
              <w:spacing w:line="276" w:lineRule="auto"/>
            </w:pPr>
            <w:r>
              <w:rPr>
                <w:rFonts w:ascii="Calibri" w:hAnsi="Calibri"/>
                <w:sz w:val="17"/>
              </w:rPr>
              <w:t>**Ver inventario de hardware y tarjetas Baseband**</w:t>
            </w:r>
          </w:p>
        </w:tc>
        <w:tc>
          <w:tcPr>
            <w:tcW w:type="dxa" w:w="5040"/>
            <w:shd w:fill="FFFFFF"/>
            <w:tcMar>
              <w:top w:w="50" w:type="dxa"/>
              <w:bottom w:w="50" w:type="dxa"/>
              <w:left w:w="80" w:type="dxa"/>
              <w:right w:w="80" w:type="dxa"/>
            </w:tcMar>
          </w:tcPr>
          <w:p>
            <w:pPr>
              <w:spacing w:line="276" w:lineRule="auto"/>
            </w:pPr>
            <w:r>
              <w:rPr>
                <w:rFonts w:ascii="Calibri" w:hAnsi="Calibri"/>
                <w:sz w:val="17"/>
              </w:rPr>
              <w:t>`inv`</w:t>
            </w:r>
          </w:p>
        </w:tc>
      </w:tr>
      <w:tr>
        <w:tc>
          <w:tcPr>
            <w:tcW w:type="dxa" w:w="5040"/>
            <w:shd w:fill="F8FAFC"/>
            <w:tcMar>
              <w:top w:w="50" w:type="dxa"/>
              <w:bottom w:w="50" w:type="dxa"/>
              <w:left w:w="80" w:type="dxa"/>
              <w:right w:w="80" w:type="dxa"/>
            </w:tcMar>
          </w:tcPr>
          <w:p>
            <w:pPr>
              <w:spacing w:line="276" w:lineRule="auto"/>
            </w:pPr>
            <w:r>
              <w:rPr>
                <w:rFonts w:ascii="Calibri" w:hAnsi="Calibri"/>
                <w:sz w:val="17"/>
              </w:rPr>
              <w:t>**Crear backup de seguridad antes de cambios**</w:t>
            </w:r>
          </w:p>
        </w:tc>
        <w:tc>
          <w:tcPr>
            <w:tcW w:type="dxa" w:w="5040"/>
            <w:shd w:fill="F8FAFC"/>
            <w:tcMar>
              <w:top w:w="50" w:type="dxa"/>
              <w:bottom w:w="50" w:type="dxa"/>
              <w:left w:w="80" w:type="dxa"/>
              <w:right w:w="80" w:type="dxa"/>
            </w:tcMar>
          </w:tcPr>
          <w:p>
            <w:pPr>
              <w:spacing w:line="276" w:lineRule="auto"/>
            </w:pPr>
            <w:r>
              <w:rPr>
                <w:rFonts w:ascii="Calibri" w:hAnsi="Calibri"/>
                <w:sz w:val="17"/>
              </w:rPr>
              <w:t>`cvcu "Pre_Optimization_Backup"`</w:t>
            </w:r>
          </w:p>
        </w:tc>
      </w:tr>
      <w:tr>
        <w:tc>
          <w:tcPr>
            <w:tcW w:type="dxa" w:w="5040"/>
            <w:shd w:fill="FFFFFF"/>
            <w:tcMar>
              <w:top w:w="50" w:type="dxa"/>
              <w:bottom w:w="50" w:type="dxa"/>
              <w:left w:w="80" w:type="dxa"/>
              <w:right w:w="80" w:type="dxa"/>
            </w:tcMar>
          </w:tcPr>
          <w:p>
            <w:pPr>
              <w:spacing w:line="276" w:lineRule="auto"/>
            </w:pPr>
            <w:r>
              <w:rPr>
                <w:rFonts w:ascii="Calibri" w:hAnsi="Calibri"/>
                <w:sz w:val="17"/>
              </w:rPr>
              <w:t>**Listar copias de seguridad existentes**</w:t>
            </w:r>
          </w:p>
        </w:tc>
        <w:tc>
          <w:tcPr>
            <w:tcW w:type="dxa" w:w="5040"/>
            <w:shd w:fill="FFFFFF"/>
            <w:tcMar>
              <w:top w:w="50" w:type="dxa"/>
              <w:bottom w:w="50" w:type="dxa"/>
              <w:left w:w="80" w:type="dxa"/>
              <w:right w:w="80" w:type="dxa"/>
            </w:tcMar>
          </w:tcPr>
          <w:p>
            <w:pPr>
              <w:spacing w:line="276" w:lineRule="auto"/>
            </w:pPr>
            <w:r>
              <w:rPr>
                <w:rFonts w:ascii="Calibri" w:hAnsi="Calibri"/>
                <w:sz w:val="17"/>
              </w:rPr>
              <w:t>`cvls`</w:t>
            </w:r>
          </w:p>
        </w:tc>
      </w:tr>
    </w:tbl>
    <w:p/>
    <w:p>
      <w:pPr>
        <w:spacing w:before="80" w:after="80"/>
      </w:pPr>
      <w:r>
        <w:rPr>
          <w:color w:val="C8D2DC"/>
          <w:sz w:val="16"/>
        </w:rPr>
        <w: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909C"/>
        <w:sz w:val="17"/>
      </w:rPr>
      <w:t>Confidencial | Preparación de Entrevista Técnica – Javier Viveros Huesca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909C"/>
        <w:sz w:val="17"/>
      </w:rPr>
      <w:t>AMDOCS MX | Senior RF Optimization Engineer – Ericsson 4G/5G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