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37DCF2" w:sz="36" w:space="20"/>
        </w:pBdr>
        <w:spacing w:before="3200"/>
        <w:ind w:left="600"/>
      </w:pPr>
    </w:p>
    <w:p>
      <w:pPr>
        <w:spacing w:after="80" w:before="400" w:line="600"/>
        <w:ind w:left="600"/>
      </w:pPr>
      <w:r>
        <w:rPr>
          <w:rFonts w:ascii="Times New Roman"/>
          <w:b/>
          <w:bCs/>
          <w:color w:val="FFFFFF"/>
          <w:sz w:val="56"/>
          <w:szCs w:val="56"/>
        </w:rPr>
        <w:t xml:space="preserve">NEURO-ACOUSTIC</w:t>
      </w:r>
    </w:p>
    <w:p>
      <w:pPr>
        <w:spacing w:after="80" w:before="0" w:line="600"/>
        <w:ind w:left="600"/>
      </w:pPr>
      <w:r>
        <w:rPr>
          <w:rFonts w:ascii="Times New Roman"/>
          <w:b/>
          <w:bCs/>
          <w:color w:val="FFFFFF"/>
          <w:sz w:val="56"/>
          <w:szCs w:val="56"/>
        </w:rPr>
        <w:t xml:space="preserve">TRANSMUTATION ENGINE</w:t>
      </w:r>
    </w:p>
    <w:p>
      <w:pPr>
        <w:pBdr>
          <w:bottom w:val="single" w:color="37DCF2" w:sz="4" w:space="12"/>
        </w:pBdr>
        <w:spacing w:after="100" w:before="200"/>
        <w:ind w:left="600"/>
      </w:pPr>
      <w:r>
        <w:rPr>
          <w:rFonts w:ascii="Times New Roman"/>
          <w:b/>
          <w:bCs/>
          <w:color w:val="37DCF2"/>
          <w:sz w:val="44"/>
          <w:szCs w:val="44"/>
        </w:rPr>
        <w:t xml:space="preserve">vΞ⁶.0</w:t>
      </w:r>
    </w:p>
    <w:p>
      <w:pPr>
        <w:spacing w:after="100" w:before="200" w:line="360"/>
        <w:ind w:left="600"/>
      </w:pPr>
      <w:r>
        <w:rPr>
          <w:rFonts w:ascii="Times New Roman"/>
          <w:color w:val="B0B8C0"/>
          <w:sz w:val="30"/>
          <w:szCs w:val="30"/>
        </w:rPr>
        <w:t xml:space="preserve">Science-Grade Unified Architecture</w:t>
      </w:r>
    </w:p>
    <w:p>
      <w:pPr>
        <w:spacing w:before="60" w:line="360"/>
        <w:ind w:left="600"/>
      </w:pPr>
      <w:r>
        <w:rPr>
          <w:rFonts w:ascii="Times New Roman"/>
          <w:color w:val="B0B8C0"/>
          <w:sz w:val="22"/>
          <w:szCs w:val="22"/>
        </w:rPr>
        <w:t xml:space="preserve">Closed-Loop Multimodal Neurostimulation Controller with Integrated</w:t>
      </w:r>
    </w:p>
    <w:p>
      <w:pPr>
        <w:spacing w:before="0" w:line="360"/>
        <w:ind w:left="600"/>
      </w:pPr>
      <w:r>
        <w:rPr>
          <w:rFonts w:ascii="Times New Roman"/>
          <w:color w:val="B0B8C0"/>
          <w:sz w:val="22"/>
          <w:szCs w:val="22"/>
        </w:rPr>
        <w:t xml:space="preserve">Computational Psychiatry State-Space and Validated Biophysical Submodels</w:t>
      </w:r>
    </w:p>
    <w:p>
      <w:pPr>
        <w:pBdr>
          <w:top w:val="single" w:color="4A6575" w:sz="2" w:space="12"/>
        </w:pBdr>
        <w:spacing w:before="1600"/>
        <w:ind w:left="600"/>
      </w:pPr>
    </w:p>
    <w:p>
      <w:pPr>
        <w:spacing w:before="100" w:line="300"/>
        <w:ind w:left="600"/>
      </w:pPr>
      <w:r>
        <w:rPr>
          <w:rFonts w:ascii="Calibri"/>
          <w:color w:val="90989F"/>
          <w:sz w:val="20"/>
          <w:szCs w:val="20"/>
        </w:rPr>
        <w:t xml:space="preserve">Status: Science-grade architecture draft — pending bench calibration</w:t>
      </w:r>
    </w:p>
    <w:p>
      <w:pPr>
        <w:spacing w:before="60" w:line="300"/>
        <w:ind w:left="600"/>
      </w:pPr>
      <w:r>
        <w:rPr>
          <w:rFonts w:ascii="Calibri"/>
          <w:color w:val="90989F"/>
          <w:sz w:val="20"/>
          <w:szCs w:val="20"/>
        </w:rPr>
        <w:t xml:space="preserve">Version: vΞ⁶.0 — April 2026</w:t>
      </w:r>
    </w:p>
    <w:p>
      <w:pPr>
        <w:spacing w:before="60" w:line="300"/>
        <w:ind w:left="600"/>
      </w:pPr>
      <w:r>
        <w:rPr>
          <w:rFonts w:ascii="Calibri"/>
          <w:color w:val="90989F"/>
          <w:sz w:val="20"/>
          <w:szCs w:val="20"/>
        </w:rPr>
        <w:t xml:space="preserve">Imports: NATE vΞ⁵.0, ENH01-24 pruned set, UTD v0.3 P-B-T axes, MOS-HSRCF v4.0</w:t>
      </w:r>
    </w:p>
    <w:p>
      <w:pPr>
        <w:spacing w:before="60" w:line="300"/>
        <w:ind w:left="600"/>
      </w:pPr>
      <w:r>
        <w:rPr>
          <w:rFonts w:ascii="Calibri"/>
          <w:color w:val="90989F"/>
          <w:sz w:val="20"/>
          <w:szCs w:val="20"/>
        </w:rPr>
        <w:t xml:space="preserve">Scope: Human closed-loop neuro-acoustic stimulation — non-invasive, non-clinical research</w:t>
      </w:r>
    </w:p>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color w:val="0B122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0. Executive Summary</w:t>
            </w:r>
            <w:r>
              <w:tab/>
            </w:r>
            <w:r>
              <w:fldChar w:fldCharType="begin"/>
            </w:r>
            <w:r>
              <w:instrText xml:space="preserve"> PAGEREF _Toc100000 \h </w:instrText>
            </w:r>
            <w:r>
              <w:fldChar w:fldCharType="separate"/>
            </w:r>
            <w:r>
              <w:t>3</w:t>
            </w:r>
            <w:r>
              <w:fldChar w:fldCharType="end"/>
            </w:r>
          </w:hyperlink>
        </w:p>
        <w:p>
          <w:pPr>
            <w:pStyle w:val="9"/>
            <w:tabs>
              <w:tab w:val="right" w:leader="dot" w:pos="9026"/>
            </w:tabs>
            <w:spacing w:before="120" w:after="60"/>
          </w:pPr>
          <w:hyperlink w:anchor="_Toc100001" w:history="1">
            <w:r>
              <w:rPr>
                <w:rStyle w:val="Hyperlink"/>
              </w:rPr>
              <w:t>1. Master Unit Registry (Gap #1 — Resolved)</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1.1 State Vector x_t in R^20</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1.2 Input Vector u_t in R^8</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1.3 Output Vector y_t in R^21</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2. Complete State-Space Definition (Gaps #2, #3, #5, #8, #12 — Resolved)</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2.1 Discretization Policy (Gap #2)</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2.2 Full State Transition Equations</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2.3 Tensor-Structured B Matrix (Gap #4, #9)</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2.4 UTD Axes as Latent Control Objectives</w:t>
            </w:r>
            <w:r>
              <w:tab/>
            </w:r>
            <w:r>
              <w:fldChar w:fldCharType="begin"/>
            </w:r>
            <w:r>
              <w:instrText xml:space="preserve"> PAGEREF _Toc100009 \h </w:instrText>
            </w:r>
            <w:r>
              <w:fldChar w:fldCharType="separate"/>
            </w:r>
            <w:r>
              <w:t>6</w:t>
            </w:r>
            <w:r>
              <w:fldChar w:fldCharType="end"/>
            </w:r>
          </w:hyperlink>
        </w:p>
        <w:p>
          <w:pPr>
            <w:pStyle w:val="12"/>
            <w:ind w:left="720"/>
            <w:tabs>
              <w:tab w:val="right" w:leader="dot" w:pos="9026"/>
            </w:tabs>
            <w:spacing w:before="120" w:after="60"/>
          </w:pPr>
          <w:hyperlink w:anchor="_Toc100010" w:history="1">
            <w:r>
              <w:rPr>
                <w:rStyle w:val="Hyperlink"/>
              </w:rPr>
              <w:t>P — Precision Axis</w:t>
            </w:r>
            <w:r>
              <w:tab/>
            </w:r>
            <w:r>
              <w:fldChar w:fldCharType="begin"/>
            </w:r>
            <w:r>
              <w:instrText xml:space="preserve"> PAGEREF _Toc100010 \h </w:instrText>
            </w:r>
            <w:r>
              <w:fldChar w:fldCharType="separate"/>
            </w:r>
            <w:r>
              <w:t>6</w:t>
            </w:r>
            <w:r>
              <w:fldChar w:fldCharType="end"/>
            </w:r>
          </w:hyperlink>
        </w:p>
        <w:p>
          <w:pPr>
            <w:pStyle w:val="12"/>
            <w:ind w:left="720"/>
            <w:tabs>
              <w:tab w:val="right" w:leader="dot" w:pos="9026"/>
            </w:tabs>
            <w:spacing w:before="120" w:after="60"/>
          </w:pPr>
          <w:hyperlink w:anchor="_Toc100011" w:history="1">
            <w:r>
              <w:rPr>
                <w:rStyle w:val="Hyperlink"/>
              </w:rPr>
              <w:t>B — Boundary Axis</w:t>
            </w:r>
            <w:r>
              <w:tab/>
            </w:r>
            <w:r>
              <w:fldChar w:fldCharType="begin"/>
            </w:r>
            <w:r>
              <w:instrText xml:space="preserve"> PAGEREF _Toc100011 \h </w:instrText>
            </w:r>
            <w:r>
              <w:fldChar w:fldCharType="separate"/>
            </w:r>
            <w:r>
              <w:t>7</w:t>
            </w:r>
            <w:r>
              <w:fldChar w:fldCharType="end"/>
            </w:r>
          </w:hyperlink>
        </w:p>
        <w:p>
          <w:pPr>
            <w:pStyle w:val="12"/>
            <w:ind w:left="720"/>
            <w:tabs>
              <w:tab w:val="right" w:leader="dot" w:pos="9026"/>
            </w:tabs>
            <w:spacing w:before="120" w:after="60"/>
          </w:pPr>
          <w:hyperlink w:anchor="_Toc100012" w:history="1">
            <w:r>
              <w:rPr>
                <w:rStyle w:val="Hyperlink"/>
              </w:rPr>
              <w:t>T — Temporal Axis</w:t>
            </w:r>
            <w:r>
              <w:tab/>
            </w:r>
            <w:r>
              <w:fldChar w:fldCharType="begin"/>
            </w:r>
            <w:r>
              <w:instrText xml:space="preserve"> PAGEREF _Toc100012 \h </w:instrText>
            </w:r>
            <w:r>
              <w:fldChar w:fldCharType="separate"/>
            </w:r>
            <w:r>
              <w:t>7</w:t>
            </w:r>
            <w:r>
              <w:fldChar w:fldCharType="end"/>
            </w:r>
          </w:hyperlink>
        </w:p>
        <w:p>
          <w:pPr>
            <w:pStyle w:val="12"/>
            <w:ind w:left="720"/>
            <w:tabs>
              <w:tab w:val="right" w:leader="dot" w:pos="9026"/>
            </w:tabs>
            <w:spacing w:before="120" w:after="60"/>
          </w:pPr>
          <w:hyperlink w:anchor="_Toc100013" w:history="1">
            <w:r>
              <w:rPr>
                <w:rStyle w:val="Hyperlink"/>
              </w:rPr>
              <w:t>UTD Langevin Dynamics</w:t>
            </w:r>
            <w:r>
              <w:tab/>
            </w:r>
            <w:r>
              <w:fldChar w:fldCharType="begin"/>
            </w:r>
            <w:r>
              <w:instrText xml:space="preserve"> PAGEREF _Toc100013 \h </w:instrText>
            </w:r>
            <w:r>
              <w:fldChar w:fldCharType="separate"/>
            </w:r>
            <w:r>
              <w:t>7</w:t>
            </w:r>
            <w:r>
              <w:fldChar w:fldCharType="end"/>
            </w:r>
          </w:hyperlink>
        </w:p>
        <w:p>
          <w:pPr>
            <w:pStyle w:val="9"/>
            <w:tabs>
              <w:tab w:val="right" w:leader="dot" w:pos="9026"/>
            </w:tabs>
            <w:spacing w:before="120" w:after="60"/>
          </w:pPr>
          <w:hyperlink w:anchor="_Toc100014" w:history="1">
            <w:r>
              <w:rPr>
                <w:rStyle w:val="Hyperlink"/>
              </w:rPr>
              <w:t>3. Robust Observer Design (Gaps #6, #7, #5 — Resolved)</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3.1 Huberized Unscented Kalman Filter</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3.2 Multi-Rate Factor Graph Fusion (Gap #7)</w:t>
            </w:r>
            <w:r>
              <w:tab/>
            </w:r>
            <w:r>
              <w:fldChar w:fldCharType="begin"/>
            </w:r>
            <w:r>
              <w:instrText xml:space="preserve"> PAGEREF _Toc100016 \h </w:instrText>
            </w:r>
            <w:r>
              <w:fldChar w:fldCharType="separate"/>
            </w:r>
            <w:r>
              <w:t>9</w:t>
            </w:r>
            <w:r>
              <w:fldChar w:fldCharType="end"/>
            </w:r>
          </w:hyperlink>
        </w:p>
        <w:p>
          <w:pPr>
            <w:pStyle w:val="12"/>
            <w:ind w:left="720"/>
            <w:tabs>
              <w:tab w:val="right" w:leader="dot" w:pos="9026"/>
            </w:tabs>
            <w:spacing w:before="120" w:after="60"/>
          </w:pPr>
          <w:hyperlink w:anchor="_Toc100017" w:history="1">
            <w:r>
              <w:rPr>
                <w:rStyle w:val="Hyperlink"/>
              </w:rPr>
              <w:t>Observability Declaration</w:t>
            </w:r>
            <w:r>
              <w:tab/>
            </w:r>
            <w:r>
              <w:fldChar w:fldCharType="begin"/>
            </w:r>
            <w:r>
              <w:instrText xml:space="preserve"> PAGEREF _Toc100017 \h </w:instrText>
            </w:r>
            <w:r>
              <w:fldChar w:fldCharType="separate"/>
            </w:r>
            <w:r>
              <w:t>10</w:t>
            </w:r>
            <w:r>
              <w:fldChar w:fldCharType="end"/>
            </w:r>
          </w:hyperlink>
        </w:p>
        <w:p>
          <w:pPr>
            <w:pStyle w:val="11"/>
            <w:ind w:left="360"/>
            <w:tabs>
              <w:tab w:val="right" w:leader="dot" w:pos="9026"/>
            </w:tabs>
            <w:spacing w:before="120" w:after="60"/>
          </w:pPr>
          <w:hyperlink w:anchor="_Toc100018" w:history="1">
            <w:r>
              <w:rPr>
                <w:rStyle w:val="Hyperlink"/>
              </w:rPr>
              <w:t>3.3 Interacting Multiple Model for Artifact States</w:t>
            </w:r>
            <w:r>
              <w:tab/>
            </w:r>
            <w:r>
              <w:fldChar w:fldCharType="begin"/>
            </w:r>
            <w:r>
              <w:instrText xml:space="preserve"> PAGEREF _Toc100018 \h </w:instrText>
            </w:r>
            <w:r>
              <w:fldChar w:fldCharType="separate"/>
            </w:r>
            <w:r>
              <w:t>10</w:t>
            </w:r>
            <w:r>
              <w:fldChar w:fldCharType="end"/>
            </w:r>
          </w:hyperlink>
        </w:p>
        <w:p>
          <w:pPr>
            <w:pStyle w:val="9"/>
            <w:tabs>
              <w:tab w:val="right" w:leader="dot" w:pos="9026"/>
            </w:tabs>
            <w:spacing w:before="120" w:after="60"/>
          </w:pPr>
          <w:hyperlink w:anchor="_Toc100019" w:history="1">
            <w:r>
              <w:rPr>
                <w:rStyle w:val="Hyperlink"/>
              </w:rPr>
              <w:t>4. Safety Barrier System (Gaps #10, #16, #17, #20 — Resolved)</w:t>
            </w:r>
            <w:r>
              <w:tab/>
            </w:r>
            <w:r>
              <w:fldChar w:fldCharType="begin"/>
            </w:r>
            <w:r>
              <w:instrText xml:space="preserve"> PAGEREF _Toc100019 \h </w:instrText>
            </w:r>
            <w:r>
              <w:fldChar w:fldCharType="separate"/>
            </w:r>
            <w:r>
              <w:t>11</w:t>
            </w:r>
            <w:r>
              <w:fldChar w:fldCharType="end"/>
            </w:r>
          </w:hyperlink>
        </w:p>
        <w:p>
          <w:pPr>
            <w:pStyle w:val="11"/>
            <w:ind w:left="360"/>
            <w:tabs>
              <w:tab w:val="right" w:leader="dot" w:pos="9026"/>
            </w:tabs>
            <w:spacing w:before="120" w:after="60"/>
          </w:pPr>
          <w:hyperlink w:anchor="_Toc100020" w:history="1">
            <w:r>
              <w:rPr>
                <w:rStyle w:val="Hyperlink"/>
              </w:rPr>
              <w:t>4.1 Differentiable Barrier Functions for MPC</w:t>
            </w:r>
            <w:r>
              <w:tab/>
            </w:r>
            <w:r>
              <w:fldChar w:fldCharType="begin"/>
            </w:r>
            <w:r>
              <w:instrText xml:space="preserve"> PAGEREF _Toc100020 \h </w:instrText>
            </w:r>
            <w:r>
              <w:fldChar w:fldCharType="separate"/>
            </w:r>
            <w:r>
              <w:t>11</w:t>
            </w:r>
            <w:r>
              <w:fldChar w:fldCharType="end"/>
            </w:r>
          </w:hyperlink>
        </w:p>
        <w:p>
          <w:pPr>
            <w:pStyle w:val="11"/>
            <w:ind w:left="360"/>
            <w:tabs>
              <w:tab w:val="right" w:leader="dot" w:pos="9026"/>
            </w:tabs>
            <w:spacing w:before="120" w:after="60"/>
          </w:pPr>
          <w:hyperlink w:anchor="_Toc100021" w:history="1">
            <w:r>
              <w:rPr>
                <w:rStyle w:val="Hyperlink"/>
              </w:rPr>
              <w:t>4.2 Feasibility Verification</w:t>
            </w:r>
            <w:r>
              <w:tab/>
            </w:r>
            <w:r>
              <w:fldChar w:fldCharType="begin"/>
            </w:r>
            <w:r>
              <w:instrText xml:space="preserve"> PAGEREF _Toc100021 \h </w:instrText>
            </w:r>
            <w:r>
              <w:fldChar w:fldCharType="separate"/>
            </w:r>
            <w:r>
              <w:t>11</w:t>
            </w:r>
            <w:r>
              <w:fldChar w:fldCharType="end"/>
            </w:r>
          </w:hyperlink>
        </w:p>
        <w:p>
          <w:pPr>
            <w:pStyle w:val="11"/>
            <w:ind w:left="360"/>
            <w:tabs>
              <w:tab w:val="right" w:leader="dot" w:pos="9026"/>
            </w:tabs>
            <w:spacing w:before="120" w:after="60"/>
          </w:pPr>
          <w:hyperlink w:anchor="_Toc100022" w:history="1">
            <w:r>
              <w:rPr>
                <w:rStyle w:val="Hyperlink"/>
              </w:rPr>
              <w:t>4.3 Safety Event Hierarchy</w:t>
            </w:r>
            <w:r>
              <w:tab/>
            </w:r>
            <w:r>
              <w:fldChar w:fldCharType="begin"/>
            </w:r>
            <w:r>
              <w:instrText xml:space="preserve"> PAGEREF _Toc100022 \h </w:instrText>
            </w:r>
            <w:r>
              <w:fldChar w:fldCharType="separate"/>
            </w:r>
            <w:r>
              <w:t>11</w:t>
            </w:r>
            <w:r>
              <w:fldChar w:fldCharType="end"/>
            </w:r>
          </w:hyperlink>
        </w:p>
        <w:p>
          <w:pPr>
            <w:pStyle w:val="9"/>
            <w:tabs>
              <w:tab w:val="right" w:leader="dot" w:pos="9026"/>
            </w:tabs>
            <w:spacing w:before="120" w:after="60"/>
          </w:pPr>
          <w:hyperlink w:anchor="_Toc100023" w:history="1">
            <w:r>
              <w:rPr>
                <w:rStyle w:val="Hyperlink"/>
              </w:rPr>
              <w:t>5. Resolved Submodule Equations (Gaps #3, #11, #14, #15, #18, #19 — Resolved)</w:t>
            </w:r>
            <w:r>
              <w:tab/>
            </w:r>
            <w:r>
              <w:fldChar w:fldCharType="begin"/>
            </w:r>
            <w:r>
              <w:instrText xml:space="preserve"> PAGEREF _Toc100023 \h </w:instrText>
            </w:r>
            <w:r>
              <w:fldChar w:fldCharType="separate"/>
            </w:r>
            <w:r>
              <w:t>12</w:t>
            </w:r>
            <w:r>
              <w:fldChar w:fldCharType="end"/>
            </w:r>
          </w:hyperlink>
        </w:p>
        <w:p>
          <w:pPr>
            <w:pStyle w:val="11"/>
            <w:ind w:left="360"/>
            <w:tabs>
              <w:tab w:val="right" w:leader="dot" w:pos="9026"/>
            </w:tabs>
            <w:spacing w:before="120" w:after="60"/>
          </w:pPr>
          <w:hyperlink w:anchor="_Toc100024" w:history="1">
            <w:r>
              <w:rPr>
                <w:rStyle w:val="Hyperlink"/>
              </w:rPr>
              <w:t>5.1 EQ1 — Spatially-Resolved Audio Gain (Gap #15)</w:t>
            </w:r>
            <w:r>
              <w:tab/>
            </w:r>
            <w:r>
              <w:fldChar w:fldCharType="begin"/>
            </w:r>
            <w:r>
              <w:instrText xml:space="preserve"> PAGEREF _Toc100024 \h </w:instrText>
            </w:r>
            <w:r>
              <w:fldChar w:fldCharType="separate"/>
            </w:r>
            <w:r>
              <w:t>12</w:t>
            </w:r>
            <w:r>
              <w:fldChar w:fldCharType="end"/>
            </w:r>
          </w:hyperlink>
        </w:p>
        <w:p>
          <w:pPr>
            <w:pStyle w:val="11"/>
            <w:ind w:left="360"/>
            <w:tabs>
              <w:tab w:val="right" w:leader="dot" w:pos="9026"/>
            </w:tabs>
            <w:spacing w:before="120" w:after="60"/>
          </w:pPr>
          <w:hyperlink w:anchor="_Toc100025" w:history="1">
            <w:r>
              <w:rPr>
                <w:rStyle w:val="Hyperlink"/>
              </w:rPr>
              <w:t>5.2 EQ5 — US Gain with Dose Memory (Gap #14)</w:t>
            </w:r>
            <w:r>
              <w:tab/>
            </w:r>
            <w:r>
              <w:fldChar w:fldCharType="begin"/>
            </w:r>
            <w:r>
              <w:instrText xml:space="preserve"> PAGEREF _Toc100025 \h </w:instrText>
            </w:r>
            <w:r>
              <w:fldChar w:fldCharType="separate"/>
            </w:r>
            <w:r>
              <w:t>12</w:t>
            </w:r>
            <w:r>
              <w:fldChar w:fldCharType="end"/>
            </w:r>
          </w:hyperlink>
        </w:p>
        <w:p>
          <w:pPr>
            <w:pStyle w:val="11"/>
            <w:ind w:left="360"/>
            <w:tabs>
              <w:tab w:val="right" w:leader="dot" w:pos="9026"/>
            </w:tabs>
            <w:spacing w:before="120" w:after="60"/>
          </w:pPr>
          <w:hyperlink w:anchor="_Toc100026" w:history="1">
            <w:r>
              <w:rPr>
                <w:rStyle w:val="Hyperlink"/>
              </w:rPr>
              <w:t>5.3 EQ9 — Stuart-Landau Phase-Amplitude Coupling (Gap #10)</w:t>
            </w:r>
            <w:r>
              <w:tab/>
            </w:r>
            <w:r>
              <w:fldChar w:fldCharType="begin"/>
            </w:r>
            <w:r>
              <w:instrText xml:space="preserve"> PAGEREF _Toc100026 \h </w:instrText>
            </w:r>
            <w:r>
              <w:fldChar w:fldCharType="separate"/>
            </w:r>
            <w:r>
              <w:t>13</w:t>
            </w:r>
            <w:r>
              <w:fldChar w:fldCharType="end"/>
            </w:r>
          </w:hyperlink>
        </w:p>
        <w:p>
          <w:pPr>
            <w:pStyle w:val="11"/>
            <w:ind w:left="360"/>
            <w:tabs>
              <w:tab w:val="right" w:leader="dot" w:pos="9026"/>
            </w:tabs>
            <w:spacing w:before="120" w:after="60"/>
          </w:pPr>
          <w:hyperlink w:anchor="_Toc100027" w:history="1">
            <w:r>
              <w:rPr>
                <w:rStyle w:val="Hyperlink"/>
              </w:rPr>
              <w:t>5.4 EQ17 — Numerically Stable CSF Coupling (Gap #3)</w:t>
            </w:r>
            <w:r>
              <w:tab/>
            </w:r>
            <w:r>
              <w:fldChar w:fldCharType="begin"/>
            </w:r>
            <w:r>
              <w:instrText xml:space="preserve"> PAGEREF _Toc100027 \h </w:instrText>
            </w:r>
            <w:r>
              <w:fldChar w:fldCharType="separate"/>
            </w:r>
            <w:r>
              <w:t>13</w:t>
            </w:r>
            <w:r>
              <w:fldChar w:fldCharType="end"/>
            </w:r>
          </w:hyperlink>
        </w:p>
        <w:p>
          <w:pPr>
            <w:pStyle w:val="11"/>
            <w:ind w:left="360"/>
            <w:tabs>
              <w:tab w:val="right" w:leader="dot" w:pos="9026"/>
            </w:tabs>
            <w:spacing w:before="120" w:after="60"/>
          </w:pPr>
          <w:hyperlink w:anchor="_Toc100028" w:history="1">
            <w:r>
              <w:rPr>
                <w:rStyle w:val="Hyperlink"/>
              </w:rPr>
              <w:t>5.5 EQ18 — Stochastic BDNF Dynamics (Gap #19)</w:t>
            </w:r>
            <w:r>
              <w:tab/>
            </w:r>
            <w:r>
              <w:fldChar w:fldCharType="begin"/>
            </w:r>
            <w:r>
              <w:instrText xml:space="preserve"> PAGEREF _Toc100028 \h </w:instrText>
            </w:r>
            <w:r>
              <w:fldChar w:fldCharType="separate"/>
            </w:r>
            <w:r>
              <w:t>13</w:t>
            </w:r>
            <w:r>
              <w:fldChar w:fldCharType="end"/>
            </w:r>
          </w:hyperlink>
        </w:p>
        <w:p>
          <w:pPr>
            <w:pStyle w:val="11"/>
            <w:ind w:left="360"/>
            <w:tabs>
              <w:tab w:val="right" w:leader="dot" w:pos="9026"/>
            </w:tabs>
            <w:spacing w:before="120" w:after="60"/>
          </w:pPr>
          <w:hyperlink w:anchor="_Toc100029" w:history="1">
            <w:r>
              <w:rPr>
                <w:rStyle w:val="Hyperlink"/>
              </w:rPr>
              <w:t>5.6 EQ22 — Calibrated Terminal Cost (Gap #21)</w:t>
            </w:r>
            <w:r>
              <w:tab/>
            </w:r>
            <w:r>
              <w:fldChar w:fldCharType="begin"/>
            </w:r>
            <w:r>
              <w:instrText xml:space="preserve"> PAGEREF _Toc100029 \h </w:instrText>
            </w:r>
            <w:r>
              <w:fldChar w:fldCharType="separate"/>
            </w:r>
            <w:r>
              <w:t>14</w:t>
            </w:r>
            <w:r>
              <w:fldChar w:fldCharType="end"/>
            </w:r>
          </w:hyperlink>
        </w:p>
        <w:p>
          <w:pPr>
            <w:pStyle w:val="11"/>
            <w:ind w:left="360"/>
            <w:tabs>
              <w:tab w:val="right" w:leader="dot" w:pos="9026"/>
            </w:tabs>
            <w:spacing w:before="120" w:after="60"/>
          </w:pPr>
          <w:hyperlink w:anchor="_Toc100030" w:history="1">
            <w:r>
              <w:rPr>
                <w:rStyle w:val="Hyperlink"/>
              </w:rPr>
              <w:t>5.7 EQ4 — Transfer Chain Calibration Requirements (Gap #13)</w:t>
            </w:r>
            <w:r>
              <w:tab/>
            </w:r>
            <w:r>
              <w:fldChar w:fldCharType="begin"/>
            </w:r>
            <w:r>
              <w:instrText xml:space="preserve"> PAGEREF _Toc100030 \h </w:instrText>
            </w:r>
            <w:r>
              <w:fldChar w:fldCharType="separate"/>
            </w:r>
            <w:r>
              <w:t>14</w:t>
            </w:r>
            <w:r>
              <w:fldChar w:fldCharType="end"/>
            </w:r>
          </w:hyperlink>
        </w:p>
        <w:p>
          <w:pPr>
            <w:pStyle w:val="9"/>
            <w:tabs>
              <w:tab w:val="right" w:leader="dot" w:pos="9026"/>
            </w:tabs>
            <w:spacing w:before="120" w:after="60"/>
          </w:pPr>
          <w:hyperlink w:anchor="_Toc100031" w:history="1">
            <w:r>
              <w:rPr>
                <w:rStyle w:val="Hyperlink"/>
              </w:rPr>
              <w:t>6. Active Inference MPC Controller (Gaps #9, #18, #20, #21 — Resolved)</w:t>
            </w:r>
            <w:r>
              <w:tab/>
            </w:r>
            <w:r>
              <w:fldChar w:fldCharType="begin"/>
            </w:r>
            <w:r>
              <w:instrText xml:space="preserve"> PAGEREF _Toc100031 \h </w:instrText>
            </w:r>
            <w:r>
              <w:fldChar w:fldCharType="separate"/>
            </w:r>
            <w:r>
              <w:t>15</w:t>
            </w:r>
            <w:r>
              <w:fldChar w:fldCharType="end"/>
            </w:r>
          </w:hyperlink>
        </w:p>
        <w:p>
          <w:pPr>
            <w:pStyle w:val="11"/>
            <w:ind w:left="360"/>
            <w:tabs>
              <w:tab w:val="right" w:leader="dot" w:pos="9026"/>
            </w:tabs>
            <w:spacing w:before="120" w:after="60"/>
          </w:pPr>
          <w:hyperlink w:anchor="_Toc100032" w:history="1">
            <w:r>
              <w:rPr>
                <w:rStyle w:val="Hyperlink"/>
              </w:rPr>
              <w:t>6.1 Free Energy Cost Function (Import from MOS-HSRCF ENH03)</w:t>
            </w:r>
            <w:r>
              <w:tab/>
            </w:r>
            <w:r>
              <w:fldChar w:fldCharType="begin"/>
            </w:r>
            <w:r>
              <w:instrText xml:space="preserve"> PAGEREF _Toc100032 \h </w:instrText>
            </w:r>
            <w:r>
              <w:fldChar w:fldCharType="separate"/>
            </w:r>
            <w:r>
              <w:t>15</w:t>
            </w:r>
            <w:r>
              <w:fldChar w:fldCharType="end"/>
            </w:r>
          </w:hyperlink>
        </w:p>
        <w:p>
          <w:pPr>
            <w:pStyle w:val="11"/>
            <w:ind w:left="360"/>
            <w:tabs>
              <w:tab w:val="right" w:leader="dot" w:pos="9026"/>
            </w:tabs>
            <w:spacing w:before="120" w:after="60"/>
          </w:pPr>
          <w:hyperlink w:anchor="_Toc100033" w:history="1">
            <w:r>
              <w:rPr>
                <w:rStyle w:val="Hyperlink"/>
              </w:rPr>
              <w:t>6.2 Uncertainty-Penalising Extension (Gap #20)</w:t>
            </w:r>
            <w:r>
              <w:tab/>
            </w:r>
            <w:r>
              <w:fldChar w:fldCharType="begin"/>
            </w:r>
            <w:r>
              <w:instrText xml:space="preserve"> PAGEREF _Toc100033 \h </w:instrText>
            </w:r>
            <w:r>
              <w:fldChar w:fldCharType="separate"/>
            </w:r>
            <w:r>
              <w:t>16</w:t>
            </w:r>
            <w:r>
              <w:fldChar w:fldCharType="end"/>
            </w:r>
          </w:hyperlink>
        </w:p>
        <w:p>
          <w:pPr>
            <w:pStyle w:val="11"/>
            <w:ind w:left="360"/>
            <w:tabs>
              <w:tab w:val="right" w:leader="dot" w:pos="9026"/>
            </w:tabs>
            <w:spacing w:before="120" w:after="60"/>
          </w:pPr>
          <w:hyperlink w:anchor="_Toc100034" w:history="1">
            <w:r>
              <w:rPr>
                <w:rStyle w:val="Hyperlink"/>
              </w:rPr>
              <w:t>6.3 Solver Specification (Gap #18)</w:t>
            </w:r>
            <w:r>
              <w:tab/>
            </w:r>
            <w:r>
              <w:fldChar w:fldCharType="begin"/>
            </w:r>
            <w:r>
              <w:instrText xml:space="preserve"> PAGEREF _Toc100034 \h </w:instrText>
            </w:r>
            <w:r>
              <w:fldChar w:fldCharType="separate"/>
            </w:r>
            <w:r>
              <w:t>16</w:t>
            </w:r>
            <w:r>
              <w:fldChar w:fldCharType="end"/>
            </w:r>
          </w:hyperlink>
        </w:p>
        <w:p>
          <w:pPr>
            <w:pStyle w:val="12"/>
            <w:ind w:left="720"/>
            <w:tabs>
              <w:tab w:val="right" w:leader="dot" w:pos="9026"/>
            </w:tabs>
            <w:spacing w:before="120" w:after="60"/>
          </w:pPr>
          <w:hyperlink w:anchor="_Toc100035" w:history="1">
            <w:r>
              <w:rPr>
                <w:rStyle w:val="Hyperlink"/>
              </w:rPr>
              <w:t>Waveform Compiler EQ24 (Gap #19)</w:t>
            </w:r>
            <w:r>
              <w:tab/>
            </w:r>
            <w:r>
              <w:fldChar w:fldCharType="begin"/>
            </w:r>
            <w:r>
              <w:instrText xml:space="preserve"> PAGEREF _Toc100035 \h </w:instrText>
            </w:r>
            <w:r>
              <w:fldChar w:fldCharType="separate"/>
            </w:r>
            <w:r>
              <w:t>17</w:t>
            </w:r>
            <w:r>
              <w:fldChar w:fldCharType="end"/>
            </w:r>
          </w:hyperlink>
        </w:p>
        <w:p>
          <w:pPr>
            <w:pStyle w:val="12"/>
            <w:ind w:left="720"/>
            <w:tabs>
              <w:tab w:val="right" w:leader="dot" w:pos="9026"/>
            </w:tabs>
            <w:spacing w:before="120" w:after="60"/>
          </w:pPr>
          <w:hyperlink w:anchor="_Toc100036" w:history="1">
            <w:r>
              <w:rPr>
                <w:rStyle w:val="Hyperlink"/>
              </w:rPr>
              <w:t>Code Generation</w:t>
            </w:r>
            <w:r>
              <w:tab/>
            </w:r>
            <w:r>
              <w:fldChar w:fldCharType="begin"/>
            </w:r>
            <w:r>
              <w:instrText xml:space="preserve"> PAGEREF _Toc100036 \h </w:instrText>
            </w:r>
            <w:r>
              <w:fldChar w:fldCharType="separate"/>
            </w:r>
            <w:r>
              <w:t>17</w:t>
            </w:r>
            <w:r>
              <w:fldChar w:fldCharType="end"/>
            </w:r>
          </w:hyperlink>
        </w:p>
        <w:p>
          <w:pPr>
            <w:pStyle w:val="9"/>
            <w:tabs>
              <w:tab w:val="right" w:leader="dot" w:pos="9026"/>
            </w:tabs>
            <w:spacing w:before="120" w:after="60"/>
          </w:pPr>
          <w:hyperlink w:anchor="_Toc100037" w:history="1">
            <w:r>
              <w:rPr>
                <w:rStyle w:val="Hyperlink"/>
              </w:rPr>
              <w:t>7. Multi-Rate Hierarchical Execution Graph (Gap #12 — Resolved)</w:t>
            </w:r>
            <w:r>
              <w:tab/>
            </w:r>
            <w:r>
              <w:fldChar w:fldCharType="begin"/>
            </w:r>
            <w:r>
              <w:instrText xml:space="preserve"> PAGEREF _Toc100037 \h </w:instrText>
            </w:r>
            <w:r>
              <w:fldChar w:fldCharType="separate"/>
            </w:r>
            <w:r>
              <w:t>18</w:t>
            </w:r>
            <w:r>
              <w:fldChar w:fldCharType="end"/>
            </w:r>
          </w:hyperlink>
        </w:p>
        <w:p>
          <w:pPr>
            <w:pStyle w:val="9"/>
            <w:tabs>
              <w:tab w:val="right" w:leader="dot" w:pos="9026"/>
            </w:tabs>
            <w:spacing w:before="120" w:after="60"/>
          </w:pPr>
          <w:hyperlink w:anchor="_Toc100038" w:history="1">
            <w:r>
              <w:rPr>
                <w:rStyle w:val="Hyperlink"/>
              </w:rPr>
              <w:t>8. Calibration Protocol (Gaps #23, #36 — Resolved)</w:t>
            </w:r>
            <w:r>
              <w:tab/>
            </w:r>
            <w:r>
              <w:fldChar w:fldCharType="begin"/>
            </w:r>
            <w:r>
              <w:instrText xml:space="preserve"> PAGEREF _Toc100038 \h </w:instrText>
            </w:r>
            <w:r>
              <w:fldChar w:fldCharType="separate"/>
            </w:r>
            <w:r>
              <w:t>18</w:t>
            </w:r>
            <w:r>
              <w:fldChar w:fldCharType="end"/>
            </w:r>
          </w:hyperlink>
        </w:p>
        <w:p>
          <w:pPr>
            <w:pStyle w:val="11"/>
            <w:ind w:left="360"/>
            <w:tabs>
              <w:tab w:val="right" w:leader="dot" w:pos="9026"/>
            </w:tabs>
            <w:spacing w:before="120" w:after="60"/>
          </w:pPr>
          <w:hyperlink w:anchor="_Toc100039" w:history="1">
            <w:r>
              <w:rPr>
                <w:rStyle w:val="Hyperlink"/>
              </w:rPr>
              <w:t>8.1 Session-Level Calibration Sequence</w:t>
            </w:r>
            <w:r>
              <w:tab/>
            </w:r>
            <w:r>
              <w:fldChar w:fldCharType="begin"/>
            </w:r>
            <w:r>
              <w:instrText xml:space="preserve"> PAGEREF _Toc100039 \h </w:instrText>
            </w:r>
            <w:r>
              <w:fldChar w:fldCharType="separate"/>
            </w:r>
            <w:r>
              <w:t>18</w:t>
            </w:r>
            <w:r>
              <w:fldChar w:fldCharType="end"/>
            </w:r>
          </w:hyperlink>
        </w:p>
        <w:p>
          <w:pPr>
            <w:pStyle w:val="11"/>
            <w:ind w:left="360"/>
            <w:tabs>
              <w:tab w:val="right" w:leader="dot" w:pos="9026"/>
            </w:tabs>
            <w:spacing w:before="120" w:after="60"/>
          </w:pPr>
          <w:hyperlink w:anchor="_Toc100040" w:history="1">
            <w:r>
              <w:rPr>
                <w:rStyle w:val="Hyperlink"/>
              </w:rPr>
              <w:t>8.2 Biomarker Sampling Rationale (Gap #23)</w:t>
            </w:r>
            <w:r>
              <w:tab/>
            </w:r>
            <w:r>
              <w:fldChar w:fldCharType="begin"/>
            </w:r>
            <w:r>
              <w:instrText xml:space="preserve"> PAGEREF _Toc100040 \h </w:instrText>
            </w:r>
            <w:r>
              <w:fldChar w:fldCharType="separate"/>
            </w:r>
            <w:r>
              <w:t>18</w:t>
            </w:r>
            <w:r>
              <w:fldChar w:fldCharType="end"/>
            </w:r>
          </w:hyperlink>
        </w:p>
        <w:p>
          <w:pPr>
            <w:pStyle w:val="9"/>
            <w:tabs>
              <w:tab w:val="right" w:leader="dot" w:pos="9026"/>
            </w:tabs>
            <w:spacing w:before="120" w:after="60"/>
          </w:pPr>
          <w:hyperlink w:anchor="_Toc100041" w:history="1">
            <w:r>
              <w:rPr>
                <w:rStyle w:val="Hyperlink"/>
              </w:rPr>
              <w:t>9. Validation and Falsification Framework (Gaps #22, #23, #47 — Resolved)</w:t>
            </w:r>
            <w:r>
              <w:tab/>
            </w:r>
            <w:r>
              <w:fldChar w:fldCharType="begin"/>
            </w:r>
            <w:r>
              <w:instrText xml:space="preserve"> PAGEREF _Toc100041 \h </w:instrText>
            </w:r>
            <w:r>
              <w:fldChar w:fldCharType="separate"/>
            </w:r>
            <w:r>
              <w:t>19</w:t>
            </w:r>
            <w:r>
              <w:fldChar w:fldCharType="end"/>
            </w:r>
          </w:hyperlink>
        </w:p>
        <w:p>
          <w:pPr>
            <w:pStyle w:val="11"/>
            <w:ind w:left="360"/>
            <w:tabs>
              <w:tab w:val="right" w:leader="dot" w:pos="9026"/>
            </w:tabs>
            <w:spacing w:before="120" w:after="60"/>
          </w:pPr>
          <w:hyperlink w:anchor="_Toc100042" w:history="1">
            <w:r>
              <w:rPr>
                <w:rStyle w:val="Hyperlink"/>
              </w:rPr>
              <w:t>9.1 Revised Acceptance Criteria</w:t>
            </w:r>
            <w:r>
              <w:tab/>
            </w:r>
            <w:r>
              <w:fldChar w:fldCharType="begin"/>
            </w:r>
            <w:r>
              <w:instrText xml:space="preserve"> PAGEREF _Toc100042 \h </w:instrText>
            </w:r>
            <w:r>
              <w:fldChar w:fldCharType="separate"/>
            </w:r>
            <w:r>
              <w:t>19</w:t>
            </w:r>
            <w:r>
              <w:fldChar w:fldCharType="end"/>
            </w:r>
          </w:hyperlink>
        </w:p>
        <w:p>
          <w:pPr>
            <w:pStyle w:val="11"/>
            <w:ind w:left="360"/>
            <w:tabs>
              <w:tab w:val="right" w:leader="dot" w:pos="9026"/>
            </w:tabs>
            <w:spacing w:before="120" w:after="60"/>
          </w:pPr>
          <w:hyperlink w:anchor="_Toc100043" w:history="1">
            <w:r>
              <w:rPr>
                <w:rStyle w:val="Hyperlink"/>
              </w:rPr>
              <w:t>9.2 Falsification Criteria</w:t>
            </w:r>
            <w:r>
              <w:tab/>
            </w:r>
            <w:r>
              <w:fldChar w:fldCharType="begin"/>
            </w:r>
            <w:r>
              <w:instrText xml:space="preserve"> PAGEREF _Toc100043 \h </w:instrText>
            </w:r>
            <w:r>
              <w:fldChar w:fldCharType="separate"/>
            </w:r>
            <w:r>
              <w:t>19</w:t>
            </w:r>
            <w:r>
              <w:fldChar w:fldCharType="end"/>
            </w:r>
          </w:hyperlink>
        </w:p>
        <w:p>
          <w:pPr>
            <w:pStyle w:val="11"/>
            <w:ind w:left="360"/>
            <w:tabs>
              <w:tab w:val="right" w:leader="dot" w:pos="9026"/>
            </w:tabs>
            <w:spacing w:before="120" w:after="60"/>
          </w:pPr>
          <w:hyperlink w:anchor="_Toc100044" w:history="1">
            <w:r>
              <w:rPr>
                <w:rStyle w:val="Hyperlink"/>
              </w:rPr>
              <w:t>9.3 UTD-Validated Predictions</w:t>
            </w:r>
            <w:r>
              <w:tab/>
            </w:r>
            <w:r>
              <w:fldChar w:fldCharType="begin"/>
            </w:r>
            <w:r>
              <w:instrText xml:space="preserve"> PAGEREF _Toc100044 \h </w:instrText>
            </w:r>
            <w:r>
              <w:fldChar w:fldCharType="separate"/>
            </w:r>
            <w:r>
              <w:t>20</w:t>
            </w:r>
            <w:r>
              <w:fldChar w:fldCharType="end"/>
            </w:r>
          </w:hyperlink>
        </w:p>
        <w:p>
          <w:pPr>
            <w:pStyle w:val="9"/>
            <w:tabs>
              <w:tab w:val="right" w:leader="dot" w:pos="9026"/>
            </w:tabs>
            <w:spacing w:before="120" w:after="60"/>
          </w:pPr>
          <w:hyperlink w:anchor="_Toc100045" w:history="1">
            <w:r>
              <w:rPr>
                <w:rStyle w:val="Hyperlink"/>
              </w:rPr>
              <w:t>10. 369 Hz Carrier Stack — Operational Specification</w:t>
            </w:r>
            <w:r>
              <w:tab/>
            </w:r>
            <w:r>
              <w:fldChar w:fldCharType="begin"/>
            </w:r>
            <w:r>
              <w:instrText xml:space="preserve"> PAGEREF _Toc100045 \h </w:instrText>
            </w:r>
            <w:r>
              <w:fldChar w:fldCharType="separate"/>
            </w:r>
            <w:r>
              <w:t>20</w:t>
            </w:r>
            <w:r>
              <w:fldChar w:fldCharType="end"/>
            </w:r>
          </w:hyperlink>
        </w:p>
        <w:p>
          <w:pPr>
            <w:pStyle w:val="11"/>
            <w:ind w:left="360"/>
            <w:tabs>
              <w:tab w:val="right" w:leader="dot" w:pos="9026"/>
            </w:tabs>
            <w:spacing w:before="120" w:after="60"/>
          </w:pPr>
          <w:hyperlink w:anchor="_Toc100046" w:history="1">
            <w:r>
              <w:rPr>
                <w:rStyle w:val="Hyperlink"/>
              </w:rPr>
              <w:t>10.1 Carrier Phase Lock (EQ12 Compliance)</w:t>
            </w:r>
            <w:r>
              <w:tab/>
            </w:r>
            <w:r>
              <w:fldChar w:fldCharType="begin"/>
            </w:r>
            <w:r>
              <w:instrText xml:space="preserve"> PAGEREF _Toc100046 \h </w:instrText>
            </w:r>
            <w:r>
              <w:fldChar w:fldCharType="separate"/>
            </w:r>
            <w:r>
              <w:t>21</w:t>
            </w:r>
            <w:r>
              <w:fldChar w:fldCharType="end"/>
            </w:r>
          </w:hyperlink>
        </w:p>
        <w:p>
          <w:pPr>
            <w:pStyle w:val="9"/>
            <w:tabs>
              <w:tab w:val="right" w:leader="dot" w:pos="9026"/>
            </w:tabs>
            <w:spacing w:before="120" w:after="60"/>
          </w:pPr>
          <w:hyperlink w:anchor="_Toc100047" w:history="1">
            <w:r>
              <w:rPr>
                <w:rStyle w:val="Hyperlink"/>
              </w:rPr>
              <w:t>11. Reference Implementation (Gap #24 — Resolved)</w:t>
            </w:r>
            <w:r>
              <w:tab/>
            </w:r>
            <w:r>
              <w:fldChar w:fldCharType="begin"/>
            </w:r>
            <w:r>
              <w:instrText xml:space="preserve"> PAGEREF _Toc100047 \h </w:instrText>
            </w:r>
            <w:r>
              <w:fldChar w:fldCharType="separate"/>
            </w:r>
            <w:r>
              <w:t>21</w:t>
            </w:r>
            <w:r>
              <w:fldChar w:fldCharType="end"/>
            </w:r>
          </w:hyperlink>
        </w:p>
        <w:p>
          <w:pPr>
            <w:pStyle w:val="11"/>
            <w:ind w:left="360"/>
            <w:tabs>
              <w:tab w:val="right" w:leader="dot" w:pos="9026"/>
            </w:tabs>
            <w:spacing w:before="120" w:after="60"/>
          </w:pPr>
          <w:hyperlink w:anchor="_Toc100048" w:history="1">
            <w:r>
              <w:rPr>
                <w:rStyle w:val="Hyperlink"/>
              </w:rPr>
              <w:t>11.1 System Class Structure</w:t>
            </w:r>
            <w:r>
              <w:tab/>
            </w:r>
            <w:r>
              <w:fldChar w:fldCharType="begin"/>
            </w:r>
            <w:r>
              <w:instrText xml:space="preserve"> PAGEREF _Toc100048 \h </w:instrText>
            </w:r>
            <w:r>
              <w:fldChar w:fldCharType="separate"/>
            </w:r>
            <w:r>
              <w:t>22</w:t>
            </w:r>
            <w:r>
              <w:fldChar w:fldCharType="end"/>
            </w:r>
          </w:hyperlink>
        </w:p>
        <w:p>
          <w:pPr>
            <w:pStyle w:val="11"/>
            <w:ind w:left="360"/>
            <w:tabs>
              <w:tab w:val="right" w:leader="dot" w:pos="9026"/>
            </w:tabs>
            <w:spacing w:before="120" w:after="60"/>
          </w:pPr>
          <w:hyperlink w:anchor="_Toc100049" w:history="1">
            <w:r>
              <w:rPr>
                <w:rStyle w:val="Hyperlink"/>
              </w:rPr>
              <w:t>11.2 Data Formats</w:t>
            </w:r>
            <w:r>
              <w:tab/>
            </w:r>
            <w:r>
              <w:fldChar w:fldCharType="begin"/>
            </w:r>
            <w:r>
              <w:instrText xml:space="preserve"> PAGEREF _Toc100049 \h </w:instrText>
            </w:r>
            <w:r>
              <w:fldChar w:fldCharType="separate"/>
            </w:r>
            <w:r>
              <w:t>27</w:t>
            </w:r>
            <w:r>
              <w:fldChar w:fldCharType="end"/>
            </w:r>
          </w:hyperlink>
        </w:p>
        <w:p>
          <w:pPr>
            <w:pStyle w:val="11"/>
            <w:ind w:left="360"/>
            <w:tabs>
              <w:tab w:val="right" w:leader="dot" w:pos="9026"/>
            </w:tabs>
            <w:spacing w:before="120" w:after="60"/>
          </w:pPr>
          <w:hyperlink w:anchor="_Toc100050" w:history="1">
            <w:r>
              <w:rPr>
                <w:rStyle w:val="Hyperlink"/>
              </w:rPr>
              <w:t>11.3 CI/CD and Testing Requirements</w:t>
            </w:r>
            <w:r>
              <w:tab/>
            </w:r>
            <w:r>
              <w:fldChar w:fldCharType="begin"/>
            </w:r>
            <w:r>
              <w:instrText xml:space="preserve"> PAGEREF _Toc100050 \h </w:instrText>
            </w:r>
            <w:r>
              <w:fldChar w:fldCharType="separate"/>
            </w:r>
            <w:r>
              <w:t>27</w:t>
            </w:r>
            <w:r>
              <w:fldChar w:fldCharType="end"/>
            </w:r>
          </w:hyperlink>
        </w:p>
        <w:p>
          <w:pPr>
            <w:pStyle w:val="9"/>
            <w:tabs>
              <w:tab w:val="right" w:leader="dot" w:pos="9026"/>
            </w:tabs>
            <w:spacing w:before="120" w:after="60"/>
          </w:pPr>
          <w:hyperlink w:anchor="_Toc100051" w:history="1">
            <w:r>
              <w:rPr>
                <w:rStyle w:val="Hyperlink"/>
              </w:rPr>
              <w:t>12. Explicit Scope Limitations and Unresolved Gaps</w:t>
            </w:r>
            <w:r>
              <w:tab/>
            </w:r>
            <w:r>
              <w:fldChar w:fldCharType="begin"/>
            </w:r>
            <w:r>
              <w:instrText xml:space="preserve"> PAGEREF _Toc100051 \h </w:instrText>
            </w:r>
            <w:r>
              <w:fldChar w:fldCharType="separate"/>
            </w:r>
            <w:r>
              <w:t>27</w:t>
            </w:r>
            <w:r>
              <w:fldChar w:fldCharType="end"/>
            </w:r>
          </w:hyperlink>
        </w:p>
        <w:p>
          <w:pPr>
            <w:pStyle w:val="11"/>
            <w:ind w:left="360"/>
            <w:tabs>
              <w:tab w:val="right" w:leader="dot" w:pos="9026"/>
            </w:tabs>
            <w:spacing w:before="120" w:after="60"/>
          </w:pPr>
          <w:hyperlink w:anchor="_Toc100052" w:history="1">
            <w:r>
              <w:rPr>
                <w:rStyle w:val="Hyperlink"/>
              </w:rPr>
              <w:t>12.1 Claims NOT Made</w:t>
            </w:r>
            <w:r>
              <w:tab/>
            </w:r>
            <w:r>
              <w:fldChar w:fldCharType="begin"/>
            </w:r>
            <w:r>
              <w:instrText xml:space="preserve"> PAGEREF _Toc100052 \h </w:instrText>
            </w:r>
            <w:r>
              <w:fldChar w:fldCharType="separate"/>
            </w:r>
            <w:r>
              <w:t>28</w:t>
            </w:r>
            <w:r>
              <w:fldChar w:fldCharType="end"/>
            </w:r>
          </w:hyperlink>
        </w:p>
        <w:p>
          <w:pPr>
            <w:pStyle w:val="11"/>
            <w:ind w:left="360"/>
            <w:tabs>
              <w:tab w:val="right" w:leader="dot" w:pos="9026"/>
            </w:tabs>
            <w:spacing w:before="120" w:after="60"/>
          </w:pPr>
          <w:hyperlink w:anchor="_Toc100053" w:history="1">
            <w:r>
              <w:rPr>
                <w:rStyle w:val="Hyperlink"/>
              </w:rPr>
              <w:t>12.2 Remaining Open Engineering Gaps</w:t>
            </w:r>
            <w:r>
              <w:tab/>
            </w:r>
            <w:r>
              <w:fldChar w:fldCharType="begin"/>
            </w:r>
            <w:r>
              <w:instrText xml:space="preserve"> PAGEREF _Toc100053 \h </w:instrText>
            </w:r>
            <w:r>
              <w:fldChar w:fldCharType="separate"/>
            </w:r>
            <w:r>
              <w:t>28</w:t>
            </w:r>
            <w:r>
              <w:fldChar w:fldCharType="end"/>
            </w:r>
          </w:hyperlink>
        </w:p>
        <w:p>
          <w:pPr>
            <w:pStyle w:val="11"/>
            <w:ind w:left="360"/>
            <w:tabs>
              <w:tab w:val="right" w:leader="dot" w:pos="9026"/>
            </w:tabs>
            <w:spacing w:before="120" w:after="60"/>
          </w:pPr>
          <w:hyperlink w:anchor="_Toc100054" w:history="1">
            <w:r>
              <w:rPr>
                <w:rStyle w:val="Hyperlink"/>
              </w:rPr>
              <w:t>12.3 MOS-HSRCF and MOGOPS Framework Integration Status</w:t>
            </w:r>
            <w:r>
              <w:tab/>
            </w:r>
            <w:r>
              <w:fldChar w:fldCharType="begin"/>
            </w:r>
            <w:r>
              <w:instrText xml:space="preserve"> PAGEREF _Toc100054 \h </w:instrText>
            </w:r>
            <w:r>
              <w:fldChar w:fldCharType="separate"/>
            </w:r>
            <w:r>
              <w:t>29</w:t>
            </w:r>
            <w:r>
              <w:fldChar w:fldCharType="end"/>
            </w:r>
          </w:hyperlink>
        </w:p>
        <w:p>
          <w:pPr>
            <w:pStyle w:val="9"/>
            <w:tabs>
              <w:tab w:val="right" w:leader="dot" w:pos="9026"/>
            </w:tabs>
            <w:spacing w:before="120" w:after="60"/>
          </w:pPr>
          <w:hyperlink w:anchor="_Toc100055" w:history="1">
            <w:r>
              <w:rPr>
                <w:rStyle w:val="Hyperlink"/>
              </w:rPr>
              <w:t>13. Validation Roadmap</w:t>
            </w:r>
            <w:r>
              <w:tab/>
            </w:r>
            <w:r>
              <w:fldChar w:fldCharType="begin"/>
            </w:r>
            <w:r>
              <w:instrText xml:space="preserve"> PAGEREF _Toc100055 \h </w:instrText>
            </w:r>
            <w:r>
              <w:fldChar w:fldCharType="separate"/>
            </w:r>
            <w:r>
              <w:t>29</w:t>
            </w:r>
            <w:r>
              <w:fldChar w:fldCharType="end"/>
            </w:r>
          </w:hyperlink>
        </w:p>
        <w:p>
          <w:pPr>
            <w:pStyle w:val="9"/>
            <w:tabs>
              <w:tab w:val="right" w:leader="dot" w:pos="9026"/>
            </w:tabs>
            <w:spacing w:before="120" w:after="60"/>
          </w:pPr>
          <w:hyperlink w:anchor="_Toc100056" w:history="1">
            <w:r>
              <w:rPr>
                <w:rStyle w:val="Hyperlink"/>
              </w:rPr>
              <w:t>14. Complete 48-Point Gap Resolution Table</w:t>
            </w:r>
            <w:r>
              <w:tab/>
            </w:r>
            <w:r>
              <w:fldChar w:fldCharType="begin"/>
            </w:r>
            <w:r>
              <w:instrText xml:space="preserve"> PAGEREF _Toc100056 \h </w:instrText>
            </w:r>
            <w:r>
              <w:fldChar w:fldCharType="separate"/>
            </w:r>
            <w:r>
              <w:t>30</w:t>
            </w:r>
            <w:r>
              <w:fldChar w:fldCharType="end"/>
            </w:r>
          </w:hyperlink>
        </w:p>
        <w:p>
          <w:r>
            <w:fldChar w:fldCharType="end"/>
          </w:r>
        </w:p>
      </w:sdtContent>
    </w:sdt>
    <w:p>
      <w:pPr>
        <w:spacing w:before="200"/>
      </w:pPr>
      <w:r>
        <w:rPr>
          <w:i/>
          <w:iCs/>
          <w:color w:val="888888"/>
          <w:sz w:val="18"/>
          <w:szCs w:val="18"/>
        </w:rPr>
        <w:t xml:space="preserve">Note: Right-click the TOC and select "Update Field" to refresh page numbers after editing.</w:t>
      </w:r>
    </w:p>
    <w:p>
      <w:r>
        <w:br w:type="page"/>
      </w:r>
    </w:p>
    <w:p>
      <w:pPr>
        <w:sectPr>
          <w:footerReference w:type="default" r:id="rId7"/>
          <w:type w:val="nextPage"/>
          <w:pgSz w:w="11906" w:h="16838" w:orient="portrait"/>
          <w:pgMar w:top="1440" w:right="1440" w:bottom="1440" w:left="1440" w:header="708" w:footer="708" w:gutter="0"/>
          <w:pgNumType w:start="1" w:fmt="upperRoman"/>
          <w:docGrid w:linePitch="360"/>
        </w:sectPr>
      </w:pPr>
    </w:p>
    <w:p>
      <w:pPr>
        <w:pStyle w:val="Heading1"/>
        <w:spacing w:after="200" w:before="480" w:line="312"/>
      </w:pPr>
      <w:bookmarkStart w:id="100000" w:name="_Toc100000"/>
      <w:r>
        <w:rPr>
          <w:rFonts w:ascii="Times New Roman" w:eastAsia="SimHei"/>
          <w:b/>
          <w:bCs/>
          <w:color w:val="0B1220"/>
          <w:sz w:val="32"/>
          <w:szCs w:val="32"/>
        </w:rPr>
        <w:t xml:space="preserve">0. Executive Summary</w:t>
      </w:r>
      <w:bookmarkEnd w:id="100000"/>
    </w:p>
    <w:p>
      <w:pPr>
        <w:keepNext w:val="false"/>
        <w:spacing w:after="120" w:line="312"/>
        <w:ind w:firstLine="480"/>
        <w:jc w:val="both"/>
      </w:pPr>
      <w:r>
        <w:rPr>
          <w:rFonts w:ascii="Times New Roman" w:eastAsia="SimSun"/>
          <w:b w:val="false"/>
          <w:bCs w:val="false"/>
          <w:i w:val="false"/>
          <w:iCs w:val="false"/>
          <w:color w:val="000000"/>
          <w:sz w:val="24"/>
          <w:szCs w:val="24"/>
        </w:rPr>
        <w:t xml:space="preserve">This document defines the complete science-grade specification for NATE vΞ6.0. It resolves all 48 critical shortcomings identified across prior audits by: (1) establishing a rigorous master unit registry, (2) defining a four-layer hierarchical execution graph with explicit data flow and update rates, (3) integrating the Unified Theory of Degens P-B-T computational psychiatry axes as the primary control objective space, (4) importing relevant structure from MOS-HSRCF v4.0 (active inference cost, Bayesian estimator, Lyapunov barrier, Neural ODE slow loop), and (5) providing a complete reference implementation skeleton with solver specification, fallback logic, and validation criteria.</w:t>
      </w:r>
    </w:p>
    <w:p>
      <w:pPr>
        <w:keepNext w:val="false"/>
        <w:spacing w:after="120" w:line="312"/>
        <w:ind w:firstLine="480"/>
        <w:jc w:val="both"/>
      </w:pPr>
      <w:r>
        <w:rPr>
          <w:rFonts w:ascii="Times New Roman" w:eastAsia="SimSun"/>
          <w:b/>
          <w:bCs/>
          <w:i w:val="false"/>
          <w:iCs w:val="false"/>
          <w:color w:val="000000"/>
          <w:sz w:val="24"/>
          <w:szCs w:val="24"/>
        </w:rPr>
        <w:t xml:space="preserve">SCOPE BOUNDARY: This is an engineering specification for a research system operating under institutional ethics review. All neurochemical targets (DA, 5-HT, cortisol) are recast as indirect, uncertainty-bounded downstream hypotheses. No closed-loop control of neurotransmitter concentrations is claimed. Efficacy of any specific outcome requires independent clinical validation.</w:t>
      </w:r>
    </w:p>
    <w:p>
      <w:pPr>
        <w:pStyle w:val="Heading1"/>
        <w:spacing w:after="200" w:before="480" w:line="312"/>
      </w:pPr>
      <w:bookmarkStart w:id="100001" w:name="_Toc100001"/>
      <w:r>
        <w:rPr>
          <w:rFonts w:ascii="Times New Roman" w:eastAsia="SimHei"/>
          <w:b/>
          <w:bCs/>
          <w:color w:val="0B1220"/>
          <w:sz w:val="32"/>
          <w:szCs w:val="32"/>
        </w:rPr>
        <w:t xml:space="preserve">1. Master Unit Registry (Gap #1 — Resolved)</w:t>
      </w:r>
      <w:bookmarkEnd w:id="100001"/>
    </w:p>
    <w:p>
      <w:pPr>
        <w:keepNext w:val="false"/>
        <w:spacing w:after="120" w:line="312"/>
        <w:ind w:firstLine="480"/>
        <w:jc w:val="both"/>
      </w:pPr>
      <w:r>
        <w:rPr>
          <w:rFonts w:ascii="Times New Roman" w:eastAsia="SimSun"/>
          <w:b w:val="false"/>
          <w:bCs w:val="false"/>
          <w:i w:val="false"/>
          <w:iCs w:val="false"/>
          <w:color w:val="000000"/>
          <w:sz w:val="24"/>
          <w:szCs w:val="24"/>
        </w:rPr>
        <w:t xml:space="preserve">Every variable entering any equation is declared below with SI units, normalization status, and valid range. Dimensional homogeneity is enforced at compile time via the UnitRegistry class in the reference implementation (Section 11). A variable tagged [NORM] is normalized to [0,1] before the controller layer; [SI] retains physical units.</w:t>
      </w:r>
    </w:p>
    <w:p>
      <w:pPr>
        <w:pStyle w:val="Heading2"/>
        <w:spacing w:after="160" w:before="360" w:line="312"/>
      </w:pPr>
      <w:bookmarkStart w:id="100002" w:name="_Toc100002"/>
      <w:r>
        <w:rPr>
          <w:rFonts w:ascii="Times New Roman" w:eastAsia="SimHei"/>
          <w:b/>
          <w:bCs/>
          <w:color w:val="0B1220"/>
          <w:sz w:val="28"/>
          <w:szCs w:val="28"/>
        </w:rPr>
        <w:t xml:space="preserve">1.1 State Vector x_t in R^20</w:t>
      </w:r>
      <w:bookmarkEnd w:id="100002"/>
    </w:p>
    <w:p>
      <w:pPr>
        <w:keepNext/>
        <w:spacing w:after="200" w:before="60" w:line="312"/>
        <w:jc w:val="center"/>
      </w:pPr>
      <w:r>
        <w:rPr>
          <w:rFonts w:ascii="Times New Roman" w:eastAsia="SimSun"/>
          <w:b/>
          <w:bCs/>
          <w:color w:val="506070"/>
          <w:sz w:val="21"/>
          <w:szCs w:val="21"/>
        </w:rPr>
        <w:t xml:space="preserve">Table 1.1 — State Vector Components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tcW w:type="pct" w:w="18%"/>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Symbol</w:t>
            </w:r>
          </w:p>
        </w:tc>
        <w:tc>
          <w:tcPr>
            <w:tcW w:type="pct" w:w="30%"/>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Description</w:t>
            </w:r>
          </w:p>
        </w:tc>
        <w:tc>
          <w:tcPr>
            <w:tcW w:type="pct" w:w="18%"/>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Units</w:t>
            </w:r>
          </w:p>
        </w:tc>
        <w:tc>
          <w:tcPr>
            <w:tcW w:type="pct" w:w="20%"/>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Range</w:t>
            </w:r>
          </w:p>
        </w:tc>
        <w:tc>
          <w:tcPr>
            <w:tcW w:type="pct" w:w="14.000000000000002%"/>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Status</w:t>
            </w:r>
          </w:p>
        </w:tc>
      </w:tr>
      <w:tr>
        <w:trPr>
          <w:cantSplit/>
        </w:trPr>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r_t in R^6</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Low-rank neural modes (DMDc basis)</w:t>
            </w:r>
          </w:p>
        </w:tc>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dimensionless</w:t>
            </w:r>
          </w:p>
        </w:tc>
        <w:tc>
          <w:tcPr>
            <w:tcW w:type="pct" w:w="2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calibration-set bounds</w:t>
            </w:r>
          </w:p>
        </w:tc>
        <w:tc>
          <w:tcPr>
            <w:tcW w:type="pct" w:w="14.000000000000002%"/>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NORM</w:t>
            </w:r>
          </w:p>
        </w:tc>
      </w:tr>
      <w:tr>
        <w:trPr>
          <w:cantSplit/>
        </w:trPr>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c_t in R^4</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Coherence: C_thg, B_partial, PAC phase, a/g ratio</w:t>
            </w:r>
          </w:p>
        </w:tc>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PAC: z-score; coh: [0,1]</w:t>
            </w:r>
          </w:p>
        </w:tc>
        <w:tc>
          <w:tcPr>
            <w:tcW w:type="pct" w:w="20%"/>
            <w:tcMar>
              <w:top w:type="dxa" w:w="50"/>
              <w:left w:type="dxa" w:w="100"/>
              <w:bottom w:type="dxa" w:w="50"/>
              <w:right w:type="dxa" w:w="100"/>
            </w:tcMar>
          </w:tcPr>
          <w:p>
            <w:pPr>
              <w:spacing w:line="280"/>
            </w:pPr>
            <w:r>
              <w:rPr>
                <w:rFonts w:ascii="Times New Roman" w:eastAsia="SimSun"/>
                <w:color w:val="000000"/>
                <w:sz w:val="19"/>
                <w:szCs w:val="19"/>
              </w:rPr>
              <w:t xml:space="preserve">[0,1] post-norm</w:t>
            </w:r>
          </w:p>
        </w:tc>
        <w:tc>
          <w:tcPr>
            <w:tcW w:type="pct" w:w="14.000000000000002%"/>
            <w:tcMar>
              <w:top w:type="dxa" w:w="50"/>
              <w:left w:type="dxa" w:w="100"/>
              <w:bottom w:type="dxa" w:w="50"/>
              <w:right w:type="dxa" w:w="100"/>
            </w:tcMar>
          </w:tcPr>
          <w:p>
            <w:pPr>
              <w:spacing w:line="280"/>
            </w:pPr>
            <w:r>
              <w:rPr>
                <w:rFonts w:ascii="Times New Roman" w:eastAsia="SimSun"/>
                <w:color w:val="000000"/>
                <w:sz w:val="19"/>
                <w:szCs w:val="19"/>
              </w:rPr>
              <w:t xml:space="preserve">NORM</w:t>
            </w:r>
          </w:p>
        </w:tc>
      </w:tr>
      <w:tr>
        <w:trPr>
          <w:cantSplit/>
        </w:trPr>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b_t in R^4</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Slow biochem: BDNF proxy, cortisol, trophic, exposure</w:t>
            </w:r>
          </w:p>
        </w:tc>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ng/mL; ug/dL; dim x2</w:t>
            </w:r>
          </w:p>
        </w:tc>
        <w:tc>
          <w:tcPr>
            <w:tcW w:type="pct" w:w="2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subject-fitted</w:t>
            </w:r>
          </w:p>
        </w:tc>
        <w:tc>
          <w:tcPr>
            <w:tcW w:type="pct" w:w="14.000000000000002%"/>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SI -&gt; NORM</w:t>
            </w:r>
          </w:p>
        </w:tc>
      </w:tr>
      <w:tr>
        <w:trPr>
          <w:cantSplit/>
        </w:trPr>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h_t in R^5</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Hardware: temp, impedance, MI, contact, cumul. US dose</w:t>
            </w:r>
          </w:p>
        </w:tc>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C; Ohm; dim; [0,1]; J/cm2</w:t>
            </w:r>
          </w:p>
        </w:tc>
        <w:tc>
          <w:tcPr>
            <w:tcW w:type="pct" w:w="20%"/>
            <w:tcMar>
              <w:top w:type="dxa" w:w="50"/>
              <w:left w:type="dxa" w:w="100"/>
              <w:bottom w:type="dxa" w:w="50"/>
              <w:right w:type="dxa" w:w="100"/>
            </w:tcMar>
          </w:tcPr>
          <w:p>
            <w:pPr>
              <w:spacing w:line="280"/>
            </w:pPr>
            <w:r>
              <w:rPr>
                <w:rFonts w:ascii="Times New Roman" w:eastAsia="SimSun"/>
                <w:color w:val="000000"/>
                <w:sz w:val="19"/>
                <w:szCs w:val="19"/>
              </w:rPr>
              <w:t xml:space="preserve">bounded per safety</w:t>
            </w:r>
          </w:p>
        </w:tc>
        <w:tc>
          <w:tcPr>
            <w:tcW w:type="pct" w:w="14.000000000000002%"/>
            <w:tcMar>
              <w:top w:type="dxa" w:w="50"/>
              <w:left w:type="dxa" w:w="100"/>
              <w:bottom w:type="dxa" w:w="50"/>
              <w:right w:type="dxa" w:w="100"/>
            </w:tcMar>
          </w:tcPr>
          <w:p>
            <w:pPr>
              <w:spacing w:line="280"/>
            </w:pPr>
            <w:r>
              <w:rPr>
                <w:rFonts w:ascii="Times New Roman" w:eastAsia="SimSun"/>
                <w:color w:val="000000"/>
                <w:sz w:val="19"/>
                <w:szCs w:val="19"/>
              </w:rPr>
              <w:t xml:space="preserve">SI</w:t>
            </w:r>
          </w:p>
        </w:tc>
      </w:tr>
      <w:tr>
        <w:trPr>
          <w:cantSplit/>
        </w:trPr>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P_t in R</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Precision axis (UTD)</w:t>
            </w:r>
          </w:p>
        </w:tc>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dimensionless</w:t>
            </w:r>
          </w:p>
        </w:tc>
        <w:tc>
          <w:tcPr>
            <w:tcW w:type="pct" w:w="2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[-3, +3]</w:t>
            </w:r>
          </w:p>
        </w:tc>
        <w:tc>
          <w:tcPr>
            <w:tcW w:type="pct" w:w="14.000000000000002%"/>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NORM-&gt;[-3,3]</w:t>
            </w:r>
          </w:p>
        </w:tc>
      </w:tr>
      <w:tr>
        <w:trPr>
          <w:cantSplit/>
        </w:trPr>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B_t in R</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Boundary axis (UTD)</w:t>
            </w:r>
          </w:p>
        </w:tc>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dimensionless</w:t>
            </w:r>
          </w:p>
        </w:tc>
        <w:tc>
          <w:tcPr>
            <w:tcW w:type="pct" w:w="20%"/>
            <w:tcMar>
              <w:top w:type="dxa" w:w="50"/>
              <w:left w:type="dxa" w:w="100"/>
              <w:bottom w:type="dxa" w:w="50"/>
              <w:right w:type="dxa" w:w="100"/>
            </w:tcMar>
          </w:tcPr>
          <w:p>
            <w:pPr>
              <w:spacing w:line="280"/>
            </w:pPr>
            <w:r>
              <w:rPr>
                <w:rFonts w:ascii="Times New Roman" w:eastAsia="SimSun"/>
                <w:color w:val="000000"/>
                <w:sz w:val="19"/>
                <w:szCs w:val="19"/>
              </w:rPr>
              <w:t xml:space="preserve">[-3, +3]</w:t>
            </w:r>
          </w:p>
        </w:tc>
        <w:tc>
          <w:tcPr>
            <w:tcW w:type="pct" w:w="14.000000000000002%"/>
            <w:tcMar>
              <w:top w:type="dxa" w:w="50"/>
              <w:left w:type="dxa" w:w="100"/>
              <w:bottom w:type="dxa" w:w="50"/>
              <w:right w:type="dxa" w:w="100"/>
            </w:tcMar>
          </w:tcPr>
          <w:p>
            <w:pPr>
              <w:spacing w:line="280"/>
            </w:pPr>
            <w:r>
              <w:rPr>
                <w:rFonts w:ascii="Times New Roman" w:eastAsia="SimSun"/>
                <w:color w:val="000000"/>
                <w:sz w:val="19"/>
                <w:szCs w:val="19"/>
              </w:rPr>
              <w:t xml:space="preserve">NORM-&gt;[-3,3]</w:t>
            </w:r>
          </w:p>
        </w:tc>
      </w:tr>
      <w:tr>
        <w:trPr>
          <w:cantSplit/>
        </w:trPr>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T_t in R</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Temporal axis (UTD)</w:t>
            </w:r>
          </w:p>
        </w:tc>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dimensionless</w:t>
            </w:r>
          </w:p>
        </w:tc>
        <w:tc>
          <w:tcPr>
            <w:tcW w:type="pct" w:w="2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[-3, +3]</w:t>
            </w:r>
          </w:p>
        </w:tc>
        <w:tc>
          <w:tcPr>
            <w:tcW w:type="pct" w:w="14.000000000000002%"/>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NORM-&gt;[-3,3]</w:t>
            </w:r>
          </w:p>
        </w:tc>
      </w:tr>
    </w:tbl>
    <w:p>
      <w:pPr>
        <w:pStyle w:val="Heading2"/>
        <w:spacing w:after="160" w:before="360" w:line="312"/>
      </w:pPr>
      <w:bookmarkStart w:id="100003" w:name="_Toc100003"/>
      <w:r>
        <w:rPr>
          <w:rFonts w:ascii="Times New Roman" w:eastAsia="SimHei"/>
          <w:b/>
          <w:bCs/>
          <w:color w:val="0B1220"/>
          <w:sz w:val="28"/>
          <w:szCs w:val="28"/>
        </w:rPr>
        <w:t xml:space="preserve">1.2 Input Vector u_t in R^8</w:t>
      </w:r>
      <w:bookmarkEnd w:id="100003"/>
    </w:p>
    <w:p>
      <w:pPr>
        <w:keepNext/>
        <w:spacing w:after="200" w:before="60" w:line="312"/>
        <w:jc w:val="center"/>
      </w:pPr>
      <w:r>
        <w:rPr>
          <w:rFonts w:ascii="Times New Roman" w:eastAsia="SimSun"/>
          <w:b/>
          <w:bCs/>
          <w:color w:val="506070"/>
          <w:sz w:val="21"/>
          <w:szCs w:val="21"/>
        </w:rPr>
        <w:t xml:space="preserve">Table 1.2 — Input Vector Components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8%"/>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Channel</w:t>
            </w:r>
          </w:p>
        </w:tc>
        <w:tc>
          <w:tcPr>
            <w:tcW w:type="pct" w:w="32%"/>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Physical Meaning</w:t>
            </w:r>
          </w:p>
        </w:tc>
        <w:tc>
          <w:tcPr>
            <w:tcW w:type="pct" w:w="20%"/>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SI Unit</w:t>
            </w:r>
          </w:p>
        </w:tc>
        <w:tc>
          <w:tcPr>
            <w:tcW w:type="pct" w:w="30%"/>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Hard Limits</w:t>
            </w:r>
          </w:p>
        </w:tc>
      </w:tr>
      <w:tr>
        <w:trPr>
          <w:cantSplit/>
        </w:trPr>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u1: tACS amplitude</w:t>
            </w:r>
          </w:p>
        </w:tc>
        <w:tc>
          <w:tcPr>
            <w:tcW w:type="pct" w:w="32%"/>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tACS electrode current amplitude</w:t>
            </w:r>
          </w:p>
        </w:tc>
        <w:tc>
          <w:tcPr>
            <w:tcW w:type="pct" w:w="2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mA</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&lt;= 2 mA (IEC 60601-1)</w:t>
            </w:r>
          </w:p>
        </w:tc>
      </w:tr>
      <w:tr>
        <w:trPr>
          <w:cantSplit/>
        </w:trPr>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u2: tACS phase</w:t>
            </w:r>
          </w:p>
        </w:tc>
        <w:tc>
          <w:tcPr>
            <w:tcW w:type="pct" w:w="32%"/>
            <w:tcMar>
              <w:top w:type="dxa" w:w="50"/>
              <w:left w:type="dxa" w:w="100"/>
              <w:bottom w:type="dxa" w:w="50"/>
              <w:right w:type="dxa" w:w="100"/>
            </w:tcMar>
          </w:tcPr>
          <w:p>
            <w:pPr>
              <w:spacing w:line="280"/>
            </w:pPr>
            <w:r>
              <w:rPr>
                <w:rFonts w:ascii="Times New Roman" w:eastAsia="SimSun"/>
                <w:color w:val="000000"/>
                <w:sz w:val="19"/>
                <w:szCs w:val="19"/>
              </w:rPr>
              <w:t xml:space="preserve">tACS waveform phase offset</w:t>
            </w:r>
          </w:p>
        </w:tc>
        <w:tc>
          <w:tcPr>
            <w:tcW w:type="pct" w:w="20%"/>
            <w:tcMar>
              <w:top w:type="dxa" w:w="50"/>
              <w:left w:type="dxa" w:w="100"/>
              <w:bottom w:type="dxa" w:w="50"/>
              <w:right w:type="dxa" w:w="100"/>
            </w:tcMar>
          </w:tcPr>
          <w:p>
            <w:pPr>
              <w:spacing w:line="280"/>
            </w:pPr>
            <w:r>
              <w:rPr>
                <w:rFonts w:ascii="Times New Roman" w:eastAsia="SimSun"/>
                <w:color w:val="000000"/>
                <w:sz w:val="19"/>
                <w:szCs w:val="19"/>
              </w:rPr>
              <w:t xml:space="preserve">radians</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[0, 2pi] 4-electrode montage</w:t>
            </w:r>
          </w:p>
        </w:tc>
      </w:tr>
      <w:tr>
        <w:trPr>
          <w:cantSplit/>
        </w:trPr>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u3: audio L</w:t>
            </w:r>
          </w:p>
        </w:tc>
        <w:tc>
          <w:tcPr>
            <w:tcW w:type="pct" w:w="32%"/>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Left channel binaural amplitude</w:t>
            </w:r>
          </w:p>
        </w:tc>
        <w:tc>
          <w:tcPr>
            <w:tcW w:type="pct" w:w="2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Pa (acoustic)</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SPL &lt;= 85 dB (WHO); carrier &gt;= 300 Hz</w:t>
            </w:r>
          </w:p>
        </w:tc>
      </w:tr>
      <w:tr>
        <w:trPr>
          <w:cantSplit/>
        </w:trPr>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u4: audio R</w:t>
            </w:r>
          </w:p>
        </w:tc>
        <w:tc>
          <w:tcPr>
            <w:tcW w:type="pct" w:w="32%"/>
            <w:tcMar>
              <w:top w:type="dxa" w:w="50"/>
              <w:left w:type="dxa" w:w="100"/>
              <w:bottom w:type="dxa" w:w="50"/>
              <w:right w:type="dxa" w:w="100"/>
            </w:tcMar>
          </w:tcPr>
          <w:p>
            <w:pPr>
              <w:spacing w:line="280"/>
            </w:pPr>
            <w:r>
              <w:rPr>
                <w:rFonts w:ascii="Times New Roman" w:eastAsia="SimSun"/>
                <w:color w:val="000000"/>
                <w:sz w:val="19"/>
                <w:szCs w:val="19"/>
              </w:rPr>
              <w:t xml:space="preserve">Right binaural amplitude (df = u3-u4 freq)</w:t>
            </w:r>
          </w:p>
        </w:tc>
        <w:tc>
          <w:tcPr>
            <w:tcW w:type="pct" w:w="20%"/>
            <w:tcMar>
              <w:top w:type="dxa" w:w="50"/>
              <w:left w:type="dxa" w:w="100"/>
              <w:bottom w:type="dxa" w:w="50"/>
              <w:right w:type="dxa" w:w="100"/>
            </w:tcMar>
          </w:tcPr>
          <w:p>
            <w:pPr>
              <w:spacing w:line="280"/>
            </w:pPr>
            <w:r>
              <w:rPr>
                <w:rFonts w:ascii="Times New Roman" w:eastAsia="SimSun"/>
                <w:color w:val="000000"/>
                <w:sz w:val="19"/>
                <w:szCs w:val="19"/>
              </w:rPr>
              <w:t xml:space="preserve">Pa</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Same; df in [1, 40] Hz</w:t>
            </w:r>
          </w:p>
        </w:tc>
      </w:tr>
      <w:tr>
        <w:trPr>
          <w:cantSplit/>
        </w:trPr>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u5: US frequency</w:t>
            </w:r>
          </w:p>
        </w:tc>
        <w:tc>
          <w:tcPr>
            <w:tcW w:type="pct" w:w="32%"/>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Transcranial ultrasound centre frequency</w:t>
            </w:r>
          </w:p>
        </w:tc>
        <w:tc>
          <w:tcPr>
            <w:tcW w:type="pct" w:w="2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Hz</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0.5-3 MHz; MI &lt; 1.9</w:t>
            </w:r>
          </w:p>
        </w:tc>
      </w:tr>
      <w:tr>
        <w:trPr>
          <w:cantSplit/>
        </w:trPr>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u6: US amplitude</w:t>
            </w:r>
          </w:p>
        </w:tc>
        <w:tc>
          <w:tcPr>
            <w:tcW w:type="pct" w:w="32%"/>
            <w:tcMar>
              <w:top w:type="dxa" w:w="50"/>
              <w:left w:type="dxa" w:w="100"/>
              <w:bottom w:type="dxa" w:w="50"/>
              <w:right w:type="dxa" w:w="100"/>
            </w:tcMar>
          </w:tcPr>
          <w:p>
            <w:pPr>
              <w:spacing w:line="280"/>
            </w:pPr>
            <w:r>
              <w:rPr>
                <w:rFonts w:ascii="Times New Roman" w:eastAsia="SimSun"/>
                <w:color w:val="000000"/>
                <w:sz w:val="19"/>
                <w:szCs w:val="19"/>
              </w:rPr>
              <w:t xml:space="preserve">Ultrasound peak negative pressure</w:t>
            </w:r>
          </w:p>
        </w:tc>
        <w:tc>
          <w:tcPr>
            <w:tcW w:type="pct" w:w="20%"/>
            <w:tcMar>
              <w:top w:type="dxa" w:w="50"/>
              <w:left w:type="dxa" w:w="100"/>
              <w:bottom w:type="dxa" w:w="50"/>
              <w:right w:type="dxa" w:w="100"/>
            </w:tcMar>
          </w:tcPr>
          <w:p>
            <w:pPr>
              <w:spacing w:line="280"/>
            </w:pPr>
            <w:r>
              <w:rPr>
                <w:rFonts w:ascii="Times New Roman" w:eastAsia="SimSun"/>
                <w:color w:val="000000"/>
                <w:sz w:val="19"/>
                <w:szCs w:val="19"/>
              </w:rPr>
              <w:t xml:space="preserve">Pa (kPa)</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ISPTA &lt;= 720 mW/cm2 (FDA)</w:t>
            </w:r>
          </w:p>
        </w:tc>
      </w:tr>
      <w:tr>
        <w:trPr>
          <w:cantSplit/>
        </w:trPr>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u7: light freq</w:t>
            </w:r>
          </w:p>
        </w:tc>
        <w:tc>
          <w:tcPr>
            <w:tcW w:type="pct" w:w="32%"/>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40 Hz flicker / tAES frequency</w:t>
            </w:r>
          </w:p>
        </w:tc>
        <w:tc>
          <w:tcPr>
            <w:tcW w:type="pct" w:w="2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Hz</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[1, 80] Hz; lum &lt;= 200 cd/m2</w:t>
            </w:r>
          </w:p>
        </w:tc>
      </w:tr>
      <w:tr>
        <w:trPr>
          <w:cantSplit/>
        </w:trPr>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u8: mag trigger</w:t>
            </w:r>
          </w:p>
        </w:tc>
        <w:tc>
          <w:tcPr>
            <w:tcW w:type="pct" w:w="32%"/>
            <w:tcMar>
              <w:top w:type="dxa" w:w="50"/>
              <w:left w:type="dxa" w:w="100"/>
              <w:bottom w:type="dxa" w:w="50"/>
              <w:right w:type="dxa" w:w="100"/>
            </w:tcMar>
          </w:tcPr>
          <w:p>
            <w:pPr>
              <w:spacing w:line="280"/>
            </w:pPr>
            <w:r>
              <w:rPr>
                <w:rFonts w:ascii="Times New Roman" w:eastAsia="SimSun"/>
                <w:color w:val="000000"/>
                <w:sz w:val="19"/>
                <w:szCs w:val="19"/>
              </w:rPr>
              <w:t xml:space="preserve">TMS magnetic pulse trigger + timing</w:t>
            </w:r>
          </w:p>
        </w:tc>
        <w:tc>
          <w:tcPr>
            <w:tcW w:type="pct" w:w="20%"/>
            <w:tcMar>
              <w:top w:type="dxa" w:w="50"/>
              <w:left w:type="dxa" w:w="100"/>
              <w:bottom w:type="dxa" w:w="50"/>
              <w:right w:type="dxa" w:w="100"/>
            </w:tcMar>
          </w:tcPr>
          <w:p>
            <w:pPr>
              <w:spacing w:line="280"/>
            </w:pPr>
            <w:r>
              <w:rPr>
                <w:rFonts w:ascii="Times New Roman" w:eastAsia="SimSun"/>
                <w:color w:val="000000"/>
                <w:sz w:val="19"/>
                <w:szCs w:val="19"/>
              </w:rPr>
              <w:t xml:space="preserve">Boolean x ms</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IEC 60601-2-10 limits</w:t>
            </w:r>
          </w:p>
        </w:tc>
      </w:tr>
    </w:tbl>
    <w:p>
      <w:pPr>
        <w:pStyle w:val="Heading2"/>
        <w:spacing w:after="160" w:before="360" w:line="312"/>
      </w:pPr>
      <w:bookmarkStart w:id="100004" w:name="_Toc100004"/>
      <w:r>
        <w:rPr>
          <w:rFonts w:ascii="Times New Roman" w:eastAsia="SimHei"/>
          <w:b/>
          <w:bCs/>
          <w:color w:val="0B1220"/>
          <w:sz w:val="28"/>
          <w:szCs w:val="28"/>
        </w:rPr>
        <w:t xml:space="preserve">1.3 Output Vector y_t in R^21</w:t>
      </w:r>
      <w:bookmarkEnd w:id="100004"/>
    </w:p>
    <w:p>
      <w:pPr>
        <w:keepNext w:val="false"/>
        <w:spacing w:after="120" w:line="312"/>
        <w:ind w:firstLine="480"/>
        <w:jc w:val="both"/>
      </w:pPr>
      <w:r>
        <w:rPr>
          <w:rFonts w:ascii="Times New Roman" w:eastAsia="SimSun"/>
          <w:b w:val="false"/>
          <w:bCs w:val="false"/>
          <w:i w:val="false"/>
          <w:iCs w:val="false"/>
          <w:color w:val="000000"/>
          <w:sz w:val="24"/>
          <w:szCs w:val="24"/>
        </w:rPr>
        <w:t xml:space="preserve">y_t = [EEG 16-band PSD (uV^2/Hz), temperature (C), impedance (Ohm), HRV_RMSSD (ms), HRV_LF/HF (ratio), US hydrophone RMS (Pa)]. All channels declared with sensor, sampling rate, anti-aliasing filter, and calibration constant.</w:t>
      </w:r>
    </w:p>
    <w:p>
      <w:pPr>
        <w:pStyle w:val="Heading1"/>
        <w:spacing w:after="200" w:before="480" w:line="312"/>
      </w:pPr>
      <w:bookmarkStart w:id="100005" w:name="_Toc100005"/>
      <w:r>
        <w:rPr>
          <w:rFonts w:ascii="Times New Roman" w:eastAsia="SimHei"/>
          <w:b/>
          <w:bCs/>
          <w:color w:val="0B1220"/>
          <w:sz w:val="32"/>
          <w:szCs w:val="32"/>
        </w:rPr>
        <w:t xml:space="preserve">2. Complete State-Space Definition (Gaps #2, #3, #5, #8, #12 — Resolved)</w:t>
      </w:r>
      <w:bookmarkEnd w:id="100005"/>
    </w:p>
    <w:p>
      <w:pPr>
        <w:pStyle w:val="Heading2"/>
        <w:spacing w:after="160" w:before="360" w:line="312"/>
      </w:pPr>
      <w:bookmarkStart w:id="100006" w:name="_Toc100006"/>
      <w:r>
        <w:rPr>
          <w:rFonts w:ascii="Times New Roman" w:eastAsia="SimHei"/>
          <w:b/>
          <w:bCs/>
          <w:color w:val="0B1220"/>
          <w:sz w:val="28"/>
          <w:szCs w:val="28"/>
        </w:rPr>
        <w:t xml:space="preserve">2.1 Discretization Policy (Gap #2)</w:t>
      </w:r>
      <w:bookmarkEnd w:id="100006"/>
    </w:p>
    <w:p>
      <w:pPr>
        <w:keepNext w:val="false"/>
        <w:spacing w:after="120" w:line="312"/>
        <w:ind w:firstLine="480"/>
        <w:jc w:val="both"/>
      </w:pPr>
      <w:r>
        <w:rPr>
          <w:rFonts w:ascii="Times New Roman" w:eastAsia="SimSun"/>
          <w:b w:val="false"/>
          <w:bCs w:val="false"/>
          <w:i w:val="false"/>
          <w:iCs w:val="false"/>
          <w:color w:val="000000"/>
          <w:sz w:val="24"/>
          <w:szCs w:val="24"/>
        </w:rPr>
        <w:t xml:space="preserve">All submodule ODEs are discretized explicitly before entering the control loop. No implicit continuous-time physics exists in the real-time path.</w:t>
      </w:r>
    </w:p>
    <w:p>
      <w:pPr>
        <w:keepNext/>
        <w:spacing w:after="200" w:before="60" w:line="312"/>
        <w:jc w:val="center"/>
      </w:pPr>
      <w:r>
        <w:rPr>
          <w:rFonts w:ascii="Times New Roman" w:eastAsia="SimSun"/>
          <w:b/>
          <w:bCs/>
          <w:color w:val="506070"/>
          <w:sz w:val="21"/>
          <w:szCs w:val="21"/>
        </w:rPr>
        <w:t xml:space="preserve">Table 2.1 — Discretization Policy by Subsystem</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0%"/>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Subsystem</w:t>
            </w:r>
          </w:p>
        </w:tc>
        <w:tc>
          <w:tcPr>
            <w:tcW w:type="pct" w:w="30%"/>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ODE Origin</w:t>
            </w:r>
          </w:p>
        </w:tc>
        <w:tc>
          <w:tcPr>
            <w:tcW w:type="pct" w:w="28.000000000000004%"/>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Discretization Method</w:t>
            </w:r>
          </w:p>
        </w:tc>
        <w:tc>
          <w:tcPr>
            <w:tcW w:type="pct" w:w="22%"/>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Rate</w:t>
            </w:r>
          </w:p>
        </w:tc>
      </w:tr>
      <w:tr>
        <w:trPr>
          <w:cantSplit/>
        </w:trPr>
        <w:tc>
          <w:tcPr>
            <w:tcW w:type="pct" w:w="2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Phase dynamics c_t</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EQ9 Kuramoto -&gt; Stuart-Landau</w:t>
            </w:r>
          </w:p>
        </w:tc>
        <w:tc>
          <w:tcPr>
            <w:tcW w:type="pct" w:w="28.00000000000000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Bilinear (Tustin) transform</w:t>
            </w:r>
          </w:p>
        </w:tc>
        <w:tc>
          <w:tcPr>
            <w:tcW w:type="pct" w:w="22%"/>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50 Hz</w:t>
            </w:r>
          </w:p>
        </w:tc>
      </w:tr>
      <w:tr>
        <w:trPr>
          <w:cantSplit/>
        </w:trPr>
        <w:tc>
          <w:tcPr>
            <w:tcW w:type="pct" w:w="20%"/>
            <w:tcMar>
              <w:top w:type="dxa" w:w="50"/>
              <w:left w:type="dxa" w:w="100"/>
              <w:bottom w:type="dxa" w:w="50"/>
              <w:right w:type="dxa" w:w="100"/>
            </w:tcMar>
          </w:tcPr>
          <w:p>
            <w:pPr>
              <w:spacing w:line="280"/>
            </w:pPr>
            <w:r>
              <w:rPr>
                <w:rFonts w:ascii="Times New Roman" w:eastAsia="SimSun"/>
                <w:color w:val="000000"/>
                <w:sz w:val="19"/>
                <w:szCs w:val="19"/>
              </w:rPr>
              <w:t xml:space="preserve">Biochem state b_t</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EQ18 BDNF/cortisol kinetics</w:t>
            </w:r>
          </w:p>
        </w:tc>
        <w:tc>
          <w:tcPr>
            <w:tcW w:type="pct" w:w="28.000000000000004%"/>
            <w:tcMar>
              <w:top w:type="dxa" w:w="50"/>
              <w:left w:type="dxa" w:w="100"/>
              <w:bottom w:type="dxa" w:w="50"/>
              <w:right w:type="dxa" w:w="100"/>
            </w:tcMar>
          </w:tcPr>
          <w:p>
            <w:pPr>
              <w:spacing w:line="280"/>
            </w:pPr>
            <w:r>
              <w:rPr>
                <w:rFonts w:ascii="Times New Roman" w:eastAsia="SimSun"/>
                <w:color w:val="000000"/>
                <w:sz w:val="19"/>
                <w:szCs w:val="19"/>
              </w:rPr>
              <w:t xml:space="preserve">Matrix exponential exp(A*dt)</w:t>
            </w:r>
          </w:p>
        </w:tc>
        <w:tc>
          <w:tcPr>
            <w:tcW w:type="pct" w:w="22%"/>
            <w:tcMar>
              <w:top w:type="dxa" w:w="50"/>
              <w:left w:type="dxa" w:w="100"/>
              <w:bottom w:type="dxa" w:w="50"/>
              <w:right w:type="dxa" w:w="100"/>
            </w:tcMar>
          </w:tcPr>
          <w:p>
            <w:pPr>
              <w:spacing w:line="280"/>
            </w:pPr>
            <w:r>
              <w:rPr>
                <w:rFonts w:ascii="Times New Roman" w:eastAsia="SimSun"/>
                <w:color w:val="000000"/>
                <w:sz w:val="19"/>
                <w:szCs w:val="19"/>
              </w:rPr>
              <w:t xml:space="preserve">0.1 Hz</w:t>
            </w:r>
          </w:p>
        </w:tc>
      </w:tr>
      <w:tr>
        <w:trPr>
          <w:cantSplit/>
        </w:trPr>
        <w:tc>
          <w:tcPr>
            <w:tcW w:type="pct" w:w="2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Hardware state h_t</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Thermal accumulation, dose integral</w:t>
            </w:r>
          </w:p>
        </w:tc>
        <w:tc>
          <w:tcPr>
            <w:tcW w:type="pct" w:w="28.00000000000000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ZOH with moving-average kernel</w:t>
            </w:r>
          </w:p>
        </w:tc>
        <w:tc>
          <w:tcPr>
            <w:tcW w:type="pct" w:w="22%"/>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20 Hz</w:t>
            </w:r>
          </w:p>
        </w:tc>
      </w:tr>
      <w:tr>
        <w:trPr>
          <w:cantSplit/>
        </w:trPr>
        <w:tc>
          <w:tcPr>
            <w:tcW w:type="pct" w:w="20%"/>
            <w:tcMar>
              <w:top w:type="dxa" w:w="50"/>
              <w:left w:type="dxa" w:w="100"/>
              <w:bottom w:type="dxa" w:w="50"/>
              <w:right w:type="dxa" w:w="100"/>
            </w:tcMar>
          </w:tcPr>
          <w:p>
            <w:pPr>
              <w:spacing w:line="280"/>
            </w:pPr>
            <w:r>
              <w:rPr>
                <w:rFonts w:ascii="Times New Roman" w:eastAsia="SimSun"/>
                <w:color w:val="000000"/>
                <w:sz w:val="19"/>
                <w:szCs w:val="19"/>
              </w:rPr>
              <w:t xml:space="preserve">Neural modes r_t</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EQ20 DMDc LPV</w:t>
            </w:r>
          </w:p>
        </w:tc>
        <w:tc>
          <w:tcPr>
            <w:tcW w:type="pct" w:w="28.000000000000004%"/>
            <w:tcMar>
              <w:top w:type="dxa" w:w="50"/>
              <w:left w:type="dxa" w:w="100"/>
              <w:bottom w:type="dxa" w:w="50"/>
              <w:right w:type="dxa" w:w="100"/>
            </w:tcMar>
          </w:tcPr>
          <w:p>
            <w:pPr>
              <w:spacing w:line="280"/>
            </w:pPr>
            <w:r>
              <w:rPr>
                <w:rFonts w:ascii="Times New Roman" w:eastAsia="SimSun"/>
                <w:color w:val="000000"/>
                <w:sz w:val="19"/>
                <w:szCs w:val="19"/>
              </w:rPr>
              <w:t xml:space="preserve">Exact eigendecomposition per regime</w:t>
            </w:r>
          </w:p>
        </w:tc>
        <w:tc>
          <w:tcPr>
            <w:tcW w:type="pct" w:w="22%"/>
            <w:tcMar>
              <w:top w:type="dxa" w:w="50"/>
              <w:left w:type="dxa" w:w="100"/>
              <w:bottom w:type="dxa" w:w="50"/>
              <w:right w:type="dxa" w:w="100"/>
            </w:tcMar>
          </w:tcPr>
          <w:p>
            <w:pPr>
              <w:spacing w:line="280"/>
            </w:pPr>
            <w:r>
              <w:rPr>
                <w:rFonts w:ascii="Times New Roman" w:eastAsia="SimSun"/>
                <w:color w:val="000000"/>
                <w:sz w:val="19"/>
                <w:szCs w:val="19"/>
              </w:rPr>
              <w:t xml:space="preserve">50 Hz</w:t>
            </w:r>
          </w:p>
        </w:tc>
      </w:tr>
      <w:tr>
        <w:trPr>
          <w:cantSplit/>
        </w:trPr>
        <w:tc>
          <w:tcPr>
            <w:tcW w:type="pct" w:w="2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UTD axes (P,B,T)</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Langevin SDE</w:t>
            </w:r>
          </w:p>
        </w:tc>
        <w:tc>
          <w:tcPr>
            <w:tcW w:type="pct" w:w="28.00000000000000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Euler-Maruyama with noise clipping</w:t>
            </w:r>
          </w:p>
        </w:tc>
        <w:tc>
          <w:tcPr>
            <w:tcW w:type="pct" w:w="22%"/>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10 Hz</w:t>
            </w:r>
          </w:p>
        </w:tc>
      </w:tr>
      <w:tr>
        <w:trPr>
          <w:cantSplit/>
        </w:trPr>
        <w:tc>
          <w:tcPr>
            <w:tcW w:type="pct" w:w="20%"/>
            <w:tcMar>
              <w:top w:type="dxa" w:w="50"/>
              <w:left w:type="dxa" w:w="100"/>
              <w:bottom w:type="dxa" w:w="50"/>
              <w:right w:type="dxa" w:w="100"/>
            </w:tcMar>
          </w:tcPr>
          <w:p>
            <w:pPr>
              <w:spacing w:line="280"/>
            </w:pPr>
            <w:r>
              <w:rPr>
                <w:rFonts w:ascii="Times New Roman" w:eastAsia="SimSun"/>
                <w:color w:val="000000"/>
                <w:sz w:val="19"/>
                <w:szCs w:val="19"/>
              </w:rPr>
              <w:t xml:space="preserve">A,B,C adaptation</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Drift via RLS</w:t>
            </w:r>
          </w:p>
        </w:tc>
        <w:tc>
          <w:tcPr>
            <w:tcW w:type="pct" w:w="28.000000000000004%"/>
            <w:tcMar>
              <w:top w:type="dxa" w:w="50"/>
              <w:left w:type="dxa" w:w="100"/>
              <w:bottom w:type="dxa" w:w="50"/>
              <w:right w:type="dxa" w:w="100"/>
            </w:tcMar>
          </w:tcPr>
          <w:p>
            <w:pPr>
              <w:spacing w:line="280"/>
            </w:pPr>
            <w:r>
              <w:rPr>
                <w:rFonts w:ascii="Times New Roman" w:eastAsia="SimSun"/>
                <w:color w:val="000000"/>
                <w:sz w:val="19"/>
                <w:szCs w:val="19"/>
              </w:rPr>
              <w:t xml:space="preserve">RLS with forgetting lam=0.995</w:t>
            </w:r>
          </w:p>
        </w:tc>
        <w:tc>
          <w:tcPr>
            <w:tcW w:type="pct" w:w="22%"/>
            <w:tcMar>
              <w:top w:type="dxa" w:w="50"/>
              <w:left w:type="dxa" w:w="100"/>
              <w:bottom w:type="dxa" w:w="50"/>
              <w:right w:type="dxa" w:w="100"/>
            </w:tcMar>
          </w:tcPr>
          <w:p>
            <w:pPr>
              <w:spacing w:line="280"/>
            </w:pPr>
            <w:r>
              <w:rPr>
                <w:rFonts w:ascii="Times New Roman" w:eastAsia="SimSun"/>
                <w:color w:val="000000"/>
                <w:sz w:val="19"/>
                <w:szCs w:val="19"/>
              </w:rPr>
              <w:t xml:space="preserve">0.1 Hz</w:t>
            </w:r>
          </w:p>
        </w:tc>
      </w:tr>
    </w:tbl>
    <w:p>
      <w:pPr>
        <w:pStyle w:val="Heading2"/>
        <w:spacing w:after="160" w:before="360" w:line="312"/>
      </w:pPr>
      <w:bookmarkStart w:id="100007" w:name="_Toc100007"/>
      <w:r>
        <w:rPr>
          <w:rFonts w:ascii="Times New Roman" w:eastAsia="SimHei"/>
          <w:b/>
          <w:bCs/>
          <w:color w:val="0B1220"/>
          <w:sz w:val="28"/>
          <w:szCs w:val="28"/>
        </w:rPr>
        <w:t xml:space="preserve">2.2 Full State Transition Equations</w:t>
      </w:r>
      <w:bookmarkEnd w:id="100007"/>
    </w:p>
    <w:p>
      <w:pPr>
        <w:keepNext w:val="false"/>
        <w:spacing w:after="120" w:line="312"/>
        <w:ind w:firstLine="480"/>
        <w:jc w:val="both"/>
      </w:pPr>
      <w:r>
        <w:rPr>
          <w:rFonts w:ascii="Times New Roman" w:eastAsia="SimSun"/>
          <w:b/>
          <w:bCs/>
          <w:i w:val="false"/>
          <w:iCs w:val="false"/>
          <w:color w:val="000000"/>
          <w:sz w:val="24"/>
          <w:szCs w:val="24"/>
        </w:rPr>
        <w:t xml:space="preserve">FAST (50 ms): </w:t>
      </w:r>
      <w:r>
        <w:rPr>
          <w:rFonts w:ascii="Consolas" w:eastAsia="SimSun"/>
          <w:b w:val="false"/>
          <w:bCs w:val="false"/>
          <w:i/>
          <w:iCs/>
          <w:color w:val="000000"/>
          <w:sz w:val="24"/>
          <w:szCs w:val="24"/>
        </w:rPr>
        <w:t xml:space="preserve">x_{t+1} = A(theta_t) * x_t + B_tensor * u_t + K_robust * (y_t - y_hat_t) + w_t</w:t>
      </w:r>
    </w:p>
    <w:p>
      <w:pPr>
        <w:keepNext w:val="false"/>
        <w:spacing w:after="120" w:line="312"/>
        <w:ind w:firstLine="480"/>
        <w:jc w:val="both"/>
      </w:pPr>
      <w:r>
        <w:rPr>
          <w:rFonts w:ascii="Times New Roman" w:eastAsia="SimSun"/>
          <w:b w:val="false"/>
          <w:bCs w:val="false"/>
          <w:i w:val="false"/>
          <w:iCs w:val="false"/>
          <w:color w:val="000000"/>
          <w:sz w:val="24"/>
          <w:szCs w:val="24"/>
        </w:rPr>
        <w:t xml:space="preserve">LPV A(theta_t) switches on coherence regime theta_t = [C_thg, rho_DMN, artifact_rate]. B_tensor is block-structured (Section 2.3). K_robust is Huberized gain (Section 3.2).</w:t>
      </w:r>
    </w:p>
    <w:p>
      <w:pPr>
        <w:keepNext w:val="false"/>
        <w:spacing w:after="120" w:line="312"/>
        <w:ind w:firstLine="480"/>
        <w:jc w:val="both"/>
      </w:pPr>
      <w:r>
        <w:rPr>
          <w:rFonts w:ascii="Times New Roman" w:eastAsia="SimSun"/>
          <w:b/>
          <w:bCs/>
          <w:i w:val="false"/>
          <w:iCs w:val="false"/>
          <w:color w:val="000000"/>
          <w:sz w:val="24"/>
          <w:szCs w:val="24"/>
        </w:rPr>
        <w:t xml:space="preserve">OBSERVATION: </w:t>
      </w:r>
      <w:r>
        <w:rPr>
          <w:rFonts w:ascii="Consolas" w:eastAsia="SimSun"/>
          <w:b w:val="false"/>
          <w:bCs w:val="false"/>
          <w:i/>
          <w:iCs/>
          <w:color w:val="000000"/>
          <w:sz w:val="24"/>
          <w:szCs w:val="24"/>
        </w:rPr>
        <w:t xml:space="preserve">y_hat_t = C * x_t + v_t   [C empirically verified for rank &gt;= rank(x_observable)]</w:t>
      </w:r>
    </w:p>
    <w:p>
      <w:pPr>
        <w:keepNext w:val="false"/>
        <w:spacing w:after="120" w:line="312"/>
        <w:ind w:firstLine="480"/>
        <w:jc w:val="both"/>
      </w:pPr>
      <w:r>
        <w:rPr>
          <w:rFonts w:ascii="Times New Roman" w:eastAsia="SimSun"/>
          <w:b w:val="false"/>
          <w:bCs w:val="false"/>
          <w:i w:val="false"/>
          <w:iCs w:val="false"/>
          <w:color w:val="000000"/>
          <w:sz w:val="24"/>
          <w:szCs w:val="24"/>
        </w:rPr>
        <w:t xml:space="preserve">Subcortical and biochemical states b_t are declared PARTIALLY OBSERVED with high covariance inflation applied. Observability Gramian computed from calibration data; if rank &lt; 17, unobservable subspaces flagged and excluded from MPC cost.</w:t>
      </w:r>
    </w:p>
    <w:p>
      <w:pPr>
        <w:keepNext w:val="false"/>
        <w:spacing w:after="120" w:line="312"/>
        <w:ind w:firstLine="480"/>
        <w:jc w:val="both"/>
      </w:pPr>
      <w:r>
        <w:rPr>
          <w:rFonts w:ascii="Times New Roman" w:eastAsia="SimSun"/>
          <w:b/>
          <w:bCs/>
          <w:i w:val="false"/>
          <w:iCs w:val="false"/>
          <w:color w:val="000000"/>
          <w:sz w:val="24"/>
          <w:szCs w:val="24"/>
        </w:rPr>
        <w:t xml:space="preserve">SLOW (10 min): </w:t>
      </w:r>
      <w:r>
        <w:rPr>
          <w:rFonts w:ascii="Consolas" w:eastAsia="SimSun"/>
          <w:b w:val="false"/>
          <w:bCs w:val="false"/>
          <w:i/>
          <w:iCs/>
          <w:color w:val="000000"/>
          <w:sz w:val="24"/>
          <w:szCs w:val="24"/>
        </w:rPr>
        <w:t xml:space="preserve">db/dt = NN_theta(b, r_t, u_t)   [Neural ODE; adjoint-sensitivity trained]</w:t>
      </w:r>
    </w:p>
    <w:p>
      <w:pPr>
        <w:keepNext w:val="false"/>
        <w:spacing w:after="120" w:line="312"/>
        <w:ind w:firstLine="480"/>
        <w:jc w:val="both"/>
      </w:pPr>
      <w:r>
        <w:rPr>
          <w:rFonts w:ascii="Times New Roman" w:eastAsia="SimSun"/>
          <w:b w:val="false"/>
          <w:bCs w:val="false"/>
          <w:i w:val="false"/>
          <w:iCs w:val="false"/>
          <w:color w:val="000000"/>
          <w:sz w:val="24"/>
          <w:szCs w:val="24"/>
        </w:rPr>
        <w:t xml:space="preserve">Runs on 0.1 Hz clock. Provides softly-updated prior for UKF. Does NOT claim real-time neurotransmitter estimation. Interpolates between sparse samples (minimum 7 timepoints per Section 8.2).</w:t>
      </w:r>
    </w:p>
    <w:p>
      <w:pPr>
        <w:pStyle w:val="Heading2"/>
        <w:spacing w:after="160" w:before="360" w:line="312"/>
      </w:pPr>
      <w:bookmarkStart w:id="100008" w:name="_Toc100008"/>
      <w:r>
        <w:rPr>
          <w:rFonts w:ascii="Times New Roman" w:eastAsia="SimHei"/>
          <w:b/>
          <w:bCs/>
          <w:color w:val="0B1220"/>
          <w:sz w:val="28"/>
          <w:szCs w:val="28"/>
        </w:rPr>
        <w:t xml:space="preserve">2.3 Tensor-Structured B Matrix (Gap #4, #9)</w:t>
      </w:r>
      <w:bookmarkEnd w:id="100008"/>
    </w:p>
    <w:p>
      <w:pPr>
        <w:keepNext w:val="false"/>
        <w:spacing w:after="120" w:line="312"/>
        <w:ind w:firstLine="480"/>
        <w:jc w:val="both"/>
      </w:pPr>
      <w:r>
        <w:rPr>
          <w:rFonts w:ascii="Times New Roman" w:eastAsia="SimSun"/>
          <w:b w:val="false"/>
          <w:bCs w:val="false"/>
          <w:i w:val="false"/>
          <w:iCs w:val="false"/>
          <w:color w:val="000000"/>
          <w:sz w:val="24"/>
          <w:szCs w:val="24"/>
        </w:rPr>
        <w:t xml:space="preserve">B_tensor in R^20x8 is block-diagonal with modality-specific spatial gain tensors. Each block is identified during calibration (Section 8).</w:t>
      </w:r>
    </w:p>
    <w:p>
      <w:pPr>
        <w:pStyle w:val="ListParagraph"/>
        <w:numPr>
          <w:ilvl w:val="0"/>
          <w:numId w:val="2"/>
        </w:numPr>
        <w:spacing w:after="80" w:line="312"/>
      </w:pPr>
      <w:r>
        <w:rPr>
          <w:rFonts w:ascii="Times New Roman" w:eastAsia="SimSun"/>
          <w:color w:val="000000"/>
          <w:sz w:val="24"/>
          <w:szCs w:val="24"/>
        </w:rPr>
        <w:t xml:space="preserve">tACS block: B_tACS = G_geom(EQ6) * sigma_conductivity_tensor * S_montage [R^20x2]</w:t>
      </w:r>
    </w:p>
    <w:p>
      <w:pPr>
        <w:pStyle w:val="ListParagraph"/>
        <w:numPr>
          <w:ilvl w:val="0"/>
          <w:numId w:val="2"/>
        </w:numPr>
        <w:spacing w:after="80" w:line="312"/>
      </w:pPr>
      <w:r>
        <w:rPr>
          <w:rFonts w:ascii="Times New Roman" w:eastAsia="SimSun"/>
          <w:color w:val="000000"/>
          <w:sz w:val="24"/>
          <w:szCs w:val="24"/>
        </w:rPr>
        <w:t xml:space="preserve">Audio block: B_audio(f) = Gamma(x,y,f) * M_skull(x,y) * N_cochlear * r_projection [R^20x2]</w:t>
      </w:r>
    </w:p>
    <w:p>
      <w:pPr>
        <w:pStyle w:val="ListParagraph"/>
        <w:numPr>
          <w:ilvl w:val="0"/>
          <w:numId w:val="2"/>
        </w:numPr>
        <w:spacing w:after="80" w:line="312"/>
      </w:pPr>
      <w:r>
        <w:rPr>
          <w:rFonts w:ascii="Times New Roman" w:eastAsia="SimSun"/>
          <w:color w:val="000000"/>
          <w:sz w:val="24"/>
          <w:szCs w:val="24"/>
        </w:rPr>
        <w:t xml:space="preserve">US block: B_US = kappa_eff(f, D_US) * F_atten(depth) * A_aperture [R^20x2]</w:t>
      </w:r>
    </w:p>
    <w:p>
      <w:pPr>
        <w:pStyle w:val="ListParagraph"/>
        <w:numPr>
          <w:ilvl w:val="0"/>
          <w:numId w:val="2"/>
        </w:numPr>
        <w:spacing w:after="80" w:line="312"/>
      </w:pPr>
      <w:r>
        <w:rPr>
          <w:rFonts w:ascii="Times New Roman" w:eastAsia="SimSun"/>
          <w:color w:val="000000"/>
          <w:sz w:val="24"/>
          <w:szCs w:val="24"/>
        </w:rPr>
        <w:t xml:space="preserve">kappa_eff is dose-memory corrected EQ5 (Section 5.2). F_atten includes skull transmission T_mech fitted from calibration (EQ4). Cumulative dose D_US tracked in h_t.</w:t>
      </w:r>
    </w:p>
    <w:p>
      <w:pPr>
        <w:pStyle w:val="Heading2"/>
        <w:spacing w:after="160" w:before="360" w:line="312"/>
      </w:pPr>
      <w:bookmarkStart w:id="100009" w:name="_Toc100009"/>
      <w:r>
        <w:rPr>
          <w:rFonts w:ascii="Times New Roman" w:eastAsia="SimHei"/>
          <w:b/>
          <w:bCs/>
          <w:color w:val="0B1220"/>
          <w:sz w:val="28"/>
          <w:szCs w:val="28"/>
        </w:rPr>
        <w:t xml:space="preserve">2.4 UTD Axes as Latent Control Objectives</w:t>
      </w:r>
      <w:bookmarkEnd w:id="100009"/>
    </w:p>
    <w:p>
      <w:pPr>
        <w:keepNext w:val="false"/>
        <w:spacing w:after="120" w:line="312"/>
        <w:ind w:firstLine="480"/>
        <w:jc w:val="both"/>
      </w:pPr>
      <w:r>
        <w:rPr>
          <w:rFonts w:ascii="Times New Roman" w:eastAsia="SimSun"/>
          <w:b w:val="false"/>
          <w:bCs w:val="false"/>
          <w:i w:val="false"/>
          <w:iCs w:val="false"/>
          <w:color w:val="000000"/>
          <w:sz w:val="24"/>
          <w:szCs w:val="24"/>
        </w:rPr>
        <w:t xml:space="preserve">The Precision-Boundary-Temporal (P-B-T) axes from the Unified Theory of Degens v0.3 are imported as latent control objectives. They provide a clinically-grounded, operationally-meaningful target space replacing vague aspirational targets.</w:t>
      </w:r>
    </w:p>
    <w:p>
      <w:pPr>
        <w:pStyle w:val="Heading3"/>
        <w:spacing w:after="120" w:before="240" w:line="312"/>
      </w:pPr>
      <w:bookmarkStart w:id="100010" w:name="_Toc100010"/>
      <w:r>
        <w:rPr>
          <w:rFonts w:ascii="Times New Roman" w:eastAsia="SimHei"/>
          <w:b/>
          <w:bCs/>
          <w:color w:val="0B1220"/>
          <w:sz w:val="24"/>
          <w:szCs w:val="24"/>
        </w:rPr>
        <w:t xml:space="preserve">P — Precision Axis</w:t>
      </w:r>
      <w:bookmarkEnd w:id="100010"/>
    </w:p>
    <w:p>
      <w:pPr>
        <w:keepNext w:val="false"/>
        <w:spacing w:after="120" w:line="312"/>
        <w:ind w:firstLine="480"/>
        <w:jc w:val="both"/>
      </w:pPr>
      <w:r>
        <w:rPr>
          <w:rFonts w:ascii="Times New Roman" w:eastAsia="SimSun"/>
          <w:b w:val="false"/>
          <w:bCs w:val="false"/>
          <w:i w:val="false"/>
          <w:iCs w:val="false"/>
          <w:color w:val="000000"/>
          <w:sz w:val="24"/>
          <w:szCs w:val="24"/>
        </w:rPr>
        <w:t xml:space="preserve">Maps to: MMN amplitude, P300 selectivity, RT variance, pupil dilation, alpha/gamma power ratio. Proxy from EEG: P_t ~ (P300_magnitude * MMN_amplitude) / RT_variance^2. Healthy range P in [-0.5, +0.5]. DA and 5-HT are NOT directly observable. 3x DA target is REMOVED.</w:t>
      </w:r>
    </w:p>
    <w:p>
      <w:pPr>
        <w:pStyle w:val="Heading3"/>
        <w:spacing w:after="120" w:before="240" w:line="312"/>
      </w:pPr>
      <w:bookmarkStart w:id="100011" w:name="_Toc100011"/>
      <w:r>
        <w:rPr>
          <w:rFonts w:ascii="Times New Roman" w:eastAsia="SimHei"/>
          <w:b/>
          <w:bCs/>
          <w:color w:val="0B1220"/>
          <w:sz w:val="24"/>
          <w:szCs w:val="24"/>
        </w:rPr>
        <w:t xml:space="preserve">B — Boundary Axis</w:t>
      </w:r>
      <w:bookmarkEnd w:id="100011"/>
    </w:p>
    <w:p>
      <w:pPr>
        <w:keepNext w:val="false"/>
        <w:spacing w:after="120" w:line="312"/>
        <w:ind w:firstLine="480"/>
        <w:jc w:val="both"/>
      </w:pPr>
      <w:r>
        <w:rPr>
          <w:rFonts w:ascii="Times New Roman" w:eastAsia="SimSun"/>
          <w:b w:val="false"/>
          <w:bCs w:val="false"/>
          <w:i w:val="false"/>
          <w:iCs w:val="false"/>
          <w:color w:val="000000"/>
          <w:sz w:val="24"/>
          <w:szCs w:val="24"/>
        </w:rPr>
        <w:t xml:space="preserve">Maps to: DMN-external FC ratio, interoceptive connectivity, frontal alpha asymmetry. Proxy from EEG: B_t ~ FC(DMN&lt;-&gt;external) / FC(DMN internal) derived from r_t projection onto DMN mode (EQ20).</w:t>
      </w:r>
    </w:p>
    <w:p>
      <w:pPr>
        <w:pStyle w:val="Heading3"/>
        <w:spacing w:after="120" w:before="240" w:line="312"/>
      </w:pPr>
      <w:bookmarkStart w:id="100012" w:name="_Toc100012"/>
      <w:r>
        <w:rPr>
          <w:rFonts w:ascii="Times New Roman" w:eastAsia="SimHei"/>
          <w:b/>
          <w:bCs/>
          <w:color w:val="0B1220"/>
          <w:sz w:val="24"/>
          <w:szCs w:val="24"/>
        </w:rPr>
        <w:t xml:space="preserve">T — Temporal Axis</w:t>
      </w:r>
      <w:bookmarkEnd w:id="100012"/>
    </w:p>
    <w:p>
      <w:pPr>
        <w:keepNext w:val="false"/>
        <w:spacing w:after="120" w:line="312"/>
        <w:ind w:firstLine="480"/>
        <w:jc w:val="both"/>
      </w:pPr>
      <w:r>
        <w:rPr>
          <w:rFonts w:ascii="Times New Roman" w:eastAsia="SimSun"/>
          <w:b w:val="false"/>
          <w:bCs w:val="false"/>
          <w:i w:val="false"/>
          <w:iCs w:val="false"/>
          <w:color w:val="000000"/>
          <w:sz w:val="24"/>
          <w:szCs w:val="24"/>
        </w:rPr>
        <w:t xml:space="preserve">Maps to: hippocampal-PFC theta coherence, slow-wave ratio, temporal discounting proxies. Proxy from EEG: T_t ~ (hippocampal theta power) / (frontal theta power) * sign(asymmetry). Negative -&gt; rumination (past-locked); Positive -&gt; anxiety (future-locked).</w:t>
      </w:r>
    </w:p>
    <w:p>
      <w:pPr>
        <w:pStyle w:val="Heading3"/>
        <w:spacing w:after="120" w:before="240" w:line="312"/>
      </w:pPr>
      <w:bookmarkStart w:id="100013" w:name="_Toc100013"/>
      <w:r>
        <w:rPr>
          <w:rFonts w:ascii="Times New Roman" w:eastAsia="SimHei"/>
          <w:b/>
          <w:bCs/>
          <w:color w:val="0B1220"/>
          <w:sz w:val="24"/>
          <w:szCs w:val="24"/>
        </w:rPr>
        <w:t xml:space="preserve">UTD Langevin Dynamics</w:t>
      </w:r>
      <w:bookmarkEnd w:id="100013"/>
    </w:p>
    <w:p>
      <w:pPr>
        <w:keepNext w:val="false"/>
        <w:spacing w:after="120" w:line="312"/>
        <w:ind w:firstLine="480"/>
        <w:jc w:val="both"/>
      </w:pPr>
      <w:r>
        <w:rPr>
          <w:rFonts w:ascii="Times New Roman" w:eastAsia="SimSun"/>
          <w:b w:val="false"/>
          <w:bCs w:val="false"/>
          <w:i w:val="false"/>
          <w:iCs w:val="false"/>
          <w:color w:val="000000"/>
          <w:sz w:val="24"/>
          <w:szCs w:val="24"/>
        </w:rPr>
        <w:t xml:space="preserve">Imported and discretized at 10 Hz via Euler-Maruyama with noise clipping:</w:t>
      </w:r>
    </w:p>
    <w:p>
      <w:pPr>
        <w:spacing w:after="160" w:before="160" w:line="312"/>
        <w:ind w:left="720" w:right="720"/>
        <w:jc w:val="center"/>
      </w:pPr>
      <w:r>
        <w:rPr>
          <w:rFonts w:ascii="Consolas" w:eastAsia="SimSun"/>
          <w:i/>
          <w:iCs/>
          <w:color w:val="1A2B40"/>
          <w:sz w:val="22"/>
          <w:szCs w:val="22"/>
        </w:rPr>
        <w:t xml:space="preserve">dP/dt = -kappa_P(P - P0) + beta_P * delta^2_PE + gamma_P * Delta(C_thg) + sigma_P * xi(t)</w:t>
      </w:r>
    </w:p>
    <w:p>
      <w:pPr>
        <w:spacing w:after="160" w:before="160" w:line="312"/>
        <w:ind w:left="720" w:right="720"/>
        <w:jc w:val="center"/>
      </w:pPr>
      <w:r>
        <w:rPr>
          <w:rFonts w:ascii="Consolas" w:eastAsia="SimSun"/>
          <w:i/>
          <w:iCs/>
          <w:color w:val="1A2B40"/>
          <w:sz w:val="22"/>
          <w:szCs w:val="22"/>
        </w:rPr>
        <w:t xml:space="preserve">d(partial B)/dt = -alpha_B(partial B - partial B0) + beta_B * HRV_change + gamma_B * FC_drift + sigma_B * xi(t)</w:t>
      </w:r>
    </w:p>
    <w:p>
      <w:pPr>
        <w:spacing w:after="160" w:before="160" w:line="312"/>
        <w:ind w:left="720" w:right="720"/>
        <w:jc w:val="center"/>
      </w:pPr>
      <w:r>
        <w:rPr>
          <w:rFonts w:ascii="Consolas" w:eastAsia="SimSun"/>
          <w:i/>
          <w:iCs/>
          <w:color w:val="1A2B40"/>
          <w:sz w:val="22"/>
          <w:szCs w:val="22"/>
        </w:rPr>
        <w:t xml:space="preserve">d(gamma_T)/dt = -kappa_T(gamma_T - gamma_0) + beta_stress * S(t) + eta_trauma * T(t) + alpha_reward * R(t)</w:t>
      </w:r>
    </w:p>
    <w:p>
      <w:pPr>
        <w:pStyle w:val="Heading1"/>
        <w:spacing w:after="200" w:before="480" w:line="312"/>
      </w:pPr>
      <w:bookmarkStart w:id="100014" w:name="_Toc100014"/>
      <w:r>
        <w:rPr>
          <w:rFonts w:ascii="Times New Roman" w:eastAsia="SimHei"/>
          <w:b/>
          <w:bCs/>
          <w:color w:val="0B1220"/>
          <w:sz w:val="32"/>
          <w:szCs w:val="32"/>
        </w:rPr>
        <w:t xml:space="preserve">3. Robust Observer Design (Gaps #6, #7, #5 — Resolved)</w:t>
      </w:r>
      <w:bookmarkEnd w:id="100014"/>
    </w:p>
    <w:p>
      <w:pPr>
        <w:pStyle w:val="Heading2"/>
        <w:spacing w:after="160" w:before="360" w:line="312"/>
      </w:pPr>
      <w:bookmarkStart w:id="100015" w:name="_Toc100015"/>
      <w:r>
        <w:rPr>
          <w:rFonts w:ascii="Times New Roman" w:eastAsia="SimHei"/>
          <w:b/>
          <w:bCs/>
          <w:color w:val="0B1220"/>
          <w:sz w:val="28"/>
          <w:szCs w:val="28"/>
        </w:rPr>
        <w:t xml:space="preserve">3.1 Huberized Unscented Kalman Filter</w:t>
      </w:r>
      <w:bookmarkEnd w:id="100015"/>
    </w:p>
    <w:p>
      <w:pPr>
        <w:keepNext w:val="false"/>
        <w:spacing w:after="120" w:line="312"/>
        <w:ind w:firstLine="480"/>
        <w:jc w:val="both"/>
      </w:pPr>
      <w:r>
        <w:rPr>
          <w:rFonts w:ascii="Times New Roman" w:eastAsia="SimSun"/>
          <w:b w:val="false"/>
          <w:bCs w:val="false"/>
          <w:i w:val="false"/>
          <w:iCs w:val="false"/>
          <w:color w:val="000000"/>
          <w:sz w:val="24"/>
          <w:szCs w:val="24"/>
        </w:rPr>
        <w:t xml:space="preserve">Classical Kalman K is derived under Gaussian noise. Real EEG is heavy-tailed (artifact alpha-stable distribution, nu ~ 2-4). The Huberized UKF uses a modified innovation:</w:t>
      </w:r>
    </w:p>
    <w:p>
      <w:pPr>
        <w:spacing w:after="160" w:before="160" w:line="312"/>
        <w:ind w:left="720" w:right="720"/>
        <w:jc w:val="center"/>
      </w:pPr>
      <w:r>
        <w:rPr>
          <w:rFonts w:ascii="Consolas" w:eastAsia="SimSun"/>
          <w:i/>
          <w:iCs/>
          <w:color w:val="1A2B40"/>
          <w:sz w:val="22"/>
          <w:szCs w:val="22"/>
        </w:rPr>
        <w:t xml:space="preserve">psi(e) = e * min(1, c / |e|)   where c = 1.345 * sigma_noise</w:t>
      </w:r>
    </w:p>
    <w:p>
      <w:pPr>
        <w:keepNext w:val="false"/>
        <w:spacing w:after="120" w:line="312"/>
        <w:ind w:firstLine="480"/>
        <w:jc w:val="both"/>
      </w:pPr>
      <w:r>
        <w:rPr>
          <w:rFonts w:ascii="Times New Roman" w:eastAsia="SimSun"/>
          <w:b w:val="false"/>
          <w:bCs w:val="false"/>
          <w:i w:val="false"/>
          <w:iCs w:val="false"/>
          <w:color w:val="000000"/>
          <w:sz w:val="24"/>
          <w:szCs w:val="24"/>
        </w:rPr>
        <w:t xml:space="preserve">c = 1.345 achieves 95% efficiency under Gaussian while bounding influence of outliers. sigma_noise updated via robust MAD on rolling 2-second EEG window. Applied to each channel independently.</w:t>
      </w:r>
    </w:p>
    <w:p>
      <w:pPr>
        <w:spacing w:after="160" w:before="160" w:line="312"/>
        <w:ind w:left="720" w:right="720"/>
        <w:jc w:val="center"/>
      </w:pPr>
      <w:r>
        <w:rPr>
          <w:rFonts w:ascii="Consolas" w:eastAsia="SimSun"/>
          <w:i/>
          <w:iCs/>
          <w:color w:val="1A2B40"/>
          <w:sz w:val="22"/>
          <w:szCs w:val="22"/>
        </w:rPr>
        <w:t xml:space="preserve">x_hat_{t|t} = x_hat_{t|t-1} + K_t * psi(y_t - y_hat_{t|t-1})</w:t>
      </w:r>
    </w:p>
    <w:p>
      <w:pPr>
        <w:keepNext w:val="false"/>
        <w:spacing w:after="120" w:line="312"/>
        <w:ind w:firstLine="480"/>
        <w:jc w:val="both"/>
      </w:pPr>
      <w:r>
        <w:rPr>
          <w:rFonts w:ascii="Times New Roman" w:eastAsia="SimSun"/>
          <w:b w:val="false"/>
          <w:bCs w:val="false"/>
          <w:i w:val="false"/>
          <w:iCs w:val="false"/>
          <w:color w:val="000000"/>
          <w:sz w:val="24"/>
          <w:szCs w:val="24"/>
        </w:rPr>
        <w:t xml:space="preserve">K_t computed from UKF sigma-point propagation through LPV dynamics. Sigma points scaled for 20D state: alpha=0.001, beta=2, kappa=0.</w:t>
      </w:r>
    </w:p>
    <w:p>
      <w:pPr>
        <w:pStyle w:val="Heading2"/>
        <w:spacing w:after="160" w:before="360" w:line="312"/>
      </w:pPr>
      <w:bookmarkStart w:id="100016" w:name="_Toc100016"/>
      <w:r>
        <w:rPr>
          <w:rFonts w:ascii="Times New Roman" w:eastAsia="SimHei"/>
          <w:b/>
          <w:bCs/>
          <w:color w:val="0B1220"/>
          <w:sz w:val="28"/>
          <w:szCs w:val="28"/>
        </w:rPr>
        <w:t xml:space="preserve">3.2 Multi-Rate Factor Graph Fusion (Gap #7)</w:t>
      </w:r>
      <w:bookmarkEnd w:id="100016"/>
    </w:p>
    <w:p>
      <w:pPr>
        <w:keepNext w:val="false"/>
        <w:spacing w:after="120" w:line="312"/>
        <w:ind w:firstLine="480"/>
        <w:jc w:val="both"/>
      </w:pPr>
      <w:r>
        <w:rPr>
          <w:rFonts w:ascii="Times New Roman" w:eastAsia="SimSun"/>
          <w:b w:val="false"/>
          <w:bCs w:val="false"/>
          <w:i w:val="false"/>
          <w:iCs w:val="false"/>
          <w:color w:val="000000"/>
          <w:sz w:val="24"/>
          <w:szCs w:val="24"/>
        </w:rPr>
        <w:t xml:space="preserve">Sensor fusion defined as inference on a factor graph with three node types: state priors, modality likelihoods per sensor, and cross-modal constraint factors. Message passing is iterated extended Kalman (iEKF) with sequential measurement updates:</w:t>
      </w:r>
    </w:p>
    <w:p>
      <w:pPr>
        <w:pStyle w:val="ListParagraph"/>
        <w:numPr>
          <w:ilvl w:val="0"/>
          <w:numId w:val="2"/>
        </w:numPr>
        <w:spacing w:after="80" w:line="312"/>
      </w:pPr>
      <w:r>
        <w:rPr>
          <w:rFonts w:ascii="Times New Roman" w:eastAsia="SimSun"/>
          <w:color w:val="000000"/>
          <w:sz w:val="24"/>
          <w:szCs w:val="24"/>
        </w:rPr>
        <w:t xml:space="preserve">EEG (1 kHz -&gt; 50 Hz feature rate): p(EEG bands | r_t, c_t) via linear observation model C_EEG</w:t>
      </w:r>
    </w:p>
    <w:p>
      <w:pPr>
        <w:pStyle w:val="ListParagraph"/>
        <w:numPr>
          <w:ilvl w:val="0"/>
          <w:numId w:val="2"/>
        </w:numPr>
        <w:spacing w:after="80" w:line="312"/>
      </w:pPr>
      <w:r>
        <w:rPr>
          <w:rFonts w:ascii="Times New Roman" w:eastAsia="SimSun"/>
          <w:color w:val="000000"/>
          <w:sz w:val="24"/>
          <w:szCs w:val="24"/>
        </w:rPr>
        <w:t xml:space="preserve">ECG/PPG (250 Hz -&gt; HRV features at 0.1 Hz): p(HRV | B_t) via logistic sigmoid link</w:t>
      </w:r>
    </w:p>
    <w:p>
      <w:pPr>
        <w:pStyle w:val="ListParagraph"/>
        <w:numPr>
          <w:ilvl w:val="0"/>
          <w:numId w:val="2"/>
        </w:numPr>
        <w:spacing w:after="80" w:line="312"/>
      </w:pPr>
      <w:r>
        <w:rPr>
          <w:rFonts w:ascii="Times New Roman" w:eastAsia="SimSun"/>
          <w:color w:val="000000"/>
          <w:sz w:val="24"/>
          <w:szCs w:val="24"/>
        </w:rPr>
        <w:t xml:space="preserve">Impedance (10 Hz): p(Z | h_t) via EQ4 transfer chain (once calibrated)</w:t>
      </w:r>
    </w:p>
    <w:p>
      <w:pPr>
        <w:pStyle w:val="ListParagraph"/>
        <w:numPr>
          <w:ilvl w:val="0"/>
          <w:numId w:val="2"/>
        </w:numPr>
        <w:spacing w:after="80" w:line="312"/>
      </w:pPr>
      <w:r>
        <w:rPr>
          <w:rFonts w:ascii="Times New Roman" w:eastAsia="SimSun"/>
          <w:color w:val="000000"/>
          <w:sz w:val="24"/>
          <w:szCs w:val="24"/>
        </w:rPr>
        <w:t xml:space="preserve">US hydrophone (1 MHz -&gt; RMS at 20 Hz): p(P_rms | h_t, u_US) via EQ12 hazard cross-check</w:t>
      </w:r>
    </w:p>
    <w:p>
      <w:pPr>
        <w:pStyle w:val="ListParagraph"/>
        <w:numPr>
          <w:ilvl w:val="0"/>
          <w:numId w:val="2"/>
        </w:numPr>
        <w:spacing w:after="80" w:line="312"/>
      </w:pPr>
      <w:r>
        <w:rPr>
          <w:rFonts w:ascii="Times New Roman" w:eastAsia="SimSun"/>
          <w:color w:val="000000"/>
          <w:sz w:val="24"/>
          <w:szCs w:val="24"/>
        </w:rPr>
        <w:t xml:space="preserve">Biomarker (0.1 Hz, sparse): soft constraint on b_t via Neural ODE prior; not direct observation</w:t>
      </w:r>
    </w:p>
    <w:p>
      <w:pPr>
        <w:pStyle w:val="Heading3"/>
        <w:spacing w:after="120" w:before="240" w:line="312"/>
      </w:pPr>
      <w:bookmarkStart w:id="100017" w:name="_Toc100017"/>
      <w:r>
        <w:rPr>
          <w:rFonts w:ascii="Times New Roman" w:eastAsia="SimHei"/>
          <w:b/>
          <w:bCs/>
          <w:color w:val="0B1220"/>
          <w:sz w:val="24"/>
          <w:szCs w:val="24"/>
        </w:rPr>
        <w:t xml:space="preserve">Observability Declaration</w:t>
      </w:r>
      <w:bookmarkEnd w:id="100017"/>
    </w:p>
    <w:p>
      <w:pPr>
        <w:keepNext w:val="false"/>
        <w:spacing w:after="120" w:line="312"/>
        <w:ind w:firstLine="480"/>
        <w:jc w:val="both"/>
      </w:pPr>
      <w:r>
        <w:rPr>
          <w:rFonts w:ascii="Times New Roman" w:eastAsia="SimSun"/>
          <w:b/>
          <w:bCs/>
          <w:i w:val="false"/>
          <w:iCs w:val="false"/>
          <w:color w:val="000000"/>
          <w:sz w:val="24"/>
          <w:szCs w:val="24"/>
        </w:rPr>
        <w:t xml:space="preserve">Subcortical states (deep DMN sources, thalamic activity) are NOT reliably observable from 16-channel EEG power bands. These dimensions are declared LATENT with covariance P_latent &gt;= 10x P_observed. MPC cost is PROHIBITED from directly penalizing these dimensions unless future sensor validates observability.</w:t>
      </w:r>
    </w:p>
    <w:p>
      <w:pPr>
        <w:pStyle w:val="Heading2"/>
        <w:spacing w:after="160" w:before="360" w:line="312"/>
      </w:pPr>
      <w:bookmarkStart w:id="100018" w:name="_Toc100018"/>
      <w:r>
        <w:rPr>
          <w:rFonts w:ascii="Times New Roman" w:eastAsia="SimHei"/>
          <w:b/>
          <w:bCs/>
          <w:color w:val="0B1220"/>
          <w:sz w:val="28"/>
          <w:szCs w:val="28"/>
        </w:rPr>
        <w:t xml:space="preserve">3.3 Interacting Multiple Model for Artifact States</w:t>
      </w:r>
      <w:bookmarkEnd w:id="100018"/>
    </w:p>
    <w:p>
      <w:pPr>
        <w:keepNext w:val="false"/>
        <w:spacing w:after="120" w:line="312"/>
        <w:ind w:firstLine="480"/>
        <w:jc w:val="both"/>
      </w:pPr>
      <w:r>
        <w:rPr>
          <w:rFonts w:ascii="Times New Roman" w:eastAsia="SimSun"/>
          <w:b w:val="false"/>
          <w:bCs w:val="false"/>
          <w:i w:val="false"/>
          <w:iCs w:val="false"/>
          <w:color w:val="000000"/>
          <w:sz w:val="24"/>
          <w:szCs w:val="24"/>
        </w:rPr>
        <w:t xml:space="preserve">Brain state and artifact contamination are treated as competing hypotheses via IMM estimator:</w:t>
      </w:r>
    </w:p>
    <w:p>
      <w:pPr>
        <w:pStyle w:val="ListParagraph"/>
        <w:numPr>
          <w:ilvl w:val="0"/>
          <w:numId w:val="2"/>
        </w:numPr>
        <w:spacing w:after="80" w:line="312"/>
      </w:pPr>
      <w:r>
        <w:rPr>
          <w:rFonts w:ascii="Times New Roman" w:eastAsia="SimSun"/>
          <w:color w:val="000000"/>
          <w:sz w:val="24"/>
          <w:szCs w:val="24"/>
        </w:rPr>
        <w:t xml:space="preserve">Model 0 — Clean: standard UKF, Q_clean noise</w:t>
      </w:r>
    </w:p>
    <w:p>
      <w:pPr>
        <w:pStyle w:val="ListParagraph"/>
        <w:numPr>
          <w:ilvl w:val="0"/>
          <w:numId w:val="2"/>
        </w:numPr>
        <w:spacing w:after="80" w:line="312"/>
      </w:pPr>
      <w:r>
        <w:rPr>
          <w:rFonts w:ascii="Times New Roman" w:eastAsia="SimSun"/>
          <w:color w:val="000000"/>
          <w:sz w:val="24"/>
          <w:szCs w:val="24"/>
        </w:rPr>
        <w:t xml:space="preserve">Model 1 — Muscle artifact: inflated high-frequency observation noise; Huber threshold tightened</w:t>
      </w:r>
    </w:p>
    <w:p>
      <w:pPr>
        <w:pStyle w:val="ListParagraph"/>
        <w:numPr>
          <w:ilvl w:val="0"/>
          <w:numId w:val="2"/>
        </w:numPr>
        <w:spacing w:after="80" w:line="312"/>
      </w:pPr>
      <w:r>
        <w:rPr>
          <w:rFonts w:ascii="Times New Roman" w:eastAsia="SimSun"/>
          <w:color w:val="000000"/>
          <w:sz w:val="24"/>
          <w:szCs w:val="24"/>
        </w:rPr>
        <w:t xml:space="preserve">Model 2 — Stimulation artifact: EQ4/EQ15-correlated nuisance; residualized via EQ8 structured regression</w:t>
      </w:r>
    </w:p>
    <w:p>
      <w:pPr>
        <w:keepNext w:val="false"/>
        <w:spacing w:after="120" w:line="312"/>
        <w:ind w:firstLine="480"/>
        <w:jc w:val="both"/>
      </w:pPr>
      <w:r>
        <w:rPr>
          <w:rFonts w:ascii="Times New Roman" w:eastAsia="SimSun"/>
          <w:b w:val="false"/>
          <w:bCs w:val="false"/>
          <w:i w:val="false"/>
          <w:iCs w:val="false"/>
          <w:color w:val="000000"/>
          <w:sz w:val="24"/>
          <w:szCs w:val="24"/>
        </w:rPr>
        <w:t xml:space="preserve">Model probability mu_j(t) updated by likelihood ratio. When mu_artifact &gt; 0.5 for any EEG channel, that channel's innovation is gated out and a safety-conservative estimate is used.</w:t>
      </w:r>
    </w:p>
    <w:p>
      <w:pPr>
        <w:pStyle w:val="Heading1"/>
        <w:spacing w:after="200" w:before="480" w:line="312"/>
      </w:pPr>
      <w:bookmarkStart w:id="100019" w:name="_Toc100019"/>
      <w:r>
        <w:rPr>
          <w:rFonts w:ascii="Times New Roman" w:eastAsia="SimHei"/>
          <w:b/>
          <w:bCs/>
          <w:color w:val="0B1220"/>
          <w:sz w:val="32"/>
          <w:szCs w:val="32"/>
        </w:rPr>
        <w:t xml:space="preserve">4. Safety Barrier System (Gaps #10, #16, #17, #20 — Resolved)</w:t>
      </w:r>
      <w:bookmarkEnd w:id="100019"/>
    </w:p>
    <w:p>
      <w:pPr>
        <w:pStyle w:val="Heading2"/>
        <w:spacing w:after="160" w:before="360" w:line="312"/>
      </w:pPr>
      <w:bookmarkStart w:id="100020" w:name="_Toc100020"/>
      <w:r>
        <w:rPr>
          <w:rFonts w:ascii="Times New Roman" w:eastAsia="SimHei"/>
          <w:b/>
          <w:bCs/>
          <w:color w:val="0B1220"/>
          <w:sz w:val="28"/>
          <w:szCs w:val="28"/>
        </w:rPr>
        <w:t xml:space="preserve">4.1 Differentiable Barrier Functions for MPC</w:t>
      </w:r>
      <w:bookmarkEnd w:id="100020"/>
    </w:p>
    <w:p>
      <w:pPr>
        <w:keepNext w:val="false"/>
        <w:spacing w:after="120" w:line="312"/>
        <w:ind w:firstLine="480"/>
        <w:jc w:val="both"/>
      </w:pPr>
      <w:r>
        <w:rPr>
          <w:rFonts w:ascii="Times New Roman" w:eastAsia="SimSun"/>
          <w:b w:val="false"/>
          <w:bCs w:val="false"/>
          <w:i w:val="false"/>
          <w:iCs w:val="false"/>
          <w:color w:val="000000"/>
          <w:sz w:val="24"/>
          <w:szCs w:val="24"/>
        </w:rPr>
        <w:t xml:space="preserve">All barriers are reformulated as smooth, differentiable functions compatible with interior-point QP solvers. The feasibility region is proven non-empty (Section 4.5).</w:t>
      </w:r>
    </w:p>
    <w:p>
      <w:pPr>
        <w:keepNext/>
        <w:spacing w:after="200" w:before="60" w:line="312"/>
        <w:jc w:val="center"/>
      </w:pPr>
      <w:r>
        <w:rPr>
          <w:rFonts w:ascii="Times New Roman" w:eastAsia="SimSun"/>
          <w:b/>
          <w:bCs/>
          <w:color w:val="506070"/>
          <w:sz w:val="21"/>
          <w:szCs w:val="21"/>
        </w:rPr>
        <w:t xml:space="preserve">Table 4.1 — Safety Barrier Functions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18%"/>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Barrier</w:t>
            </w:r>
          </w:p>
        </w:tc>
        <w:tc>
          <w:tcPr>
            <w:tcW w:type="pct" w:w="55.00000000000001%"/>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Formula</w:t>
            </w:r>
          </w:p>
        </w:tc>
        <w:tc>
          <w:tcPr>
            <w:tcW w:type="pct" w:w="27%"/>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Source</w:t>
            </w:r>
          </w:p>
        </w:tc>
      </w:tr>
      <w:tr>
        <w:trPr>
          <w:cantSplit/>
        </w:trPr>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h_seizure</w:t>
            </w:r>
          </w:p>
        </w:tc>
        <w:tc>
          <w:tcPr>
            <w:tcW w:type="pct" w:w="55.00000000000001%"/>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lambda_crit - lambda_max(x_hat_t) [Lyapunov exponent]</w:t>
            </w:r>
          </w:p>
        </w:tc>
        <w:tc>
          <w:tcPr>
            <w:tcW w:type="pct" w:w="27%"/>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ENH09 (MOS-HSRCF)</w:t>
            </w:r>
          </w:p>
        </w:tc>
      </w:tr>
      <w:tr>
        <w:trPr>
          <w:cantSplit/>
        </w:trPr>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h_thermal</w:t>
            </w:r>
          </w:p>
        </w:tc>
        <w:tc>
          <w:tcPr>
            <w:tcW w:type="pct" w:w="55.00000000000001%"/>
            <w:tcMar>
              <w:top w:type="dxa" w:w="50"/>
              <w:left w:type="dxa" w:w="100"/>
              <w:bottom w:type="dxa" w:w="50"/>
              <w:right w:type="dxa" w:w="100"/>
            </w:tcMar>
          </w:tcPr>
          <w:p>
            <w:pPr>
              <w:spacing w:line="280"/>
            </w:pPr>
            <w:r>
              <w:rPr>
                <w:rFonts w:ascii="Times New Roman" w:eastAsia="SimSun"/>
                <w:color w:val="000000"/>
                <w:sz w:val="19"/>
                <w:szCs w:val="19"/>
              </w:rPr>
              <w:t xml:space="preserve">1.0C - alpha_thermal * SUM ||u_{t-lag}||^2 * exp(-lag*dt/tau_heat)</w:t>
            </w:r>
          </w:p>
        </w:tc>
        <w:tc>
          <w:tcPr>
            <w:tcW w:type="pct" w:w="27%"/>
            <w:tcMar>
              <w:top w:type="dxa" w:w="50"/>
              <w:left w:type="dxa" w:w="100"/>
              <w:bottom w:type="dxa" w:w="50"/>
              <w:right w:type="dxa" w:w="100"/>
            </w:tcMar>
          </w:tcPr>
          <w:p>
            <w:pPr>
              <w:spacing w:line="280"/>
            </w:pPr>
            <w:r>
              <w:rPr>
                <w:rFonts w:ascii="Times New Roman" w:eastAsia="SimSun"/>
                <w:color w:val="000000"/>
                <w:sz w:val="19"/>
                <w:szCs w:val="19"/>
              </w:rPr>
              <w:t xml:space="preserve">Thermal accumulation</w:t>
            </w:r>
          </w:p>
        </w:tc>
      </w:tr>
      <w:tr>
        <w:trPr>
          <w:cantSplit/>
        </w:trPr>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h_current</w:t>
            </w:r>
          </w:p>
        </w:tc>
        <w:tc>
          <w:tcPr>
            <w:tcW w:type="pct" w:w="55.00000000000001%"/>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2.0 mA/cm2 - G_montage * |u_tACS(t)|</w:t>
            </w:r>
          </w:p>
        </w:tc>
        <w:tc>
          <w:tcPr>
            <w:tcW w:type="pct" w:w="27%"/>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IEC 60601-1</w:t>
            </w:r>
          </w:p>
        </w:tc>
      </w:tr>
      <w:tr>
        <w:trPr>
          <w:cantSplit/>
        </w:trPr>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h_MI</w:t>
            </w:r>
          </w:p>
        </w:tc>
        <w:tc>
          <w:tcPr>
            <w:tcW w:type="pct" w:w="55.00000000000001%"/>
            <w:tcMar>
              <w:top w:type="dxa" w:w="50"/>
              <w:left w:type="dxa" w:w="100"/>
              <w:bottom w:type="dxa" w:w="50"/>
              <w:right w:type="dxa" w:w="100"/>
            </w:tcMar>
          </w:tcPr>
          <w:p>
            <w:pPr>
              <w:spacing w:line="280"/>
            </w:pPr>
            <w:r>
              <w:rPr>
                <w:rFonts w:ascii="Times New Roman" w:eastAsia="SimSun"/>
                <w:color w:val="000000"/>
                <w:sz w:val="19"/>
                <w:szCs w:val="19"/>
              </w:rPr>
              <w:t xml:space="preserve">1.9 - sqrt(SUM_f w_f * P_rms^2(f, u_US)) / sqrt(f_center)</w:t>
            </w:r>
          </w:p>
        </w:tc>
        <w:tc>
          <w:tcPr>
            <w:tcW w:type="pct" w:w="27%"/>
            <w:tcMar>
              <w:top w:type="dxa" w:w="50"/>
              <w:left w:type="dxa" w:w="100"/>
              <w:bottom w:type="dxa" w:w="50"/>
              <w:right w:type="dxa" w:w="100"/>
            </w:tcMar>
          </w:tcPr>
          <w:p>
            <w:pPr>
              <w:spacing w:line="280"/>
            </w:pPr>
            <w:r>
              <w:rPr>
                <w:rFonts w:ascii="Times New Roman" w:eastAsia="SimSun"/>
                <w:color w:val="000000"/>
                <w:sz w:val="19"/>
                <w:szCs w:val="19"/>
              </w:rPr>
              <w:t xml:space="preserve">FDA 510(k)</w:t>
            </w:r>
          </w:p>
        </w:tc>
      </w:tr>
      <w:tr>
        <w:trPr>
          <w:cantSplit/>
        </w:trPr>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h_vagal</w:t>
            </w:r>
          </w:p>
        </w:tc>
        <w:tc>
          <w:tcPr>
            <w:tcW w:type="pct" w:w="55.00000000000001%"/>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RMSSD(t) - RMSSD_min [smooth approx, eps=0.5]</w:t>
            </w:r>
          </w:p>
        </w:tc>
        <w:tc>
          <w:tcPr>
            <w:tcW w:type="pct" w:w="27%"/>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ENH16 (Polyvagal)</w:t>
            </w:r>
          </w:p>
        </w:tc>
      </w:tr>
      <w:tr>
        <w:trPr>
          <w:cantSplit/>
        </w:trPr>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h_cumUS</w:t>
            </w:r>
          </w:p>
        </w:tc>
        <w:tc>
          <w:tcPr>
            <w:tcW w:type="pct" w:w="55.00000000000001%"/>
            <w:tcMar>
              <w:top w:type="dxa" w:w="50"/>
              <w:left w:type="dxa" w:w="100"/>
              <w:bottom w:type="dxa" w:w="50"/>
              <w:right w:type="dxa" w:w="100"/>
            </w:tcMar>
          </w:tcPr>
          <w:p>
            <w:pPr>
              <w:spacing w:line="280"/>
            </w:pPr>
            <w:r>
              <w:rPr>
                <w:rFonts w:ascii="Times New Roman" w:eastAsia="SimSun"/>
                <w:color w:val="000000"/>
                <w:sz w:val="19"/>
                <w:szCs w:val="19"/>
              </w:rPr>
              <w:t xml:space="preserve">D_max - D_US(t) [cumulative dose J/cm2]</w:t>
            </w:r>
          </w:p>
        </w:tc>
        <w:tc>
          <w:tcPr>
            <w:tcW w:type="pct" w:w="27%"/>
            <w:tcMar>
              <w:top w:type="dxa" w:w="50"/>
              <w:left w:type="dxa" w:w="100"/>
              <w:bottom w:type="dxa" w:w="50"/>
              <w:right w:type="dxa" w:w="100"/>
            </w:tcMar>
          </w:tcPr>
          <w:p>
            <w:pPr>
              <w:spacing w:line="280"/>
            </w:pPr>
            <w:r>
              <w:rPr>
                <w:rFonts w:ascii="Times New Roman" w:eastAsia="SimSun"/>
                <w:color w:val="000000"/>
                <w:sz w:val="19"/>
                <w:szCs w:val="19"/>
              </w:rPr>
              <w:t xml:space="preserve">Animal safety literature</w:t>
            </w:r>
          </w:p>
        </w:tc>
      </w:tr>
    </w:tbl>
    <w:p>
      <w:pPr>
        <w:keepNext w:val="false"/>
        <w:spacing w:after="120" w:line="312"/>
        <w:ind w:firstLine="480"/>
        <w:jc w:val="both"/>
      </w:pPr>
      <w:r>
        <w:rPr>
          <w:rFonts w:ascii="Times New Roman" w:eastAsia="SimSun"/>
          <w:b w:val="false"/>
          <w:bCs w:val="false"/>
          <w:i w:val="false"/>
          <w:iCs w:val="false"/>
          <w:color w:val="000000"/>
          <w:sz w:val="24"/>
          <w:szCs w:val="24"/>
        </w:rPr>
        <w:t xml:space="preserve">h_seizure: lambda_max estimated via Wolf algorithm on phase-space reconstruction (Taken's delay embedding, tau=20 ms, m=6). h_thermal: tau_heat=30s tissue thermal time constant; convex quadratic in inputs. h_vagal: RMSSD_min=20ms (vagal withdrawal); smooth approximation via log-sum-exp.</w:t>
      </w:r>
    </w:p>
    <w:p>
      <w:pPr>
        <w:pStyle w:val="Heading2"/>
        <w:spacing w:after="160" w:before="360" w:line="312"/>
      </w:pPr>
      <w:bookmarkStart w:id="100021" w:name="_Toc100021"/>
      <w:r>
        <w:rPr>
          <w:rFonts w:ascii="Times New Roman" w:eastAsia="SimHei"/>
          <w:b/>
          <w:bCs/>
          <w:color w:val="0B1220"/>
          <w:sz w:val="28"/>
          <w:szCs w:val="28"/>
        </w:rPr>
        <w:t xml:space="preserve">4.2 Feasibility Verification</w:t>
      </w:r>
      <w:bookmarkEnd w:id="100021"/>
    </w:p>
    <w:p>
      <w:pPr>
        <w:keepNext w:val="false"/>
        <w:spacing w:after="120" w:line="312"/>
        <w:ind w:firstLine="480"/>
        <w:jc w:val="both"/>
      </w:pPr>
      <w:r>
        <w:rPr>
          <w:rFonts w:ascii="Times New Roman" w:eastAsia="SimSun"/>
          <w:b w:val="false"/>
          <w:bCs w:val="false"/>
          <w:i w:val="false"/>
          <w:iCs w:val="false"/>
          <w:color w:val="000000"/>
          <w:sz w:val="24"/>
          <w:szCs w:val="24"/>
        </w:rPr>
        <w:t xml:space="preserve">At calibration session end, the system verifies that the feasible region {x : h_j(x) &gt;= 0 for all j} has non-empty interior by sampling 1000 random u vectors and confirming &gt;= 90% satisfy all barriers simultaneously. If check fails, session aborted and hardware coupling recalibrated.</w:t>
      </w:r>
    </w:p>
    <w:p>
      <w:pPr>
        <w:pStyle w:val="Heading2"/>
        <w:spacing w:after="160" w:before="360" w:line="312"/>
      </w:pPr>
      <w:bookmarkStart w:id="100022" w:name="_Toc100022"/>
      <w:r>
        <w:rPr>
          <w:rFonts w:ascii="Times New Roman" w:eastAsia="SimHei"/>
          <w:b/>
          <w:bCs/>
          <w:color w:val="0B1220"/>
          <w:sz w:val="28"/>
          <w:szCs w:val="28"/>
        </w:rPr>
        <w:t xml:space="preserve">4.3 Safety Event Hierarchy</w:t>
      </w:r>
      <w:bookmarkEnd w:id="100022"/>
    </w:p>
    <w:p>
      <w:pPr>
        <w:keepNext/>
        <w:spacing w:after="200" w:before="60" w:line="312"/>
        <w:jc w:val="center"/>
      </w:pPr>
      <w:r>
        <w:rPr>
          <w:rFonts w:ascii="Times New Roman" w:eastAsia="SimSun"/>
          <w:b/>
          <w:bCs/>
          <w:color w:val="506070"/>
          <w:sz w:val="21"/>
          <w:szCs w:val="21"/>
        </w:rPr>
        <w:t xml:space="preserve">Table 4.2 — Safety Event Hierarchy</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2%"/>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Level</w:t>
            </w:r>
          </w:p>
        </w:tc>
        <w:tc>
          <w:tcPr>
            <w:tcW w:type="pct" w:w="28.000000000000004%"/>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Trigger</w:t>
            </w:r>
          </w:p>
        </w:tc>
        <w:tc>
          <w:tcPr>
            <w:tcW w:type="pct" w:w="32%"/>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Controller Response</w:t>
            </w:r>
          </w:p>
        </w:tc>
        <w:tc>
          <w:tcPr>
            <w:tcW w:type="pct" w:w="28.000000000000004%"/>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Log</w:t>
            </w:r>
          </w:p>
        </w:tc>
      </w:tr>
      <w:tr>
        <w:trPr>
          <w:cantSplit/>
        </w:trPr>
        <w:tc>
          <w:tcPr>
            <w:tcW w:type="pct" w:w="12%"/>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WARN</w:t>
            </w:r>
          </w:p>
        </w:tc>
        <w:tc>
          <w:tcPr>
            <w:tcW w:type="pct" w:w="28.00000000000000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Any h_j within 20% of zero</w:t>
            </w:r>
          </w:p>
        </w:tc>
        <w:tc>
          <w:tcPr>
            <w:tcW w:type="pct" w:w="32%"/>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Reduce u by 30%; alert operator</w:t>
            </w:r>
          </w:p>
        </w:tc>
        <w:tc>
          <w:tcPr>
            <w:tcW w:type="pct" w:w="28.00000000000000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WARN_EVENT + timestamp</w:t>
            </w:r>
          </w:p>
        </w:tc>
      </w:tr>
      <w:tr>
        <w:trPr>
          <w:cantSplit/>
        </w:trPr>
        <w:tc>
          <w:tcPr>
            <w:tcW w:type="pct" w:w="12%"/>
            <w:tcMar>
              <w:top w:type="dxa" w:w="50"/>
              <w:left w:type="dxa" w:w="100"/>
              <w:bottom w:type="dxa" w:w="50"/>
              <w:right w:type="dxa" w:w="100"/>
            </w:tcMar>
          </w:tcPr>
          <w:p>
            <w:pPr>
              <w:spacing w:line="280"/>
            </w:pPr>
            <w:r>
              <w:rPr>
                <w:rFonts w:ascii="Times New Roman" w:eastAsia="SimSun"/>
                <w:color w:val="000000"/>
                <w:sz w:val="19"/>
                <w:szCs w:val="19"/>
              </w:rPr>
              <w:t xml:space="preserve">SAFE</w:t>
            </w:r>
          </w:p>
        </w:tc>
        <w:tc>
          <w:tcPr>
            <w:tcW w:type="pct" w:w="28.000000000000004%"/>
            <w:tcMar>
              <w:top w:type="dxa" w:w="50"/>
              <w:left w:type="dxa" w:w="100"/>
              <w:bottom w:type="dxa" w:w="50"/>
              <w:right w:type="dxa" w:w="100"/>
            </w:tcMar>
          </w:tcPr>
          <w:p>
            <w:pPr>
              <w:spacing w:line="280"/>
            </w:pPr>
            <w:r>
              <w:rPr>
                <w:rFonts w:ascii="Times New Roman" w:eastAsia="SimSun"/>
                <w:color w:val="000000"/>
                <w:sz w:val="19"/>
                <w:szCs w:val="19"/>
              </w:rPr>
              <w:t xml:space="preserve">h_seizure or h_vagal violated</w:t>
            </w:r>
          </w:p>
        </w:tc>
        <w:tc>
          <w:tcPr>
            <w:tcW w:type="pct" w:w="32%"/>
            <w:tcMar>
              <w:top w:type="dxa" w:w="50"/>
              <w:left w:type="dxa" w:w="100"/>
              <w:bottom w:type="dxa" w:w="50"/>
              <w:right w:type="dxa" w:w="100"/>
            </w:tcMar>
          </w:tcPr>
          <w:p>
            <w:pPr>
              <w:spacing w:line="280"/>
            </w:pPr>
            <w:r>
              <w:rPr>
                <w:rFonts w:ascii="Times New Roman" w:eastAsia="SimSun"/>
                <w:color w:val="000000"/>
                <w:sz w:val="19"/>
                <w:szCs w:val="19"/>
              </w:rPr>
              <w:t xml:space="preserve">Hold last safe u; suppress all US</w:t>
            </w:r>
          </w:p>
        </w:tc>
        <w:tc>
          <w:tcPr>
            <w:tcW w:type="pct" w:w="28.000000000000004%"/>
            <w:tcMar>
              <w:top w:type="dxa" w:w="50"/>
              <w:left w:type="dxa" w:w="100"/>
              <w:bottom w:type="dxa" w:w="50"/>
              <w:right w:type="dxa" w:w="100"/>
            </w:tcMar>
          </w:tcPr>
          <w:p>
            <w:pPr>
              <w:spacing w:line="280"/>
            </w:pPr>
            <w:r>
              <w:rPr>
                <w:rFonts w:ascii="Times New Roman" w:eastAsia="SimSun"/>
                <w:color w:val="000000"/>
                <w:sz w:val="19"/>
                <w:szCs w:val="19"/>
              </w:rPr>
              <w:t xml:space="preserve">SAFE_EVENT; operator ack</w:t>
            </w:r>
          </w:p>
        </w:tc>
      </w:tr>
      <w:tr>
        <w:trPr>
          <w:cantSplit/>
        </w:trPr>
        <w:tc>
          <w:tcPr>
            <w:tcW w:type="pct" w:w="12%"/>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HALT</w:t>
            </w:r>
          </w:p>
        </w:tc>
        <w:tc>
          <w:tcPr>
            <w:tcW w:type="pct" w:w="28.00000000000000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h_MI or h_thermal violated</w:t>
            </w:r>
          </w:p>
        </w:tc>
        <w:tc>
          <w:tcPr>
            <w:tcW w:type="pct" w:w="32%"/>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Zero all actuators; session pause</w:t>
            </w:r>
          </w:p>
        </w:tc>
        <w:tc>
          <w:tcPr>
            <w:tcW w:type="pct" w:w="28.00000000000000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HALT_EVENT; re-cal req.</w:t>
            </w:r>
          </w:p>
        </w:tc>
      </w:tr>
      <w:tr>
        <w:trPr>
          <w:cantSplit/>
        </w:trPr>
        <w:tc>
          <w:tcPr>
            <w:tcW w:type="pct" w:w="12%"/>
            <w:tcMar>
              <w:top w:type="dxa" w:w="50"/>
              <w:left w:type="dxa" w:w="100"/>
              <w:bottom w:type="dxa" w:w="50"/>
              <w:right w:type="dxa" w:w="100"/>
            </w:tcMar>
          </w:tcPr>
          <w:p>
            <w:pPr>
              <w:spacing w:line="280"/>
            </w:pPr>
            <w:r>
              <w:rPr>
                <w:rFonts w:ascii="Times New Roman" w:eastAsia="SimSun"/>
                <w:color w:val="000000"/>
                <w:sz w:val="19"/>
                <w:szCs w:val="19"/>
              </w:rPr>
              <w:t xml:space="preserve">ABORT</w:t>
            </w:r>
          </w:p>
        </w:tc>
        <w:tc>
          <w:tcPr>
            <w:tcW w:type="pct" w:w="28.000000000000004%"/>
            <w:tcMar>
              <w:top w:type="dxa" w:w="50"/>
              <w:left w:type="dxa" w:w="100"/>
              <w:bottom w:type="dxa" w:w="50"/>
              <w:right w:type="dxa" w:w="100"/>
            </w:tcMar>
          </w:tcPr>
          <w:p>
            <w:pPr>
              <w:spacing w:line="280"/>
            </w:pPr>
            <w:r>
              <w:rPr>
                <w:rFonts w:ascii="Times New Roman" w:eastAsia="SimSun"/>
                <w:color w:val="000000"/>
                <w:sz w:val="19"/>
                <w:szCs w:val="19"/>
              </w:rPr>
              <w:t xml:space="preserve">3 SAFE events or solver &gt; 5 cycles</w:t>
            </w:r>
          </w:p>
        </w:tc>
        <w:tc>
          <w:tcPr>
            <w:tcW w:type="pct" w:w="32%"/>
            <w:tcMar>
              <w:top w:type="dxa" w:w="50"/>
              <w:left w:type="dxa" w:w="100"/>
              <w:bottom w:type="dxa" w:w="50"/>
              <w:right w:type="dxa" w:w="100"/>
            </w:tcMar>
          </w:tcPr>
          <w:p>
            <w:pPr>
              <w:spacing w:line="280"/>
            </w:pPr>
            <w:r>
              <w:rPr>
                <w:rFonts w:ascii="Times New Roman" w:eastAsia="SimSun"/>
                <w:color w:val="000000"/>
                <w:sz w:val="19"/>
                <w:szCs w:val="19"/>
              </w:rPr>
              <w:t xml:space="preserve">Zero all actuators; terminate</w:t>
            </w:r>
          </w:p>
        </w:tc>
        <w:tc>
          <w:tcPr>
            <w:tcW w:type="pct" w:w="28.000000000000004%"/>
            <w:tcMar>
              <w:top w:type="dxa" w:w="50"/>
              <w:left w:type="dxa" w:w="100"/>
              <w:bottom w:type="dxa" w:w="50"/>
              <w:right w:type="dxa" w:w="100"/>
            </w:tcMar>
          </w:tcPr>
          <w:p>
            <w:pPr>
              <w:spacing w:line="280"/>
            </w:pPr>
            <w:r>
              <w:rPr>
                <w:rFonts w:ascii="Times New Roman" w:eastAsia="SimSun"/>
                <w:color w:val="000000"/>
                <w:sz w:val="19"/>
                <w:szCs w:val="19"/>
              </w:rPr>
              <w:t xml:space="preserve">ABORT_EVENT; data saved</w:t>
            </w:r>
          </w:p>
        </w:tc>
      </w:tr>
    </w:tbl>
    <w:p>
      <w:pPr>
        <w:pStyle w:val="Heading1"/>
        <w:spacing w:after="200" w:before="480" w:line="312"/>
      </w:pPr>
      <w:bookmarkStart w:id="100023" w:name="_Toc100023"/>
      <w:r>
        <w:rPr>
          <w:rFonts w:ascii="Times New Roman" w:eastAsia="SimHei"/>
          <w:b/>
          <w:bCs/>
          <w:color w:val="0B1220"/>
          <w:sz w:val="32"/>
          <w:szCs w:val="32"/>
        </w:rPr>
        <w:t xml:space="preserve">5. Resolved Submodule Equations (Gaps #3, #11, #14, #15, #18, #19 — Resolved)</w:t>
      </w:r>
      <w:bookmarkEnd w:id="100023"/>
    </w:p>
    <w:p>
      <w:pPr>
        <w:pStyle w:val="Heading2"/>
        <w:spacing w:after="160" w:before="360" w:line="312"/>
      </w:pPr>
      <w:bookmarkStart w:id="100024" w:name="_Toc100024"/>
      <w:r>
        <w:rPr>
          <w:rFonts w:ascii="Times New Roman" w:eastAsia="SimHei"/>
          <w:b/>
          <w:bCs/>
          <w:color w:val="0B1220"/>
          <w:sz w:val="28"/>
          <w:szCs w:val="28"/>
        </w:rPr>
        <w:t xml:space="preserve">5.1 EQ1 — Spatially-Resolved Audio Gain (Gap #15)</w:t>
      </w:r>
      <w:bookmarkEnd w:id="100024"/>
    </w:p>
    <w:p>
      <w:pPr>
        <w:spacing w:after="160" w:before="160" w:line="312"/>
        <w:ind w:left="720" w:right="720"/>
        <w:jc w:val="center"/>
      </w:pPr>
      <w:r>
        <w:rPr>
          <w:rFonts w:ascii="Consolas" w:eastAsia="SimSun"/>
          <w:i/>
          <w:iCs/>
          <w:color w:val="1A2B40"/>
          <w:sz w:val="22"/>
          <w:szCs w:val="22"/>
        </w:rPr>
        <w:t xml:space="preserve">EQ1 v2: Gamma(x,y,f) = Gamma_0(x,y) * SUM_m a_m(x,y) * exp(-(f-f_m(x,y))^2 / 2*sigma_m^2(x,y))</w:t>
      </w:r>
    </w:p>
    <w:p>
      <w:pPr>
        <w:keepNext w:val="false"/>
        <w:spacing w:after="120" w:line="312"/>
        <w:ind w:firstLine="480"/>
        <w:jc w:val="both"/>
      </w:pPr>
      <w:r>
        <w:rPr>
          <w:rFonts w:ascii="Times New Roman" w:eastAsia="SimSun"/>
          <w:b w:val="false"/>
          <w:bCs w:val="false"/>
          <w:i w:val="false"/>
          <w:iCs w:val="false"/>
          <w:color w:val="000000"/>
          <w:sz w:val="24"/>
          <w:szCs w:val="24"/>
        </w:rPr>
        <w:t xml:space="preserve">Skull-position dependent. Gamma_0(x,y) from atlas-based thickness map. Regional attenuation: temporal bone ~ -12 dB/cm at 1 kHz vs parietal ~ -6 dB/cm. Fitted per subject via calibration sweep (Section 8, step 2).</w:t>
      </w:r>
    </w:p>
    <w:p>
      <w:pPr>
        <w:pStyle w:val="Heading2"/>
        <w:spacing w:after="160" w:before="360" w:line="312"/>
      </w:pPr>
      <w:bookmarkStart w:id="100025" w:name="_Toc100025"/>
      <w:r>
        <w:rPr>
          <w:rFonts w:ascii="Times New Roman" w:eastAsia="SimHei"/>
          <w:b/>
          <w:bCs/>
          <w:color w:val="0B1220"/>
          <w:sz w:val="28"/>
          <w:szCs w:val="28"/>
        </w:rPr>
        <w:t xml:space="preserve">5.2 EQ5 — US Gain with Dose Memory (Gap #14)</w:t>
      </w:r>
      <w:bookmarkEnd w:id="100025"/>
    </w:p>
    <w:p>
      <w:pPr>
        <w:spacing w:after="160" w:before="160" w:line="312"/>
        <w:ind w:left="720" w:right="720"/>
        <w:jc w:val="center"/>
      </w:pPr>
      <w:r>
        <w:rPr>
          <w:rFonts w:ascii="Consolas" w:eastAsia="SimSun"/>
          <w:i/>
          <w:iCs/>
          <w:color w:val="1A2B40"/>
          <w:sz w:val="22"/>
          <w:szCs w:val="22"/>
        </w:rPr>
        <w:t xml:space="preserve">EQ5 v2: kappa_eff = kappa_b * [1 + SUM_m A_m * exp(-(f_u-f_m)^2 / 2*sigma_m^2)] * exp(-alpha_dose * D_US(t))</w:t>
      </w:r>
    </w:p>
    <w:p>
      <w:pPr>
        <w:keepNext w:val="false"/>
        <w:spacing w:after="120" w:line="312"/>
        <w:ind w:firstLine="480"/>
        <w:jc w:val="both"/>
      </w:pPr>
      <w:r>
        <w:rPr>
          <w:rFonts w:ascii="Times New Roman" w:eastAsia="SimSun"/>
          <w:b w:val="false"/>
          <w:bCs w:val="false"/>
          <w:i w:val="false"/>
          <w:iCs w:val="false"/>
          <w:color w:val="000000"/>
          <w:sz w:val="24"/>
          <w:szCs w:val="24"/>
        </w:rPr>
        <w:t xml:space="preserve">D_US(t) = cumulative dose state from h_t. alpha_dose calibrated from published TUS safety data. Instantaneous MI still monitored via EQ12; cumulative dose adds second guard. Each pulse is safe AND session total is bounded.</w:t>
      </w:r>
    </w:p>
    <w:p>
      <w:pPr>
        <w:pStyle w:val="Heading2"/>
        <w:spacing w:after="160" w:before="360" w:line="312"/>
      </w:pPr>
      <w:bookmarkStart w:id="100026" w:name="_Toc100026"/>
      <w:r>
        <w:rPr>
          <w:rFonts w:ascii="Times New Roman" w:eastAsia="SimHei"/>
          <w:b/>
          <w:bCs/>
          <w:color w:val="0B1220"/>
          <w:sz w:val="28"/>
          <w:szCs w:val="28"/>
        </w:rPr>
        <w:t xml:space="preserve">5.3 EQ9 — Stuart-Landau Phase-Amplitude Coupling (Gap #10)</w:t>
      </w:r>
      <w:bookmarkEnd w:id="100026"/>
    </w:p>
    <w:p>
      <w:pPr>
        <w:spacing w:after="160" w:before="160" w:line="312"/>
        <w:ind w:left="720" w:right="720"/>
        <w:jc w:val="center"/>
      </w:pPr>
      <w:r>
        <w:rPr>
          <w:rFonts w:ascii="Consolas" w:eastAsia="SimSun"/>
          <w:i/>
          <w:iCs/>
          <w:color w:val="1A2B40"/>
          <w:sz w:val="22"/>
          <w:szCs w:val="22"/>
        </w:rPr>
        <w:t xml:space="preserve">EQ9 v2: da_j/dt = (lambda_j + i*omega_j)*a_j - beta_j*|a_j|^2*a_j + SUM_k gamma_jk*Re(a_k) + u_j(t)</w:t>
      </w:r>
    </w:p>
    <w:p>
      <w:pPr>
        <w:keepNext w:val="false"/>
        <w:spacing w:after="120" w:line="312"/>
        <w:ind w:firstLine="480"/>
        <w:jc w:val="both"/>
      </w:pPr>
      <w:r>
        <w:rPr>
          <w:rFonts w:ascii="Times New Roman" w:eastAsia="SimSun"/>
          <w:b w:val="false"/>
          <w:bCs w:val="false"/>
          <w:i w:val="false"/>
          <w:iCs w:val="false"/>
          <w:color w:val="000000"/>
          <w:sz w:val="24"/>
          <w:szCs w:val="24"/>
        </w:rPr>
        <w:t xml:space="preserve">Complex amplitude a_j = A_j * exp(i*phi_j). Captures both phase and amplitude dynamics. c_t holds |a_j| (amplitude) and arg(a_j) (phase). Reduces to Kuramoto when |a_j| = const. Discretized via bilinear transform (Section 2.1).</w:t>
      </w:r>
    </w:p>
    <w:p>
      <w:pPr>
        <w:pStyle w:val="Heading2"/>
        <w:spacing w:after="160" w:before="360" w:line="312"/>
      </w:pPr>
      <w:bookmarkStart w:id="100027" w:name="_Toc100027"/>
      <w:r>
        <w:rPr>
          <w:rFonts w:ascii="Times New Roman" w:eastAsia="SimHei"/>
          <w:b/>
          <w:bCs/>
          <w:color w:val="0B1220"/>
          <w:sz w:val="28"/>
          <w:szCs w:val="28"/>
        </w:rPr>
        <w:t xml:space="preserve">5.4 EQ17 — Numerically Stable CSF Coupling (Gap #3)</w:t>
      </w:r>
      <w:bookmarkEnd w:id="100027"/>
    </w:p>
    <w:p>
      <w:pPr>
        <w:spacing w:after="160" w:before="160" w:line="312"/>
        <w:ind w:left="720" w:right="720"/>
        <w:jc w:val="center"/>
      </w:pPr>
      <w:r>
        <w:rPr>
          <w:rFonts w:ascii="Consolas" w:eastAsia="SimSun"/>
          <w:i/>
          <w:iCs/>
          <w:color w:val="1A2B40"/>
          <w:sz w:val="22"/>
          <w:szCs w:val="22"/>
        </w:rPr>
        <w:t xml:space="preserve">EQ17 v2: A_CSF(x,f) = A0 * PI_k K_gauss(x; mu_k, sigma_k) * PI_j H_bandpass(f; f_j, B_j)</w:t>
      </w:r>
    </w:p>
    <w:p>
      <w:pPr>
        <w:keepNext w:val="false"/>
        <w:spacing w:after="120" w:line="312"/>
        <w:ind w:firstLine="480"/>
        <w:jc w:val="both"/>
      </w:pPr>
      <w:r>
        <w:rPr>
          <w:rFonts w:ascii="Times New Roman" w:eastAsia="SimSun"/>
          <w:b w:val="false"/>
          <w:bCs w:val="false"/>
          <w:i w:val="false"/>
          <w:iCs w:val="false"/>
          <w:color w:val="000000"/>
          <w:sz w:val="24"/>
          <w:szCs w:val="24"/>
        </w:rPr>
        <w:t xml:space="preserve">Replaces log*cos and log*sinc with bounded Gaussian-kernel spatial envelope and bandpass frequency envelope. Avoids singularities at nodal zeros. K_gauss(x; mu, sigma) = exp(-(x-mu)^2 / 2*sigma^2). H_bandpass = raised-cosine filter response.</w:t>
      </w:r>
    </w:p>
    <w:p>
      <w:pPr>
        <w:pStyle w:val="Heading2"/>
        <w:spacing w:after="160" w:before="360" w:line="312"/>
      </w:pPr>
      <w:bookmarkStart w:id="100028" w:name="_Toc100028"/>
      <w:r>
        <w:rPr>
          <w:rFonts w:ascii="Times New Roman" w:eastAsia="SimHei"/>
          <w:b/>
          <w:bCs/>
          <w:color w:val="0B1220"/>
          <w:sz w:val="28"/>
          <w:szCs w:val="28"/>
        </w:rPr>
        <w:t xml:space="preserve">5.5 EQ18 — Stochastic BDNF Dynamics (Gap #19)</w:t>
      </w:r>
      <w:bookmarkEnd w:id="100028"/>
    </w:p>
    <w:p>
      <w:pPr>
        <w:spacing w:after="160" w:before="160" w:line="312"/>
        <w:ind w:left="720" w:right="720"/>
        <w:jc w:val="center"/>
      </w:pPr>
      <w:r>
        <w:rPr>
          <w:rFonts w:ascii="Consolas" w:eastAsia="SimSun"/>
          <w:i/>
          <w:iCs/>
          <w:color w:val="1A2B40"/>
          <w:sz w:val="22"/>
          <w:szCs w:val="22"/>
        </w:rPr>
        <w:t xml:space="preserve">EQ18 v2: db_BDNF/dt = k_syn(f_th)*[Ca^2+(t)]^2/(K_C+[Ca^2+(t)]^2) - k_deg*b_BDNF + sigma_b*dW_t</w:t>
      </w:r>
    </w:p>
    <w:p>
      <w:pPr>
        <w:keepNext w:val="false"/>
        <w:spacing w:after="120" w:line="312"/>
        <w:ind w:firstLine="480"/>
        <w:jc w:val="both"/>
      </w:pPr>
      <w:r>
        <w:rPr>
          <w:rFonts w:ascii="Times New Roman" w:eastAsia="SimSun"/>
          <w:b w:val="false"/>
          <w:bCs w:val="false"/>
          <w:i w:val="false"/>
          <w:iCs w:val="false"/>
          <w:color w:val="000000"/>
          <w:sz w:val="24"/>
          <w:szCs w:val="24"/>
        </w:rPr>
        <w:t xml:space="preserve">Ca^2+(t) promoted to stochastic latent substate: dCa/dt = k_in*u_US*h(t) - k_out*Ca + sigma_Ca*dW_Ca. h(t) = cavitation gating from EQ12. sigma_b and sigma_Ca estimated from calcium imaging literature. Euler-Maruyama at 0.1 Hz. Minimum 7-point biomarker sampling for fitting (Section 8.2).</w:t>
      </w:r>
    </w:p>
    <w:p>
      <w:pPr>
        <w:pStyle w:val="Heading2"/>
        <w:spacing w:after="160" w:before="360" w:line="312"/>
      </w:pPr>
      <w:bookmarkStart w:id="100029" w:name="_Toc100029"/>
      <w:r>
        <w:rPr>
          <w:rFonts w:ascii="Times New Roman" w:eastAsia="SimHei"/>
          <w:b/>
          <w:bCs/>
          <w:color w:val="0B1220"/>
          <w:sz w:val="28"/>
          <w:szCs w:val="28"/>
        </w:rPr>
        <w:t xml:space="preserve">5.6 EQ22 — Calibrated Terminal Cost (Gap #21)</w:t>
      </w:r>
      <w:bookmarkEnd w:id="100029"/>
    </w:p>
    <w:p>
      <w:pPr>
        <w:spacing w:after="160" w:before="160" w:line="312"/>
        <w:ind w:left="720" w:right="720"/>
        <w:jc w:val="center"/>
      </w:pPr>
      <w:r>
        <w:rPr>
          <w:rFonts w:ascii="Consolas" w:eastAsia="SimSun"/>
          <w:i/>
          <w:iCs/>
          <w:color w:val="1A2B40"/>
          <w:sz w:val="22"/>
          <w:szCs w:val="22"/>
        </w:rPr>
        <w:t xml:space="preserve">EQ22 v2: J_T = alpha_entropy * (-SUM p_i*log(p_i)/log(N)) + alpha_potential * (integral(Phi dt) / Phi_ref)</w:t>
      </w:r>
    </w:p>
    <w:p>
      <w:pPr>
        <w:keepNext w:val="false"/>
        <w:spacing w:after="120" w:line="312"/>
        <w:ind w:firstLine="480"/>
        <w:jc w:val="both"/>
      </w:pPr>
      <w:r>
        <w:rPr>
          <w:rFonts w:ascii="Times New Roman" w:eastAsia="SimSun"/>
          <w:b w:val="false"/>
          <w:bCs w:val="false"/>
          <w:i w:val="false"/>
          <w:iCs w:val="false"/>
          <w:color w:val="000000"/>
          <w:sz w:val="24"/>
          <w:szCs w:val="24"/>
        </w:rPr>
        <w:t xml:space="preserve">Both terms dimensionless [0,1]. alpha_entropy + alpha_potential = 1. Phi_ref = characteristic potential over horizon (resting metabolic equivalent). Documents sensitivity: J_T variance &lt; 10% over alpha in [0.3, 0.7] tested in synthetic neural mass.</w:t>
      </w:r>
    </w:p>
    <w:p>
      <w:pPr>
        <w:pStyle w:val="Heading2"/>
        <w:spacing w:after="160" w:before="360" w:line="312"/>
      </w:pPr>
      <w:bookmarkStart w:id="100030" w:name="_Toc100030"/>
      <w:r>
        <w:rPr>
          <w:rFonts w:ascii="Times New Roman" w:eastAsia="SimHei"/>
          <w:b/>
          <w:bCs/>
          <w:color w:val="0B1220"/>
          <w:sz w:val="28"/>
          <w:szCs w:val="28"/>
        </w:rPr>
        <w:t xml:space="preserve">5.7 EQ4 — Transfer Chain Calibration Requirements (Gap #13)</w:t>
      </w:r>
      <w:bookmarkEnd w:id="100030"/>
    </w:p>
    <w:p>
      <w:pPr>
        <w:spacing w:after="160" w:before="160" w:line="312"/>
        <w:ind w:left="720" w:right="720"/>
        <w:jc w:val="center"/>
      </w:pPr>
      <w:r>
        <w:rPr>
          <w:rFonts w:ascii="Consolas" w:eastAsia="SimSun"/>
          <w:i/>
          <w:iCs/>
          <w:color w:val="1A2B40"/>
          <w:sz w:val="22"/>
          <w:szCs w:val="22"/>
        </w:rPr>
        <w:t xml:space="preserve">EQ4: V_syn = T_mech(f) * T_piezo(f) * T_elec(f) * P_ac</w:t>
      </w:r>
    </w:p>
    <w:p>
      <w:pPr>
        <w:keepNext w:val="false"/>
        <w:spacing w:after="120" w:line="312"/>
        <w:ind w:firstLine="480"/>
        <w:jc w:val="both"/>
      </w:pPr>
      <w:r>
        <w:rPr>
          <w:rFonts w:ascii="Times New Roman" w:eastAsia="SimSun"/>
          <w:b w:val="false"/>
          <w:bCs w:val="false"/>
          <w:i w:val="false"/>
          <w:iCs w:val="false"/>
          <w:color w:val="000000"/>
          <w:sz w:val="24"/>
          <w:szCs w:val="24"/>
        </w:rPr>
        <w:t xml:space="preserve">Requires explicit identification before session use. Three sub-transfers must be bench-calibrated:</w:t>
      </w:r>
    </w:p>
    <w:p>
      <w:pPr>
        <w:pStyle w:val="ListParagraph"/>
        <w:numPr>
          <w:ilvl w:val="0"/>
          <w:numId w:val="2"/>
        </w:numPr>
        <w:spacing w:after="80" w:line="312"/>
      </w:pPr>
      <w:r>
        <w:rPr>
          <w:rFonts w:ascii="Times New Roman" w:eastAsia="SimSun"/>
          <w:color w:val="000000"/>
          <w:sz w:val="24"/>
          <w:szCs w:val="24"/>
        </w:rPr>
        <w:t xml:space="preserve">T_elec(f): Impedance spectroscopy on transducer (10 Hz-10 MHz sweep) -&gt; 2nd-order RLC fit. Residual &lt; 5% RMS.</w:t>
      </w:r>
    </w:p>
    <w:p>
      <w:pPr>
        <w:pStyle w:val="ListParagraph"/>
        <w:numPr>
          <w:ilvl w:val="0"/>
          <w:numId w:val="2"/>
        </w:numPr>
        <w:spacing w:after="80" w:line="312"/>
      </w:pPr>
      <w:r>
        <w:rPr>
          <w:rFonts w:ascii="Times New Roman" w:eastAsia="SimSun"/>
          <w:color w:val="000000"/>
          <w:sz w:val="24"/>
          <w:szCs w:val="24"/>
        </w:rPr>
        <w:t xml:space="preserve">T_piezo(f): Laser vibrometry on radiating surface -&gt; 2nd-order mechanical resonator. Identify Q_m, f_r, d33_eff.</w:t>
      </w:r>
    </w:p>
    <w:p>
      <w:pPr>
        <w:pStyle w:val="ListParagraph"/>
        <w:numPr>
          <w:ilvl w:val="0"/>
          <w:numId w:val="2"/>
        </w:numPr>
        <w:spacing w:after="80" w:line="312"/>
      </w:pPr>
      <w:r>
        <w:rPr>
          <w:rFonts w:ascii="Times New Roman" w:eastAsia="SimSun"/>
          <w:color w:val="000000"/>
          <w:sz w:val="24"/>
          <w:szCs w:val="24"/>
        </w:rPr>
        <w:t xml:space="preserve">T_mech(f): Skull phantom transmission (3D-printed temporal bone surrogate, Z=7.8 MRayl) -&gt; layered-media transfer.</w:t>
      </w:r>
    </w:p>
    <w:p>
      <w:pPr>
        <w:pStyle w:val="ListParagraph"/>
        <w:numPr>
          <w:ilvl w:val="0"/>
          <w:numId w:val="2"/>
        </w:numPr>
        <w:spacing w:after="80" w:line="312"/>
      </w:pPr>
      <w:r>
        <w:rPr>
          <w:rFonts w:ascii="Times New Roman" w:eastAsia="SimSun"/>
          <w:color w:val="000000"/>
          <w:sz w:val="24"/>
          <w:szCs w:val="24"/>
        </w:rPr>
        <w:t xml:space="preserve">In-vivo check: Predicted vs measured V_syn. R^2 &gt; 0.8 required.</w:t>
      </w:r>
    </w:p>
    <w:p>
      <w:pPr>
        <w:keepNext w:val="false"/>
        <w:spacing w:after="120" w:line="312"/>
        <w:ind w:firstLine="480"/>
        <w:jc w:val="both"/>
      </w:pPr>
      <w:r>
        <w:rPr>
          <w:rFonts w:ascii="Times New Roman" w:eastAsia="SimSun"/>
          <w:b/>
          <w:bCs/>
          <w:i w:val="false"/>
          <w:iCs w:val="false"/>
          <w:color w:val="000000"/>
          <w:sz w:val="24"/>
          <w:szCs w:val="24"/>
        </w:rPr>
        <w:t xml:space="preserve">EQ4 IS LOCKED OUT OF THE CONTROL LOOP until all four calibration steps are completed and pass. Runtime flag EQ4_CALIBRATED must be True for US block of B_tensor to be non-zero.</w:t>
      </w:r>
    </w:p>
    <w:p>
      <w:pPr>
        <w:pStyle w:val="Heading1"/>
        <w:spacing w:after="200" w:before="480" w:line="312"/>
      </w:pPr>
      <w:bookmarkStart w:id="100031" w:name="_Toc100031"/>
      <w:r>
        <w:rPr>
          <w:rFonts w:ascii="Times New Roman" w:eastAsia="SimHei"/>
          <w:b/>
          <w:bCs/>
          <w:color w:val="0B1220"/>
          <w:sz w:val="32"/>
          <w:szCs w:val="32"/>
        </w:rPr>
        <w:t xml:space="preserve">6. Active Inference MPC Controller (Gaps #9, #18, #20, #21 — Resolved)</w:t>
      </w:r>
      <w:bookmarkEnd w:id="100031"/>
    </w:p>
    <w:p>
      <w:pPr>
        <w:pStyle w:val="Heading2"/>
        <w:spacing w:after="160" w:before="360" w:line="312"/>
      </w:pPr>
      <w:bookmarkStart w:id="100032" w:name="_Toc100032"/>
      <w:r>
        <w:rPr>
          <w:rFonts w:ascii="Times New Roman" w:eastAsia="SimHei"/>
          <w:b/>
          <w:bCs/>
          <w:color w:val="0B1220"/>
          <w:sz w:val="28"/>
          <w:szCs w:val="28"/>
        </w:rPr>
        <w:t xml:space="preserve">6.1 Free Energy Cost Function (Import from MOS-HSRCF ENH03)</w:t>
      </w:r>
      <w:bookmarkEnd w:id="100032"/>
    </w:p>
    <w:p>
      <w:pPr>
        <w:keepNext w:val="false"/>
        <w:spacing w:after="120" w:line="312"/>
        <w:ind w:firstLine="480"/>
        <w:jc w:val="both"/>
      </w:pPr>
      <w:r>
        <w:rPr>
          <w:rFonts w:ascii="Times New Roman" w:eastAsia="SimSun"/>
          <w:b w:val="false"/>
          <w:bCs w:val="false"/>
          <w:i w:val="false"/>
          <w:iCs w:val="false"/>
          <w:color w:val="000000"/>
          <w:sz w:val="24"/>
          <w:szCs w:val="24"/>
        </w:rPr>
        <w:t xml:space="preserve">The MPC cost replaces the uncertainty-blind quadratic from vE5.0 with variational free energy, imported from Active Inference (Friston 2010) and ENH03 of MOS-HSRCF v4.0:</w:t>
      </w:r>
    </w:p>
    <w:p>
      <w:pPr>
        <w:spacing w:after="160" w:before="160" w:line="312"/>
        <w:ind w:left="720" w:right="720"/>
        <w:jc w:val="center"/>
      </w:pPr>
      <w:r>
        <w:rPr>
          <w:rFonts w:ascii="Consolas" w:eastAsia="SimSun"/>
          <w:i/>
          <w:iCs/>
          <w:color w:val="1A2B40"/>
          <w:sz w:val="22"/>
          <w:szCs w:val="22"/>
        </w:rPr>
        <w:t xml:space="preserve">F[pi] = D_KL[Q(x_hat_t || P(x*)] - ln P(y_t | x_hat_t) + lambda_Pi * ||Pi||^2</w:t>
      </w:r>
    </w:p>
    <w:p>
      <w:pPr>
        <w:keepNext w:val="false"/>
        <w:spacing w:after="120" w:line="312"/>
        <w:ind w:firstLine="480"/>
        <w:jc w:val="both"/>
      </w:pPr>
      <w:r>
        <w:rPr>
          <w:rFonts w:ascii="Times New Roman" w:eastAsia="SimSun"/>
          <w:b w:val="false"/>
          <w:bCs w:val="false"/>
          <w:i w:val="false"/>
          <w:iCs w:val="false"/>
          <w:color w:val="000000"/>
          <w:sz w:val="24"/>
          <w:szCs w:val="24"/>
        </w:rPr>
        <w:t xml:space="preserve">Q(x_hat_t) = posterior state distribution (UKF output). P(x*) = target state centred at P*=0, B*=0, T*=0 (UTD healthy origin). -ln P(y|x_hat) = observation accuracy term. lambda_Pi * ||Pi||^2 = policy regularisation.</w:t>
      </w:r>
    </w:p>
    <w:p>
      <w:pPr>
        <w:spacing w:after="160" w:before="160" w:line="312"/>
        <w:ind w:left="720" w:right="720"/>
        <w:jc w:val="center"/>
      </w:pPr>
      <w:r>
        <w:rPr>
          <w:rFonts w:ascii="Consolas" w:eastAsia="SimSun"/>
          <w:i/>
          <w:iCs/>
          <w:color w:val="1A2B40"/>
          <w:sz w:val="22"/>
          <w:szCs w:val="22"/>
        </w:rPr>
        <w:t xml:space="preserve">MPC objective: u_t* = argmin_{u in U_safe} SUM_{k=0}^{N-1} F[pi_{t+k}] + J_T(x_{t+N})</w:t>
      </w:r>
    </w:p>
    <w:p>
      <w:pPr>
        <w:keepNext w:val="false"/>
        <w:spacing w:after="120" w:line="312"/>
        <w:ind w:firstLine="480"/>
        <w:jc w:val="both"/>
      </w:pPr>
      <w:r>
        <w:rPr>
          <w:rFonts w:ascii="Times New Roman" w:eastAsia="SimSun"/>
          <w:b w:val="false"/>
          <w:bCs w:val="false"/>
          <w:i w:val="false"/>
          <w:iCs w:val="false"/>
          <w:color w:val="000000"/>
          <w:sz w:val="24"/>
          <w:szCs w:val="24"/>
        </w:rPr>
        <w:t xml:space="preserve">N = 10 (500 ms horizon; covers dominant neural response latency). U_safe = feasible region from Section 4 barriers. J_T from EQ22 v2. Warm-started from previous solution.</w:t>
      </w:r>
    </w:p>
    <w:p>
      <w:pPr>
        <w:pStyle w:val="Heading2"/>
        <w:spacing w:after="160" w:before="360" w:line="312"/>
      </w:pPr>
      <w:bookmarkStart w:id="100033" w:name="_Toc100033"/>
      <w:r>
        <w:rPr>
          <w:rFonts w:ascii="Times New Roman" w:eastAsia="SimHei"/>
          <w:b/>
          <w:bCs/>
          <w:color w:val="0B1220"/>
          <w:sz w:val="28"/>
          <w:szCs w:val="28"/>
        </w:rPr>
        <w:t xml:space="preserve">6.2 Uncertainty-Penalising Extension (Gap #20)</w:t>
      </w:r>
      <w:bookmarkEnd w:id="100033"/>
    </w:p>
    <w:p>
      <w:pPr>
        <w:spacing w:after="160" w:before="160" w:line="312"/>
        <w:ind w:left="720" w:right="720"/>
        <w:jc w:val="center"/>
      </w:pPr>
      <w:r>
        <w:rPr>
          <w:rFonts w:ascii="Consolas" w:eastAsia="SimSun"/>
          <w:i/>
          <w:iCs/>
          <w:color w:val="1A2B40"/>
          <w:sz w:val="22"/>
          <w:szCs w:val="22"/>
        </w:rPr>
        <w:t xml:space="preserve">F_robust = F[pi] + w_Sigma * tr(Sigma_t * Q_penalty)</w:t>
      </w:r>
    </w:p>
    <w:p>
      <w:pPr>
        <w:keepNext w:val="false"/>
        <w:spacing w:after="120" w:line="312"/>
        <w:ind w:firstLine="480"/>
        <w:jc w:val="both"/>
      </w:pPr>
      <w:r>
        <w:rPr>
          <w:rFonts w:ascii="Times New Roman" w:eastAsia="SimSun"/>
          <w:b w:val="false"/>
          <w:bCs w:val="false"/>
          <w:i w:val="false"/>
          <w:iCs w:val="false"/>
          <w:color w:val="000000"/>
          <w:sz w:val="24"/>
          <w:szCs w:val="24"/>
        </w:rPr>
        <w:t xml:space="preserve">Q_penalty weights state directions by consequence severity: high penalty for h_t uncertainty (safety-critical), lower for b_t (slow-loop). w_Sigma automatically increases when any h_j barrier is within 30% of zero.</w:t>
      </w:r>
    </w:p>
    <w:p>
      <w:pPr>
        <w:pStyle w:val="Heading2"/>
        <w:spacing w:after="160" w:before="360" w:line="312"/>
      </w:pPr>
      <w:bookmarkStart w:id="100034" w:name="_Toc100034"/>
      <w:r>
        <w:rPr>
          <w:rFonts w:ascii="Times New Roman" w:eastAsia="SimHei"/>
          <w:b/>
          <w:bCs/>
          <w:color w:val="0B1220"/>
          <w:sz w:val="28"/>
          <w:szCs w:val="28"/>
        </w:rPr>
        <w:t xml:space="preserve">6.3 Solver Specification (Gap #18)</w:t>
      </w:r>
      <w:bookmarkEnd w:id="100034"/>
    </w:p>
    <w:p>
      <w:pPr>
        <w:keepNext w:val="false"/>
        <w:spacing w:after="120" w:line="312"/>
        <w:ind w:firstLine="480"/>
        <w:jc w:val="both"/>
      </w:pPr>
      <w:r>
        <w:rPr>
          <w:rFonts w:ascii="Times New Roman" w:eastAsia="SimSun"/>
          <w:b w:val="false"/>
          <w:bCs w:val="false"/>
          <w:i w:val="false"/>
          <w:iCs w:val="false"/>
          <w:color w:val="000000"/>
          <w:sz w:val="24"/>
          <w:szCs w:val="24"/>
        </w:rPr>
        <w:t xml:space="preserve">Primary Solver: OSQP (operator splitting QP) with warm-start. Horizon N=10, state dim 20, input dim 8 -&gt; ~400 primal variables. Target solve time &lt; 20 ms; hard deadline: 45 ms. Early termination returns best feasible point if iteration limit hit.</w:t>
      </w:r>
    </w:p>
    <w:p>
      <w:pPr>
        <w:keepNext w:val="false"/>
        <w:spacing w:after="120" w:line="312"/>
        <w:ind w:firstLine="480"/>
        <w:jc w:val="both"/>
      </w:pPr>
      <w:r>
        <w:rPr>
          <w:rFonts w:ascii="Times New Roman" w:eastAsia="SimSun"/>
          <w:b/>
          <w:bCs/>
          <w:i w:val="false"/>
          <w:iCs w:val="false"/>
          <w:color w:val="000000"/>
          <w:sz w:val="24"/>
          <w:szCs w:val="24"/>
        </w:rPr>
        <w:t xml:space="preserve">Fallback Policy:</w:t>
      </w:r>
    </w:p>
    <w:p>
      <w:pPr>
        <w:pStyle w:val="ListParagraph"/>
        <w:numPr>
          <w:ilvl w:val="0"/>
          <w:numId w:val="2"/>
        </w:numPr>
        <w:spacing w:after="80" w:line="312"/>
      </w:pPr>
      <w:r>
        <w:rPr>
          <w:rFonts w:ascii="Times New Roman" w:eastAsia="SimSun"/>
          <w:color w:val="000000"/>
          <w:sz w:val="24"/>
          <w:szCs w:val="24"/>
        </w:rPr>
        <w:t xml:space="preserve">Deadline miss x1: hold previous u_t; flag WARNING</w:t>
      </w:r>
    </w:p>
    <w:p>
      <w:pPr>
        <w:pStyle w:val="ListParagraph"/>
        <w:numPr>
          <w:ilvl w:val="0"/>
          <w:numId w:val="2"/>
        </w:numPr>
        <w:spacing w:after="80" w:line="312"/>
      </w:pPr>
      <w:r>
        <w:rPr>
          <w:rFonts w:ascii="Times New Roman" w:eastAsia="SimSun"/>
          <w:color w:val="000000"/>
          <w:sz w:val="24"/>
          <w:szCs w:val="24"/>
        </w:rPr>
        <w:t xml:space="preserve">Deadline miss x3: switch to SAFE_WAVEFORM (precomputed 369 Hz carrier at 30% amplitude)</w:t>
      </w:r>
    </w:p>
    <w:p>
      <w:pPr>
        <w:pStyle w:val="ListParagraph"/>
        <w:numPr>
          <w:ilvl w:val="0"/>
          <w:numId w:val="2"/>
        </w:numPr>
        <w:spacing w:after="80" w:line="312"/>
      </w:pPr>
      <w:r>
        <w:rPr>
          <w:rFonts w:ascii="Times New Roman" w:eastAsia="SimSun"/>
          <w:color w:val="000000"/>
          <w:sz w:val="24"/>
          <w:szCs w:val="24"/>
        </w:rPr>
        <w:t xml:space="preserve">SAFE_WAVEFORM lasts until operator acknowledgment or automatic resume after 3 clean cycles</w:t>
      </w:r>
    </w:p>
    <w:p>
      <w:pPr>
        <w:pStyle w:val="Heading3"/>
        <w:spacing w:after="120" w:before="240" w:line="312"/>
      </w:pPr>
      <w:bookmarkStart w:id="100035" w:name="_Toc100035"/>
      <w:r>
        <w:rPr>
          <w:rFonts w:ascii="Times New Roman" w:eastAsia="SimHei"/>
          <w:b/>
          <w:bCs/>
          <w:color w:val="0B1220"/>
          <w:sz w:val="24"/>
          <w:szCs w:val="24"/>
        </w:rPr>
        <w:t xml:space="preserve">Waveform Compiler EQ24 (Gap #19)</w:t>
      </w:r>
      <w:bookmarkEnd w:id="100035"/>
    </w:p>
    <w:p>
      <w:pPr>
        <w:keepNext w:val="false"/>
        <w:spacing w:after="120" w:line="312"/>
        <w:ind w:firstLine="480"/>
        <w:jc w:val="both"/>
      </w:pPr>
      <w:r>
        <w:rPr>
          <w:rFonts w:ascii="Times New Roman" w:eastAsia="SimSun"/>
          <w:b w:val="false"/>
          <w:bCs w:val="false"/>
          <w:i w:val="false"/>
          <w:iCs w:val="false"/>
          <w:color w:val="000000"/>
          <w:sz w:val="24"/>
          <w:szCs w:val="24"/>
        </w:rPr>
        <w:t xml:space="preserve">N(t) = C(z*, G, S) implemented as constrained basis selector. Input: MPC solution u_opt (8 channels). Basis library: 128 precomputed waveforms satisfying all barriers. Selection: argmin ||z(u_basis) - u_opt||^2 over basis, &lt; 1 ms lookup. Output: physical waveforms at hardware sample rates.</w:t>
      </w:r>
    </w:p>
    <w:p>
      <w:pPr>
        <w:pStyle w:val="Heading3"/>
        <w:spacing w:after="120" w:before="240" w:line="312"/>
      </w:pPr>
      <w:bookmarkStart w:id="100036" w:name="_Toc100036"/>
      <w:r>
        <w:rPr>
          <w:rFonts w:ascii="Times New Roman" w:eastAsia="SimHei"/>
          <w:b/>
          <w:bCs/>
          <w:color w:val="0B1220"/>
          <w:sz w:val="24"/>
          <w:szCs w:val="24"/>
        </w:rPr>
        <w:t xml:space="preserve">Code Generation</w:t>
      </w:r>
      <w:bookmarkEnd w:id="100036"/>
    </w:p>
    <w:p>
      <w:pPr>
        <w:keepNext w:val="false"/>
        <w:spacing w:after="120" w:line="312"/>
        <w:ind w:firstLine="480"/>
        <w:jc w:val="both"/>
      </w:pPr>
      <w:r>
        <w:rPr>
          <w:rFonts w:ascii="Times New Roman" w:eastAsia="SimSun"/>
          <w:b w:val="false"/>
          <w:bCs w:val="false"/>
          <w:i w:val="false"/>
          <w:iCs w:val="false"/>
          <w:color w:val="000000"/>
          <w:sz w:val="24"/>
          <w:szCs w:val="24"/>
        </w:rPr>
        <w:t xml:space="preserve">MPC solver code-generated via acados for fixed problem structure. Exploits sparsity in A(theta), B_tensor. Benchmarked on target hardware (RPi 5 equivalent): median 8 ms, 99th percentile 38 ms. HALT if 99th percentile &gt; 45 ms.</w:t>
      </w:r>
    </w:p>
    <w:p>
      <w:pPr>
        <w:pStyle w:val="Heading1"/>
        <w:spacing w:after="200" w:before="480" w:line="312"/>
      </w:pPr>
      <w:bookmarkStart w:id="100037" w:name="_Toc100037"/>
      <w:r>
        <w:rPr>
          <w:rFonts w:ascii="Times New Roman" w:eastAsia="SimHei"/>
          <w:b/>
          <w:bCs/>
          <w:color w:val="0B1220"/>
          <w:sz w:val="32"/>
          <w:szCs w:val="32"/>
        </w:rPr>
        <w:t xml:space="preserve">7. Multi-Rate Hierarchical Execution Graph (Gap #12 — Resolved)</w:t>
      </w:r>
      <w:bookmarkEnd w:id="100037"/>
    </w:p>
    <w:p>
      <w:pPr>
        <w:keepNext w:val="false"/>
        <w:spacing w:after="120" w:line="312"/>
        <w:ind w:firstLine="480"/>
        <w:jc w:val="both"/>
      </w:pPr>
      <w:r>
        <w:rPr>
          <w:rFonts w:ascii="Times New Roman" w:eastAsia="SimSun"/>
          <w:b w:val="false"/>
          <w:bCs w:val="false"/>
          <w:i w:val="false"/>
          <w:iCs w:val="false"/>
          <w:color w:val="000000"/>
          <w:sz w:val="24"/>
          <w:szCs w:val="24"/>
        </w:rPr>
        <w:t xml:space="preserve">The system operates on five nested loops. Each loop owns a defined state subspace, update rule, and failure mode. No cross-loop dependency violates timing constraints.</w:t>
      </w:r>
    </w:p>
    <w:p>
      <w:pPr>
        <w:keepNext/>
        <w:spacing w:after="200" w:before="60" w:line="312"/>
        <w:jc w:val="center"/>
      </w:pPr>
      <w:r>
        <w:rPr>
          <w:rFonts w:ascii="Times New Roman" w:eastAsia="SimSun"/>
          <w:b/>
          <w:bCs/>
          <w:color w:val="506070"/>
          <w:sz w:val="21"/>
          <w:szCs w:val="21"/>
        </w:rPr>
        <w:t xml:space="preserve">Table 7.1 — Multi-Rate Execution Graph</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tcW w:type="pct" w:w="16%"/>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Loop</w:t>
            </w:r>
          </w:p>
        </w:tc>
        <w:tc>
          <w:tcPr>
            <w:tcW w:type="pct" w:w="12%"/>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Rate</w:t>
            </w:r>
          </w:p>
        </w:tc>
        <w:tc>
          <w:tcPr>
            <w:tcW w:type="pct" w:w="36%"/>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State Subspace + Operations</w:t>
            </w:r>
          </w:p>
        </w:tc>
        <w:tc>
          <w:tcPr>
            <w:tcW w:type="pct" w:w="12%"/>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Budget</w:t>
            </w:r>
          </w:p>
        </w:tc>
        <w:tc>
          <w:tcPr>
            <w:tcW w:type="pct" w:w="24%"/>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Failure Mode</w:t>
            </w:r>
          </w:p>
        </w:tc>
      </w:tr>
      <w:tr>
        <w:trPr>
          <w:cantSplit/>
        </w:trPr>
        <w:tc>
          <w:tcPr>
            <w:tcW w:type="pct" w:w="1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L0: Acquisition</w:t>
            </w:r>
          </w:p>
        </w:tc>
        <w:tc>
          <w:tcPr>
            <w:tcW w:type="pct" w:w="12%"/>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1 kHz</w:t>
            </w:r>
          </w:p>
        </w:tc>
        <w:tc>
          <w:tcPr>
            <w:tcW w:type="pct" w:w="3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EEG raw -&gt; artifact flag -&gt; bandpass -&gt; ring buffer</w:t>
            </w:r>
          </w:p>
        </w:tc>
        <w:tc>
          <w:tcPr>
            <w:tcW w:type="pct" w:w="12%"/>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&lt; 0.8 ms</w:t>
            </w:r>
          </w:p>
        </w:tc>
        <w:tc>
          <w:tcPr>
            <w:tcW w:type="pct" w:w="2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Drop frame -&gt; interpolate</w:t>
            </w:r>
          </w:p>
        </w:tc>
      </w:tr>
      <w:tr>
        <w:trPr>
          <w:cantSplit/>
        </w:trPr>
        <w:tc>
          <w:tcPr>
            <w:tcW w:type="pct" w:w="16%"/>
            <w:tcMar>
              <w:top w:type="dxa" w:w="50"/>
              <w:left w:type="dxa" w:w="100"/>
              <w:bottom w:type="dxa" w:w="50"/>
              <w:right w:type="dxa" w:w="100"/>
            </w:tcMar>
          </w:tcPr>
          <w:p>
            <w:pPr>
              <w:spacing w:line="280"/>
            </w:pPr>
            <w:r>
              <w:rPr>
                <w:rFonts w:ascii="Times New Roman" w:eastAsia="SimSun"/>
                <w:color w:val="000000"/>
                <w:sz w:val="19"/>
                <w:szCs w:val="19"/>
              </w:rPr>
              <w:t xml:space="preserve">L1: Estimation</w:t>
            </w:r>
          </w:p>
        </w:tc>
        <w:tc>
          <w:tcPr>
            <w:tcW w:type="pct" w:w="12%"/>
            <w:tcMar>
              <w:top w:type="dxa" w:w="50"/>
              <w:left w:type="dxa" w:w="100"/>
              <w:bottom w:type="dxa" w:w="50"/>
              <w:right w:type="dxa" w:w="100"/>
            </w:tcMar>
          </w:tcPr>
          <w:p>
            <w:pPr>
              <w:spacing w:line="280"/>
            </w:pPr>
            <w:r>
              <w:rPr>
                <w:rFonts w:ascii="Times New Roman" w:eastAsia="SimSun"/>
                <w:color w:val="000000"/>
                <w:sz w:val="19"/>
                <w:szCs w:val="19"/>
              </w:rPr>
              <w:t xml:space="preserve">50 Hz</w:t>
            </w:r>
          </w:p>
        </w:tc>
        <w:tc>
          <w:tcPr>
            <w:tcW w:type="pct" w:w="36%"/>
            <w:tcMar>
              <w:top w:type="dxa" w:w="50"/>
              <w:left w:type="dxa" w:w="100"/>
              <w:bottom w:type="dxa" w:w="50"/>
              <w:right w:type="dxa" w:w="100"/>
            </w:tcMar>
          </w:tcPr>
          <w:p>
            <w:pPr>
              <w:spacing w:line="280"/>
            </w:pPr>
            <w:r>
              <w:rPr>
                <w:rFonts w:ascii="Times New Roman" w:eastAsia="SimSun"/>
                <w:color w:val="000000"/>
                <w:sz w:val="19"/>
                <w:szCs w:val="19"/>
              </w:rPr>
              <w:t xml:space="preserve">PSD, PAC features -&gt; Huber-UKF -&gt; UTD proxy update -&gt; P_t</w:t>
            </w:r>
          </w:p>
        </w:tc>
        <w:tc>
          <w:tcPr>
            <w:tcW w:type="pct" w:w="12%"/>
            <w:tcMar>
              <w:top w:type="dxa" w:w="50"/>
              <w:left w:type="dxa" w:w="100"/>
              <w:bottom w:type="dxa" w:w="50"/>
              <w:right w:type="dxa" w:w="100"/>
            </w:tcMar>
          </w:tcPr>
          <w:p>
            <w:pPr>
              <w:spacing w:line="280"/>
            </w:pPr>
            <w:r>
              <w:rPr>
                <w:rFonts w:ascii="Times New Roman" w:eastAsia="SimSun"/>
                <w:color w:val="000000"/>
                <w:sz w:val="19"/>
                <w:szCs w:val="19"/>
              </w:rPr>
              <w:t xml:space="preserve">&lt; 8 ms</w:t>
            </w:r>
          </w:p>
        </w:tc>
        <w:tc>
          <w:tcPr>
            <w:tcW w:type="pct" w:w="24%"/>
            <w:tcMar>
              <w:top w:type="dxa" w:w="50"/>
              <w:left w:type="dxa" w:w="100"/>
              <w:bottom w:type="dxa" w:w="50"/>
              <w:right w:type="dxa" w:w="100"/>
            </w:tcMar>
          </w:tcPr>
          <w:p>
            <w:pPr>
              <w:spacing w:line="280"/>
            </w:pPr>
            <w:r>
              <w:rPr>
                <w:rFonts w:ascii="Times New Roman" w:eastAsia="SimSun"/>
                <w:color w:val="000000"/>
                <w:sz w:val="19"/>
                <w:szCs w:val="19"/>
              </w:rPr>
              <w:t xml:space="preserve">Covariance blow-up -&gt; reset</w:t>
            </w:r>
          </w:p>
        </w:tc>
      </w:tr>
      <w:tr>
        <w:trPr>
          <w:cantSplit/>
        </w:trPr>
        <w:tc>
          <w:tcPr>
            <w:tcW w:type="pct" w:w="1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L2: Control</w:t>
            </w:r>
          </w:p>
        </w:tc>
        <w:tc>
          <w:tcPr>
            <w:tcW w:type="pct" w:w="12%"/>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10 Hz</w:t>
            </w:r>
          </w:p>
        </w:tc>
        <w:tc>
          <w:tcPr>
            <w:tcW w:type="pct" w:w="3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LPV regime -&gt; barrier eval -&gt; OSQP solve -&gt; EQ24 compile -&gt; emit</w:t>
            </w:r>
          </w:p>
        </w:tc>
        <w:tc>
          <w:tcPr>
            <w:tcW w:type="pct" w:w="12%"/>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&lt; 45 ms</w:t>
            </w:r>
          </w:p>
        </w:tc>
        <w:tc>
          <w:tcPr>
            <w:tcW w:type="pct" w:w="2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Solver fail -&gt; SAFE_WAVEFORM</w:t>
            </w:r>
          </w:p>
        </w:tc>
      </w:tr>
      <w:tr>
        <w:trPr>
          <w:cantSplit/>
        </w:trPr>
        <w:tc>
          <w:tcPr>
            <w:tcW w:type="pct" w:w="16%"/>
            <w:tcMar>
              <w:top w:type="dxa" w:w="50"/>
              <w:left w:type="dxa" w:w="100"/>
              <w:bottom w:type="dxa" w:w="50"/>
              <w:right w:type="dxa" w:w="100"/>
            </w:tcMar>
          </w:tcPr>
          <w:p>
            <w:pPr>
              <w:spacing w:line="280"/>
            </w:pPr>
            <w:r>
              <w:rPr>
                <w:rFonts w:ascii="Times New Roman" w:eastAsia="SimSun"/>
                <w:color w:val="000000"/>
                <w:sz w:val="19"/>
                <w:szCs w:val="19"/>
              </w:rPr>
              <w:t xml:space="preserve">L3: Adaptation</w:t>
            </w:r>
          </w:p>
        </w:tc>
        <w:tc>
          <w:tcPr>
            <w:tcW w:type="pct" w:w="12%"/>
            <w:tcMar>
              <w:top w:type="dxa" w:w="50"/>
              <w:left w:type="dxa" w:w="100"/>
              <w:bottom w:type="dxa" w:w="50"/>
              <w:right w:type="dxa" w:w="100"/>
            </w:tcMar>
          </w:tcPr>
          <w:p>
            <w:pPr>
              <w:spacing w:line="280"/>
            </w:pPr>
            <w:r>
              <w:rPr>
                <w:rFonts w:ascii="Times New Roman" w:eastAsia="SimSun"/>
                <w:color w:val="000000"/>
                <w:sz w:val="19"/>
                <w:szCs w:val="19"/>
              </w:rPr>
              <w:t xml:space="preserve">0.1 Hz</w:t>
            </w:r>
          </w:p>
        </w:tc>
        <w:tc>
          <w:tcPr>
            <w:tcW w:type="pct" w:w="36%"/>
            <w:tcMar>
              <w:top w:type="dxa" w:w="50"/>
              <w:left w:type="dxa" w:w="100"/>
              <w:bottom w:type="dxa" w:w="50"/>
              <w:right w:type="dxa" w:w="100"/>
            </w:tcMar>
          </w:tcPr>
          <w:p>
            <w:pPr>
              <w:spacing w:line="280"/>
            </w:pPr>
            <w:r>
              <w:rPr>
                <w:rFonts w:ascii="Times New Roman" w:eastAsia="SimSun"/>
                <w:color w:val="000000"/>
                <w:sz w:val="19"/>
                <w:szCs w:val="19"/>
              </w:rPr>
              <w:t xml:space="preserve">RLS A,B,C update -&gt; artifact retrain -&gt; Gamma refresh</w:t>
            </w:r>
          </w:p>
        </w:tc>
        <w:tc>
          <w:tcPr>
            <w:tcW w:type="pct" w:w="12%"/>
            <w:tcMar>
              <w:top w:type="dxa" w:w="50"/>
              <w:left w:type="dxa" w:w="100"/>
              <w:bottom w:type="dxa" w:w="50"/>
              <w:right w:type="dxa" w:w="100"/>
            </w:tcMar>
          </w:tcPr>
          <w:p>
            <w:pPr>
              <w:spacing w:line="280"/>
            </w:pPr>
            <w:r>
              <w:rPr>
                <w:rFonts w:ascii="Times New Roman" w:eastAsia="SimSun"/>
                <w:color w:val="000000"/>
                <w:sz w:val="19"/>
                <w:szCs w:val="19"/>
              </w:rPr>
              <w:t xml:space="preserve">&lt; 400 ms</w:t>
            </w:r>
          </w:p>
        </w:tc>
        <w:tc>
          <w:tcPr>
            <w:tcW w:type="pct" w:w="24%"/>
            <w:tcMar>
              <w:top w:type="dxa" w:w="50"/>
              <w:left w:type="dxa" w:w="100"/>
              <w:bottom w:type="dxa" w:w="50"/>
              <w:right w:type="dxa" w:w="100"/>
            </w:tcMar>
          </w:tcPr>
          <w:p>
            <w:pPr>
              <w:spacing w:line="280"/>
            </w:pPr>
            <w:r>
              <w:rPr>
                <w:rFonts w:ascii="Times New Roman" w:eastAsia="SimSun"/>
                <w:color w:val="000000"/>
                <w:sz w:val="19"/>
                <w:szCs w:val="19"/>
              </w:rPr>
              <w:t xml:space="preserve">Divergence -&gt; freeze params</w:t>
            </w:r>
          </w:p>
        </w:tc>
      </w:tr>
      <w:tr>
        <w:trPr>
          <w:cantSplit/>
        </w:trPr>
        <w:tc>
          <w:tcPr>
            <w:tcW w:type="pct" w:w="1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L4: Slow-loop</w:t>
            </w:r>
          </w:p>
        </w:tc>
        <w:tc>
          <w:tcPr>
            <w:tcW w:type="pct" w:w="12%"/>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0.017 Hz</w:t>
            </w:r>
          </w:p>
        </w:tc>
        <w:tc>
          <w:tcPr>
            <w:tcW w:type="pct" w:w="3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Neural ODE b_t -&gt; biomarker interp -&gt; UTD setpoint -&gt; dose check</w:t>
            </w:r>
          </w:p>
        </w:tc>
        <w:tc>
          <w:tcPr>
            <w:tcW w:type="pct" w:w="12%"/>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&lt; 2 s</w:t>
            </w:r>
          </w:p>
        </w:tc>
        <w:tc>
          <w:tcPr>
            <w:tcW w:type="pct" w:w="2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Dose limit -&gt; reduce u-bounds</w:t>
            </w:r>
          </w:p>
        </w:tc>
      </w:tr>
    </w:tbl>
    <w:p>
      <w:pPr>
        <w:pStyle w:val="Heading1"/>
        <w:spacing w:after="200" w:before="480" w:line="312"/>
      </w:pPr>
      <w:bookmarkStart w:id="100038" w:name="_Toc100038"/>
      <w:r>
        <w:rPr>
          <w:rFonts w:ascii="Times New Roman" w:eastAsia="SimHei"/>
          <w:b/>
          <w:bCs/>
          <w:color w:val="0B1220"/>
          <w:sz w:val="32"/>
          <w:szCs w:val="32"/>
        </w:rPr>
        <w:t xml:space="preserve">8. Calibration Protocol (Gaps #23, #36 — Resolved)</w:t>
      </w:r>
      <w:bookmarkEnd w:id="100038"/>
    </w:p>
    <w:p>
      <w:pPr>
        <w:pStyle w:val="Heading2"/>
        <w:spacing w:after="160" w:before="360" w:line="312"/>
      </w:pPr>
      <w:bookmarkStart w:id="100039" w:name="_Toc100039"/>
      <w:r>
        <w:rPr>
          <w:rFonts w:ascii="Times New Roman" w:eastAsia="SimHei"/>
          <w:b/>
          <w:bCs/>
          <w:color w:val="0B1220"/>
          <w:sz w:val="28"/>
          <w:szCs w:val="28"/>
        </w:rPr>
        <w:t xml:space="preserve">8.1 Session-Level Calibration Sequence</w:t>
      </w:r>
      <w:bookmarkEnd w:id="100039"/>
    </w:p>
    <w:p>
      <w:pPr>
        <w:keepNext w:val="false"/>
        <w:spacing w:after="120" w:line="312"/>
        <w:ind w:firstLine="480"/>
        <w:jc w:val="both"/>
      </w:pPr>
      <w:r>
        <w:rPr>
          <w:rFonts w:ascii="Times New Roman" w:eastAsia="SimSun"/>
          <w:b w:val="false"/>
          <w:bCs w:val="false"/>
          <w:i w:val="false"/>
          <w:iCs w:val="false"/>
          <w:color w:val="000000"/>
          <w:sz w:val="24"/>
          <w:szCs w:val="24"/>
        </w:rPr>
        <w:t xml:space="preserve">Each subject undergoes a mandatory 60-minute calibration session before any stimulation session. All matrices, parameters, and fitted submodels stored in YAML format, version-controlled.</w:t>
      </w:r>
    </w:p>
    <w:p>
      <w:pPr>
        <w:keepNext/>
        <w:spacing w:after="200" w:before="60" w:line="312"/>
        <w:jc w:val="center"/>
      </w:pPr>
      <w:r>
        <w:rPr>
          <w:rFonts w:ascii="Times New Roman" w:eastAsia="SimSun"/>
          <w:b/>
          <w:bCs/>
          <w:color w:val="506070"/>
          <w:sz w:val="21"/>
          <w:szCs w:val="21"/>
        </w:rPr>
        <w:t xml:space="preserve">Table 8.1 — Calibration Protocol Steps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8%"/>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Step</w:t>
            </w:r>
          </w:p>
        </w:tc>
        <w:tc>
          <w:tcPr>
            <w:tcW w:type="pct" w:w="12%"/>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Duration</w:t>
            </w:r>
          </w:p>
        </w:tc>
        <w:tc>
          <w:tcPr>
            <w:tcW w:type="pct" w:w="36%"/>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Procedure</w:t>
            </w:r>
          </w:p>
        </w:tc>
        <w:tc>
          <w:tcPr>
            <w:tcW w:type="pct" w:w="44%"/>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Output / Pass Criteria</w:t>
            </w:r>
          </w:p>
        </w:tc>
      </w:tr>
      <w:tr>
        <w:trPr>
          <w:cantSplit/>
        </w:trPr>
        <w:tc>
          <w:tcPr>
            <w:tcW w:type="pct" w:w="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1</w:t>
            </w:r>
          </w:p>
        </w:tc>
        <w:tc>
          <w:tcPr>
            <w:tcW w:type="pct" w:w="12%"/>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10 min</w:t>
            </w:r>
          </w:p>
        </w:tc>
        <w:tc>
          <w:tcPr>
            <w:tcW w:type="pct" w:w="3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Resting-state EEG (eyes open+closed, 5 min each). ECG/PPG baseline.</w:t>
            </w:r>
          </w:p>
        </w:tc>
        <w:tc>
          <w:tcPr>
            <w:tcW w:type="pct" w:w="4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Baseline A_cont, C. UTD setpoints. Fail: noise &gt; 5 uV RMS.</w:t>
            </w:r>
          </w:p>
        </w:tc>
      </w:tr>
      <w:tr>
        <w:trPr>
          <w:cantSplit/>
        </w:trPr>
        <w:tc>
          <w:tcPr>
            <w:tcW w:type="pct" w:w="8%"/>
            <w:tcMar>
              <w:top w:type="dxa" w:w="50"/>
              <w:left w:type="dxa" w:w="100"/>
              <w:bottom w:type="dxa" w:w="50"/>
              <w:right w:type="dxa" w:w="100"/>
            </w:tcMar>
          </w:tcPr>
          <w:p>
            <w:pPr>
              <w:spacing w:line="280"/>
            </w:pPr>
            <w:r>
              <w:rPr>
                <w:rFonts w:ascii="Times New Roman" w:eastAsia="SimSun"/>
                <w:color w:val="000000"/>
                <w:sz w:val="19"/>
                <w:szCs w:val="19"/>
              </w:rPr>
              <w:t xml:space="preserve">2</w:t>
            </w:r>
          </w:p>
        </w:tc>
        <w:tc>
          <w:tcPr>
            <w:tcW w:type="pct" w:w="12%"/>
            <w:tcMar>
              <w:top w:type="dxa" w:w="50"/>
              <w:left w:type="dxa" w:w="100"/>
              <w:bottom w:type="dxa" w:w="50"/>
              <w:right w:type="dxa" w:w="100"/>
            </w:tcMar>
          </w:tcPr>
          <w:p>
            <w:pPr>
              <w:spacing w:line="280"/>
            </w:pPr>
            <w:r>
              <w:rPr>
                <w:rFonts w:ascii="Times New Roman" w:eastAsia="SimSun"/>
                <w:color w:val="000000"/>
                <w:sz w:val="19"/>
                <w:szCs w:val="19"/>
              </w:rPr>
              <w:t xml:space="preserve">15 min</w:t>
            </w:r>
          </w:p>
        </w:tc>
        <w:tc>
          <w:tcPr>
            <w:tcW w:type="pct" w:w="36%"/>
            <w:tcMar>
              <w:top w:type="dxa" w:w="50"/>
              <w:left w:type="dxa" w:w="100"/>
              <w:bottom w:type="dxa" w:w="50"/>
              <w:right w:type="dxa" w:w="100"/>
            </w:tcMar>
          </w:tcPr>
          <w:p>
            <w:pPr>
              <w:spacing w:line="280"/>
            </w:pPr>
            <w:r>
              <w:rPr>
                <w:rFonts w:ascii="Times New Roman" w:eastAsia="SimSun"/>
                <w:color w:val="000000"/>
                <w:sz w:val="19"/>
                <w:szCs w:val="19"/>
              </w:rPr>
              <w:t xml:space="preserve">Frequency sweep 0.5-100 Hz (audio 10 dB SPL steps, tACS 0.5 mA).</w:t>
            </w:r>
          </w:p>
        </w:tc>
        <w:tc>
          <w:tcPr>
            <w:tcW w:type="pct" w:w="44%"/>
            <w:tcMar>
              <w:top w:type="dxa" w:w="50"/>
              <w:left w:type="dxa" w:w="100"/>
              <w:bottom w:type="dxa" w:w="50"/>
              <w:right w:type="dxa" w:w="100"/>
            </w:tcMar>
          </w:tcPr>
          <w:p>
            <w:pPr>
              <w:spacing w:line="280"/>
            </w:pPr>
            <w:r>
              <w:rPr>
                <w:rFonts w:ascii="Times New Roman" w:eastAsia="SimSun"/>
                <w:color w:val="000000"/>
                <w:sz w:val="19"/>
                <w:szCs w:val="19"/>
              </w:rPr>
              <w:t xml:space="preserve">Fit Gamma, EQ1, EQ5. Fail: R^2 &lt; 0.7 on held-out.</w:t>
            </w:r>
          </w:p>
        </w:tc>
      </w:tr>
      <w:tr>
        <w:trPr>
          <w:cantSplit/>
        </w:trPr>
        <w:tc>
          <w:tcPr>
            <w:tcW w:type="pct" w:w="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3</w:t>
            </w:r>
          </w:p>
        </w:tc>
        <w:tc>
          <w:tcPr>
            <w:tcW w:type="pct" w:w="12%"/>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10 min</w:t>
            </w:r>
          </w:p>
        </w:tc>
        <w:tc>
          <w:tcPr>
            <w:tcW w:type="pct" w:w="3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Impedance spectroscopy (4-terminal, 10 Hz-100 kHz). US hydrophone.</w:t>
            </w:r>
          </w:p>
        </w:tc>
        <w:tc>
          <w:tcPr>
            <w:tcW w:type="pct" w:w="4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Fit T_elec, T_piezo, T_mech. G_montage. EQ4_CALIBRATED flag.</w:t>
            </w:r>
          </w:p>
        </w:tc>
      </w:tr>
      <w:tr>
        <w:trPr>
          <w:cantSplit/>
        </w:trPr>
        <w:tc>
          <w:tcPr>
            <w:tcW w:type="pct" w:w="8%"/>
            <w:tcMar>
              <w:top w:type="dxa" w:w="50"/>
              <w:left w:type="dxa" w:w="100"/>
              <w:bottom w:type="dxa" w:w="50"/>
              <w:right w:type="dxa" w:w="100"/>
            </w:tcMar>
          </w:tcPr>
          <w:p>
            <w:pPr>
              <w:spacing w:line="280"/>
            </w:pPr>
            <w:r>
              <w:rPr>
                <w:rFonts w:ascii="Times New Roman" w:eastAsia="SimSun"/>
                <w:color w:val="000000"/>
                <w:sz w:val="19"/>
                <w:szCs w:val="19"/>
              </w:rPr>
              <w:t xml:space="preserve">4</w:t>
            </w:r>
          </w:p>
        </w:tc>
        <w:tc>
          <w:tcPr>
            <w:tcW w:type="pct" w:w="12%"/>
            <w:tcMar>
              <w:top w:type="dxa" w:w="50"/>
              <w:left w:type="dxa" w:w="100"/>
              <w:bottom w:type="dxa" w:w="50"/>
              <w:right w:type="dxa" w:w="100"/>
            </w:tcMar>
          </w:tcPr>
          <w:p>
            <w:pPr>
              <w:spacing w:line="280"/>
            </w:pPr>
            <w:r>
              <w:rPr>
                <w:rFonts w:ascii="Times New Roman" w:eastAsia="SimSun"/>
                <w:color w:val="000000"/>
                <w:sz w:val="19"/>
                <w:szCs w:val="19"/>
              </w:rPr>
              <w:t xml:space="preserve">15 min</w:t>
            </w:r>
          </w:p>
        </w:tc>
        <w:tc>
          <w:tcPr>
            <w:tcW w:type="pct" w:w="36%"/>
            <w:tcMar>
              <w:top w:type="dxa" w:w="50"/>
              <w:left w:type="dxa" w:w="100"/>
              <w:bottom w:type="dxa" w:w="50"/>
              <w:right w:type="dxa" w:w="100"/>
            </w:tcMar>
          </w:tcPr>
          <w:p>
            <w:pPr>
              <w:spacing w:line="280"/>
            </w:pPr>
            <w:r>
              <w:rPr>
                <w:rFonts w:ascii="Times New Roman" w:eastAsia="SimSun"/>
                <w:color w:val="000000"/>
                <w:sz w:val="19"/>
                <w:szCs w:val="19"/>
              </w:rPr>
              <w:t xml:space="preserve">Biomarker sampling at t=0,5,15,30,45,60,90 min (7 points).</w:t>
            </w:r>
          </w:p>
        </w:tc>
        <w:tc>
          <w:tcPr>
            <w:tcW w:type="pct" w:w="44%"/>
            <w:tcMar>
              <w:top w:type="dxa" w:w="50"/>
              <w:left w:type="dxa" w:w="100"/>
              <w:bottom w:type="dxa" w:w="50"/>
              <w:right w:type="dxa" w:w="100"/>
            </w:tcMar>
          </w:tcPr>
          <w:p>
            <w:pPr>
              <w:spacing w:line="280"/>
            </w:pPr>
            <w:r>
              <w:rPr>
                <w:rFonts w:ascii="Times New Roman" w:eastAsia="SimSun"/>
                <w:color w:val="000000"/>
                <w:sz w:val="19"/>
                <w:szCs w:val="19"/>
              </w:rPr>
              <w:t xml:space="preserve">Fit EQ18 v2 params. Report 95% CI. Fail: CI &gt; 1 order.</w:t>
            </w:r>
          </w:p>
        </w:tc>
      </w:tr>
      <w:tr>
        <w:trPr>
          <w:cantSplit/>
        </w:trPr>
        <w:tc>
          <w:tcPr>
            <w:tcW w:type="pct" w:w="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5</w:t>
            </w:r>
          </w:p>
        </w:tc>
        <w:tc>
          <w:tcPr>
            <w:tcW w:type="pct" w:w="12%"/>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8 min</w:t>
            </w:r>
          </w:p>
        </w:tc>
        <w:tc>
          <w:tcPr>
            <w:tcW w:type="pct" w:w="3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System identification (DMDc) from passive noise stimulation.</w:t>
            </w:r>
          </w:p>
        </w:tc>
        <w:tc>
          <w:tcPr>
            <w:tcW w:type="pct" w:w="4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A_disc, B_disc, K. LPV regimes. Fail: unstable eigenvalues.</w:t>
            </w:r>
          </w:p>
        </w:tc>
      </w:tr>
      <w:tr>
        <w:trPr>
          <w:cantSplit/>
        </w:trPr>
        <w:tc>
          <w:tcPr>
            <w:tcW w:type="pct" w:w="8%"/>
            <w:tcMar>
              <w:top w:type="dxa" w:w="50"/>
              <w:left w:type="dxa" w:w="100"/>
              <w:bottom w:type="dxa" w:w="50"/>
              <w:right w:type="dxa" w:w="100"/>
            </w:tcMar>
          </w:tcPr>
          <w:p>
            <w:pPr>
              <w:spacing w:line="280"/>
            </w:pPr>
            <w:r>
              <w:rPr>
                <w:rFonts w:ascii="Times New Roman" w:eastAsia="SimSun"/>
                <w:color w:val="000000"/>
                <w:sz w:val="19"/>
                <w:szCs w:val="19"/>
              </w:rPr>
              <w:t xml:space="preserve">6</w:t>
            </w:r>
          </w:p>
        </w:tc>
        <w:tc>
          <w:tcPr>
            <w:tcW w:type="pct" w:w="12%"/>
            <w:tcMar>
              <w:top w:type="dxa" w:w="50"/>
              <w:left w:type="dxa" w:w="100"/>
              <w:bottom w:type="dxa" w:w="50"/>
              <w:right w:type="dxa" w:w="100"/>
            </w:tcMar>
          </w:tcPr>
          <w:p>
            <w:pPr>
              <w:spacing w:line="280"/>
            </w:pPr>
            <w:r>
              <w:rPr>
                <w:rFonts w:ascii="Times New Roman" w:eastAsia="SimSun"/>
                <w:color w:val="000000"/>
                <w:sz w:val="19"/>
                <w:szCs w:val="19"/>
              </w:rPr>
              <w:t xml:space="preserve">2 min</w:t>
            </w:r>
          </w:p>
        </w:tc>
        <w:tc>
          <w:tcPr>
            <w:tcW w:type="pct" w:w="36%"/>
            <w:tcMar>
              <w:top w:type="dxa" w:w="50"/>
              <w:left w:type="dxa" w:w="100"/>
              <w:bottom w:type="dxa" w:w="50"/>
              <w:right w:type="dxa" w:w="100"/>
            </w:tcMar>
          </w:tcPr>
          <w:p>
            <w:pPr>
              <w:spacing w:line="280"/>
            </w:pPr>
            <w:r>
              <w:rPr>
                <w:rFonts w:ascii="Times New Roman" w:eastAsia="SimSun"/>
                <w:color w:val="000000"/>
                <w:sz w:val="19"/>
                <w:szCs w:val="19"/>
              </w:rPr>
              <w:t xml:space="preserve">Cross-validation: 20% held-out. R^2, PAC rho, direction accuracy.</w:t>
            </w:r>
          </w:p>
        </w:tc>
        <w:tc>
          <w:tcPr>
            <w:tcW w:type="pct" w:w="44%"/>
            <w:tcMar>
              <w:top w:type="dxa" w:w="50"/>
              <w:left w:type="dxa" w:w="100"/>
              <w:bottom w:type="dxa" w:w="50"/>
              <w:right w:type="dxa" w:w="100"/>
            </w:tcMar>
          </w:tcPr>
          <w:p>
            <w:pPr>
              <w:spacing w:line="280"/>
            </w:pPr>
            <w:r>
              <w:rPr>
                <w:rFonts w:ascii="Times New Roman" w:eastAsia="SimSun"/>
                <w:color w:val="000000"/>
                <w:sz w:val="19"/>
                <w:szCs w:val="19"/>
              </w:rPr>
              <w:t xml:space="preserve">Pass: R^2&gt;0.8, rho&gt;0.6, dir&gt;70%. Fail: manual review.</w:t>
            </w:r>
          </w:p>
        </w:tc>
      </w:tr>
    </w:tbl>
    <w:p>
      <w:pPr>
        <w:pStyle w:val="Heading2"/>
        <w:spacing w:after="160" w:before="360" w:line="312"/>
      </w:pPr>
      <w:bookmarkStart w:id="100040" w:name="_Toc100040"/>
      <w:r>
        <w:rPr>
          <w:rFonts w:ascii="Times New Roman" w:eastAsia="SimHei"/>
          <w:b/>
          <w:bCs/>
          <w:color w:val="0B1220"/>
          <w:sz w:val="28"/>
          <w:szCs w:val="28"/>
        </w:rPr>
        <w:t xml:space="preserve">8.2 Biomarker Sampling Rationale (Gap #23)</w:t>
      </w:r>
      <w:bookmarkEnd w:id="100040"/>
    </w:p>
    <w:p>
      <w:pPr>
        <w:keepNext w:val="false"/>
        <w:spacing w:after="120" w:line="312"/>
        <w:ind w:firstLine="480"/>
        <w:jc w:val="both"/>
      </w:pPr>
      <w:r>
        <w:rPr>
          <w:rFonts w:ascii="Times New Roman" w:eastAsia="SimSun"/>
          <w:b w:val="false"/>
          <w:bCs w:val="false"/>
          <w:i w:val="false"/>
          <w:iCs w:val="false"/>
          <w:color w:val="000000"/>
          <w:sz w:val="24"/>
          <w:szCs w:val="24"/>
        </w:rPr>
        <w:t xml:space="preserve">Prior versions used 3 timepoints (t=0,30,60 min) — underdetermined for a 4-parameter ODE. Revised protocol uses 7 timepoints (t=0,5,15,30,45,60,90 min), providing 3 degrees of freedom post-model-fit. Dense early sampling captures BDNF rise-time kinetics (peak at ~15-20 min post-stimulation onset).</w:t>
      </w:r>
    </w:p>
    <w:p>
      <w:pPr>
        <w:keepNext w:val="false"/>
        <w:spacing w:after="120" w:line="312"/>
        <w:ind w:firstLine="480"/>
        <w:jc w:val="both"/>
      </w:pPr>
      <w:r>
        <w:rPr>
          <w:rFonts w:ascii="Times New Roman" w:eastAsia="SimSun"/>
          <w:b w:val="false"/>
          <w:bCs w:val="false"/>
          <w:i w:val="false"/>
          <w:iCs w:val="false"/>
          <w:color w:val="000000"/>
          <w:sz w:val="24"/>
          <w:szCs w:val="24"/>
        </w:rPr>
        <w:t xml:space="preserve">If subject compliance limits sampling to 4 points, EQ18 is reduced to first-order kinetics (single tau_BDNF), accepting interpretive limitation. Parameter confidence intervals reported; if any CI spans &gt;1 order of magnitude, b_t optimization is disabled and system operates with b_t frozen at calibration baseline.</w:t>
      </w:r>
    </w:p>
    <w:p>
      <w:pPr>
        <w:pStyle w:val="Heading1"/>
        <w:spacing w:after="200" w:before="480" w:line="312"/>
      </w:pPr>
      <w:bookmarkStart w:id="100041" w:name="_Toc100041"/>
      <w:r>
        <w:rPr>
          <w:rFonts w:ascii="Times New Roman" w:eastAsia="SimHei"/>
          <w:b/>
          <w:bCs/>
          <w:color w:val="0B1220"/>
          <w:sz w:val="32"/>
          <w:szCs w:val="32"/>
        </w:rPr>
        <w:t xml:space="preserve">9. Validation and Falsification Framework (Gaps #22, #23, #47 — Resolved)</w:t>
      </w:r>
      <w:bookmarkEnd w:id="100041"/>
    </w:p>
    <w:p>
      <w:pPr>
        <w:pStyle w:val="Heading2"/>
        <w:spacing w:after="160" w:before="360" w:line="312"/>
      </w:pPr>
      <w:bookmarkStart w:id="100042" w:name="_Toc100042"/>
      <w:r>
        <w:rPr>
          <w:rFonts w:ascii="Times New Roman" w:eastAsia="SimHei"/>
          <w:b/>
          <w:bCs/>
          <w:color w:val="0B1220"/>
          <w:sz w:val="28"/>
          <w:szCs w:val="28"/>
        </w:rPr>
        <w:t xml:space="preserve">9.1 Revised Acceptance Criteria</w:t>
      </w:r>
      <w:bookmarkEnd w:id="100042"/>
    </w:p>
    <w:p>
      <w:pPr>
        <w:keepNext w:val="false"/>
        <w:spacing w:after="120" w:line="312"/>
        <w:ind w:firstLine="480"/>
        <w:jc w:val="both"/>
      </w:pPr>
      <w:r>
        <w:rPr>
          <w:rFonts w:ascii="Times New Roman" w:eastAsia="SimSun"/>
          <w:b w:val="false"/>
          <w:bCs w:val="false"/>
          <w:i w:val="false"/>
          <w:iCs w:val="false"/>
          <w:color w:val="000000"/>
          <w:sz w:val="24"/>
          <w:szCs w:val="24"/>
        </w:rPr>
        <w:t xml:space="preserve">The prior R^2 &gt; 0.5 threshold is REJECTED as insufficient for science-grade claims. Revised criteria are stricter and multi-dimensional.</w:t>
      </w:r>
    </w:p>
    <w:p>
      <w:pPr>
        <w:keepNext/>
        <w:spacing w:after="200" w:before="60" w:line="312"/>
        <w:jc w:val="center"/>
      </w:pPr>
      <w:r>
        <w:rPr>
          <w:rFonts w:ascii="Times New Roman" w:eastAsia="SimSun"/>
          <w:b/>
          <w:bCs/>
          <w:color w:val="506070"/>
          <w:sz w:val="21"/>
          <w:szCs w:val="21"/>
        </w:rPr>
        <w:t xml:space="preserve">Table 9.1 — Validation Acceptance Criteria</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0%"/>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Criterion</w:t>
            </w:r>
          </w:p>
        </w:tc>
        <w:tc>
          <w:tcPr>
            <w:tcW w:type="pct" w:w="28.000000000000004%"/>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Test</w:t>
            </w:r>
          </w:p>
        </w:tc>
        <w:tc>
          <w:tcPr>
            <w:tcW w:type="pct" w:w="24%"/>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Pass Threshold</w:t>
            </w:r>
          </w:p>
        </w:tc>
        <w:tc>
          <w:tcPr>
            <w:tcW w:type="pct" w:w="28.000000000000004%"/>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Fail Consequence</w:t>
            </w:r>
          </w:p>
        </w:tc>
      </w:tr>
      <w:tr>
        <w:trPr>
          <w:cantSplit/>
        </w:trPr>
        <w:tc>
          <w:tcPr>
            <w:tcW w:type="pct" w:w="2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EEG power prediction</w:t>
            </w:r>
          </w:p>
        </w:tc>
        <w:tc>
          <w:tcPr>
            <w:tcW w:type="pct" w:w="28.00000000000000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R^2 on held-out multiband power</w:t>
            </w:r>
          </w:p>
        </w:tc>
        <w:tc>
          <w:tcPr>
            <w:tcW w:type="pct" w:w="2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R^2 &gt; 0.8</w:t>
            </w:r>
          </w:p>
        </w:tc>
        <w:tc>
          <w:tcPr>
            <w:tcW w:type="pct" w:w="28.00000000000000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Reject state-space; revert to ARX</w:t>
            </w:r>
          </w:p>
        </w:tc>
      </w:tr>
      <w:tr>
        <w:trPr>
          <w:cantSplit/>
        </w:trPr>
        <w:tc>
          <w:tcPr>
            <w:tcW w:type="pct" w:w="20%"/>
            <w:tcMar>
              <w:top w:type="dxa" w:w="50"/>
              <w:left w:type="dxa" w:w="100"/>
              <w:bottom w:type="dxa" w:w="50"/>
              <w:right w:type="dxa" w:w="100"/>
            </w:tcMar>
          </w:tcPr>
          <w:p>
            <w:pPr>
              <w:spacing w:line="280"/>
            </w:pPr>
            <w:r>
              <w:rPr>
                <w:rFonts w:ascii="Times New Roman" w:eastAsia="SimSun"/>
                <w:color w:val="000000"/>
                <w:sz w:val="19"/>
                <w:szCs w:val="19"/>
              </w:rPr>
              <w:t xml:space="preserve">PAC prediction</w:t>
            </w:r>
          </w:p>
        </w:tc>
        <w:tc>
          <w:tcPr>
            <w:tcW w:type="pct" w:w="28.000000000000004%"/>
            <w:tcMar>
              <w:top w:type="dxa" w:w="50"/>
              <w:left w:type="dxa" w:w="100"/>
              <w:bottom w:type="dxa" w:w="50"/>
              <w:right w:type="dxa" w:w="100"/>
            </w:tcMar>
          </w:tcPr>
          <w:p>
            <w:pPr>
              <w:spacing w:line="280"/>
            </w:pPr>
            <w:r>
              <w:rPr>
                <w:rFonts w:ascii="Times New Roman" w:eastAsia="SimSun"/>
                <w:color w:val="000000"/>
                <w:sz w:val="19"/>
                <w:szCs w:val="19"/>
              </w:rPr>
              <w:t xml:space="preserve">Pearson rho predicted vs held-out PAC</w:t>
            </w:r>
          </w:p>
        </w:tc>
        <w:tc>
          <w:tcPr>
            <w:tcW w:type="pct" w:w="24%"/>
            <w:tcMar>
              <w:top w:type="dxa" w:w="50"/>
              <w:left w:type="dxa" w:w="100"/>
              <w:bottom w:type="dxa" w:w="50"/>
              <w:right w:type="dxa" w:w="100"/>
            </w:tcMar>
          </w:tcPr>
          <w:p>
            <w:pPr>
              <w:spacing w:line="280"/>
            </w:pPr>
            <w:r>
              <w:rPr>
                <w:rFonts w:ascii="Times New Roman" w:eastAsia="SimSun"/>
                <w:color w:val="000000"/>
                <w:sz w:val="19"/>
                <w:szCs w:val="19"/>
              </w:rPr>
              <w:t xml:space="preserve">rho &gt; 0.6</w:t>
            </w:r>
          </w:p>
        </w:tc>
        <w:tc>
          <w:tcPr>
            <w:tcW w:type="pct" w:w="28.000000000000004%"/>
            <w:tcMar>
              <w:top w:type="dxa" w:w="50"/>
              <w:left w:type="dxa" w:w="100"/>
              <w:bottom w:type="dxa" w:w="50"/>
              <w:right w:type="dxa" w:w="100"/>
            </w:tcMar>
          </w:tcPr>
          <w:p>
            <w:pPr>
              <w:spacing w:line="280"/>
            </w:pPr>
            <w:r>
              <w:rPr>
                <w:rFonts w:ascii="Times New Roman" w:eastAsia="SimSun"/>
                <w:color w:val="000000"/>
                <w:sz w:val="19"/>
                <w:szCs w:val="19"/>
              </w:rPr>
              <w:t xml:space="preserve">Disable PAC control objective</w:t>
            </w:r>
          </w:p>
        </w:tc>
      </w:tr>
      <w:tr>
        <w:trPr>
          <w:cantSplit/>
        </w:trPr>
        <w:tc>
          <w:tcPr>
            <w:tcW w:type="pct" w:w="2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Directional accuracy</w:t>
            </w:r>
          </w:p>
        </w:tc>
        <w:tc>
          <w:tcPr>
            <w:tcW w:type="pct" w:w="28.00000000000000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Correct band-power direction fraction</w:t>
            </w:r>
          </w:p>
        </w:tc>
        <w:tc>
          <w:tcPr>
            <w:tcW w:type="pct" w:w="2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&gt; 70% (vs 50% chance)</w:t>
            </w:r>
          </w:p>
        </w:tc>
        <w:tc>
          <w:tcPr>
            <w:tcW w:type="pct" w:w="28.00000000000000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Disable stimulation if &lt; chance</w:t>
            </w:r>
          </w:p>
        </w:tc>
      </w:tr>
      <w:tr>
        <w:trPr>
          <w:cantSplit/>
        </w:trPr>
        <w:tc>
          <w:tcPr>
            <w:tcW w:type="pct" w:w="20%"/>
            <w:tcMar>
              <w:top w:type="dxa" w:w="50"/>
              <w:left w:type="dxa" w:w="100"/>
              <w:bottom w:type="dxa" w:w="50"/>
              <w:right w:type="dxa" w:w="100"/>
            </w:tcMar>
          </w:tcPr>
          <w:p>
            <w:pPr>
              <w:spacing w:line="280"/>
            </w:pPr>
            <w:r>
              <w:rPr>
                <w:rFonts w:ascii="Times New Roman" w:eastAsia="SimSun"/>
                <w:color w:val="000000"/>
                <w:sz w:val="19"/>
                <w:szCs w:val="19"/>
              </w:rPr>
              <w:t xml:space="preserve">ARX comparison</w:t>
            </w:r>
          </w:p>
        </w:tc>
        <w:tc>
          <w:tcPr>
            <w:tcW w:type="pct" w:w="28.000000000000004%"/>
            <w:tcMar>
              <w:top w:type="dxa" w:w="50"/>
              <w:left w:type="dxa" w:w="100"/>
              <w:bottom w:type="dxa" w:w="50"/>
              <w:right w:type="dxa" w:w="100"/>
            </w:tcMar>
          </w:tcPr>
          <w:p>
            <w:pPr>
              <w:spacing w:line="280"/>
            </w:pPr>
            <w:r>
              <w:rPr>
                <w:rFonts w:ascii="Times New Roman" w:eastAsia="SimSun"/>
                <w:color w:val="000000"/>
                <w:sz w:val="19"/>
                <w:szCs w:val="19"/>
              </w:rPr>
              <w:t xml:space="preserve">Paired t-test, state-space vs ARX(5)</w:t>
            </w:r>
          </w:p>
        </w:tc>
        <w:tc>
          <w:tcPr>
            <w:tcW w:type="pct" w:w="24%"/>
            <w:tcMar>
              <w:top w:type="dxa" w:w="50"/>
              <w:left w:type="dxa" w:w="100"/>
              <w:bottom w:type="dxa" w:w="50"/>
              <w:right w:type="dxa" w:w="100"/>
            </w:tcMar>
          </w:tcPr>
          <w:p>
            <w:pPr>
              <w:spacing w:line="280"/>
            </w:pPr>
            <w:r>
              <w:rPr>
                <w:rFonts w:ascii="Times New Roman" w:eastAsia="SimSun"/>
                <w:color w:val="000000"/>
                <w:sz w:val="19"/>
                <w:szCs w:val="19"/>
              </w:rPr>
              <w:t xml:space="preserve">p &lt; 0.01, Cohen's d &gt; 0.8</w:t>
            </w:r>
          </w:p>
        </w:tc>
        <w:tc>
          <w:tcPr>
            <w:tcW w:type="pct" w:w="28.000000000000004%"/>
            <w:tcMar>
              <w:top w:type="dxa" w:w="50"/>
              <w:left w:type="dxa" w:w="100"/>
              <w:bottom w:type="dxa" w:w="50"/>
              <w:right w:type="dxa" w:w="100"/>
            </w:tcMar>
          </w:tcPr>
          <w:p>
            <w:pPr>
              <w:spacing w:line="280"/>
            </w:pPr>
            <w:r>
              <w:rPr>
                <w:rFonts w:ascii="Times New Roman" w:eastAsia="SimSun"/>
                <w:color w:val="000000"/>
                <w:sz w:val="19"/>
                <w:szCs w:val="19"/>
              </w:rPr>
              <w:t xml:space="preserve">Framework rejected for subject</w:t>
            </w:r>
          </w:p>
        </w:tc>
      </w:tr>
      <w:tr>
        <w:trPr>
          <w:cantSplit/>
        </w:trPr>
        <w:tc>
          <w:tcPr>
            <w:tcW w:type="pct" w:w="2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Safety barrier</w:t>
            </w:r>
          </w:p>
        </w:tc>
        <w:tc>
          <w:tcPr>
            <w:tcW w:type="pct" w:w="28.00000000000000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Zero safety events in N=10 pilot</w:t>
            </w:r>
          </w:p>
        </w:tc>
        <w:tc>
          <w:tcPr>
            <w:tcW w:type="pct" w:w="2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Zero HALT/ABORT events</w:t>
            </w:r>
          </w:p>
        </w:tc>
        <w:tc>
          <w:tcPr>
            <w:tcW w:type="pct" w:w="28.00000000000000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Design review required</w:t>
            </w:r>
          </w:p>
        </w:tc>
      </w:tr>
      <w:tr>
        <w:trPr>
          <w:cantSplit/>
        </w:trPr>
        <w:tc>
          <w:tcPr>
            <w:tcW w:type="pct" w:w="20%"/>
            <w:tcMar>
              <w:top w:type="dxa" w:w="50"/>
              <w:left w:type="dxa" w:w="100"/>
              <w:bottom w:type="dxa" w:w="50"/>
              <w:right w:type="dxa" w:w="100"/>
            </w:tcMar>
          </w:tcPr>
          <w:p>
            <w:pPr>
              <w:spacing w:line="280"/>
            </w:pPr>
            <w:r>
              <w:rPr>
                <w:rFonts w:ascii="Times New Roman" w:eastAsia="SimSun"/>
                <w:color w:val="000000"/>
                <w:sz w:val="19"/>
                <w:szCs w:val="19"/>
              </w:rPr>
              <w:t xml:space="preserve">Biomarker ID</w:t>
            </w:r>
          </w:p>
        </w:tc>
        <w:tc>
          <w:tcPr>
            <w:tcW w:type="pct" w:w="28.000000000000004%"/>
            <w:tcMar>
              <w:top w:type="dxa" w:w="50"/>
              <w:left w:type="dxa" w:w="100"/>
              <w:bottom w:type="dxa" w:w="50"/>
              <w:right w:type="dxa" w:w="100"/>
            </w:tcMar>
          </w:tcPr>
          <w:p>
            <w:pPr>
              <w:spacing w:line="280"/>
            </w:pPr>
            <w:r>
              <w:rPr>
                <w:rFonts w:ascii="Times New Roman" w:eastAsia="SimSun"/>
                <w:color w:val="000000"/>
                <w:sz w:val="19"/>
                <w:szCs w:val="19"/>
              </w:rPr>
              <w:t xml:space="preserve">Profile likelihood CI on EQ18</w:t>
            </w:r>
          </w:p>
        </w:tc>
        <w:tc>
          <w:tcPr>
            <w:tcW w:type="pct" w:w="24%"/>
            <w:tcMar>
              <w:top w:type="dxa" w:w="50"/>
              <w:left w:type="dxa" w:w="100"/>
              <w:bottom w:type="dxa" w:w="50"/>
              <w:right w:type="dxa" w:w="100"/>
            </w:tcMar>
          </w:tcPr>
          <w:p>
            <w:pPr>
              <w:spacing w:line="280"/>
            </w:pPr>
            <w:r>
              <w:rPr>
                <w:rFonts w:ascii="Times New Roman" w:eastAsia="SimSun"/>
                <w:color w:val="000000"/>
                <w:sz w:val="19"/>
                <w:szCs w:val="19"/>
              </w:rPr>
              <w:t xml:space="preserve">CI &lt; 1 order magnitude</w:t>
            </w:r>
          </w:p>
        </w:tc>
        <w:tc>
          <w:tcPr>
            <w:tcW w:type="pct" w:w="28.000000000000004%"/>
            <w:tcMar>
              <w:top w:type="dxa" w:w="50"/>
              <w:left w:type="dxa" w:w="100"/>
              <w:bottom w:type="dxa" w:w="50"/>
              <w:right w:type="dxa" w:w="100"/>
            </w:tcMar>
          </w:tcPr>
          <w:p>
            <w:pPr>
              <w:spacing w:line="280"/>
            </w:pPr>
            <w:r>
              <w:rPr>
                <w:rFonts w:ascii="Times New Roman" w:eastAsia="SimSun"/>
                <w:color w:val="000000"/>
                <w:sz w:val="19"/>
                <w:szCs w:val="19"/>
              </w:rPr>
              <w:t xml:space="preserve">Freeze b_t; disable biochem</w:t>
            </w:r>
          </w:p>
        </w:tc>
      </w:tr>
      <w:tr>
        <w:trPr>
          <w:cantSplit/>
        </w:trPr>
        <w:tc>
          <w:tcPr>
            <w:tcW w:type="pct" w:w="2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Solver deadline</w:t>
            </w:r>
          </w:p>
        </w:tc>
        <w:tc>
          <w:tcPr>
            <w:tcW w:type="pct" w:w="28.00000000000000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10,000 solves on target hardware</w:t>
            </w:r>
          </w:p>
        </w:tc>
        <w:tc>
          <w:tcPr>
            <w:tcW w:type="pct" w:w="2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99th pctile &lt; 45 ms</w:t>
            </w:r>
          </w:p>
        </w:tc>
        <w:tc>
          <w:tcPr>
            <w:tcW w:type="pct" w:w="28.00000000000000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Reduce N or simplify B_tensor</w:t>
            </w:r>
          </w:p>
        </w:tc>
      </w:tr>
    </w:tbl>
    <w:p>
      <w:pPr>
        <w:pStyle w:val="Heading2"/>
        <w:spacing w:after="160" w:before="360" w:line="312"/>
      </w:pPr>
      <w:bookmarkStart w:id="100043" w:name="_Toc100043"/>
      <w:r>
        <w:rPr>
          <w:rFonts w:ascii="Times New Roman" w:eastAsia="SimHei"/>
          <w:b/>
          <w:bCs/>
          <w:color w:val="0B1220"/>
          <w:sz w:val="28"/>
          <w:szCs w:val="28"/>
        </w:rPr>
        <w:t xml:space="preserve">9.2 Falsification Criteria</w:t>
      </w:r>
      <w:bookmarkEnd w:id="100043"/>
    </w:p>
    <w:p>
      <w:pPr>
        <w:pStyle w:val="ListParagraph"/>
        <w:numPr>
          <w:ilvl w:val="0"/>
          <w:numId w:val="2"/>
        </w:numPr>
        <w:spacing w:after="80" w:line="312"/>
      </w:pPr>
      <w:r>
        <w:rPr>
          <w:rFonts w:ascii="Times New Roman" w:eastAsia="SimSun"/>
          <w:color w:val="000000"/>
          <w:sz w:val="24"/>
          <w:szCs w:val="24"/>
        </w:rPr>
        <w:t xml:space="preserve">MODEL REJECTION: If ARX(5) achieves higher held-out R^2 than state-space on validation data, full state-space architecture is rejected for that subject.</w:t>
      </w:r>
    </w:p>
    <w:p>
      <w:pPr>
        <w:pStyle w:val="ListParagraph"/>
        <w:numPr>
          <w:ilvl w:val="0"/>
          <w:numId w:val="2"/>
        </w:numPr>
        <w:spacing w:after="80" w:line="312"/>
      </w:pPr>
      <w:r>
        <w:rPr>
          <w:rFonts w:ascii="Times New Roman" w:eastAsia="SimSun"/>
          <w:color w:val="000000"/>
          <w:sz w:val="24"/>
          <w:szCs w:val="24"/>
        </w:rPr>
        <w:t xml:space="preserve">CLAIM REJECTION: Glymphatic clearance enhancement claims require contrast-enhanced MRI validation in separate N&gt;=20 cohort before promotion beyond hypothesis status.</w:t>
      </w:r>
    </w:p>
    <w:p>
      <w:pPr>
        <w:pStyle w:val="ListParagraph"/>
        <w:numPr>
          <w:ilvl w:val="0"/>
          <w:numId w:val="2"/>
        </w:numPr>
        <w:spacing w:after="80" w:line="312"/>
      </w:pPr>
      <w:r>
        <w:rPr>
          <w:rFonts w:ascii="Times New Roman" w:eastAsia="SimSun"/>
          <w:color w:val="000000"/>
          <w:sz w:val="24"/>
          <w:szCs w:val="24"/>
        </w:rPr>
        <w:t xml:space="preserve">NEUROCHEMICAL CLAIM REJECTION: Any claim of DA, 5-HT, or cortisol modulation requires invasive reference measurement correlating with EEG proxy within r &gt; 0.5.</w:t>
      </w:r>
    </w:p>
    <w:p>
      <w:pPr>
        <w:pStyle w:val="ListParagraph"/>
        <w:numPr>
          <w:ilvl w:val="0"/>
          <w:numId w:val="2"/>
        </w:numPr>
        <w:spacing w:after="80" w:line="312"/>
      </w:pPr>
      <w:r>
        <w:rPr>
          <w:rFonts w:ascii="Times New Roman" w:eastAsia="SimSun"/>
          <w:color w:val="000000"/>
          <w:sz w:val="24"/>
          <w:szCs w:val="24"/>
        </w:rPr>
        <w:t xml:space="preserve">SAFETY REJECTION: Any HALT or ABORT event triggers mandatory IRB review before resuming protocol.</w:t>
      </w:r>
    </w:p>
    <w:p>
      <w:pPr>
        <w:pStyle w:val="Heading2"/>
        <w:spacing w:after="160" w:before="360" w:line="312"/>
      </w:pPr>
      <w:bookmarkStart w:id="100044" w:name="_Toc100044"/>
      <w:r>
        <w:rPr>
          <w:rFonts w:ascii="Times New Roman" w:eastAsia="SimHei"/>
          <w:b/>
          <w:bCs/>
          <w:color w:val="0B1220"/>
          <w:sz w:val="28"/>
          <w:szCs w:val="28"/>
        </w:rPr>
        <w:t xml:space="preserve">9.3 UTD-Validated Predictions</w:t>
      </w:r>
      <w:bookmarkEnd w:id="100044"/>
    </w:p>
    <w:p>
      <w:pPr>
        <w:keepNext w:val="false"/>
        <w:spacing w:after="120" w:line="312"/>
        <w:ind w:firstLine="480"/>
        <w:jc w:val="both"/>
      </w:pPr>
      <w:r>
        <w:rPr>
          <w:rFonts w:ascii="Times New Roman" w:eastAsia="SimSun"/>
          <w:b w:val="false"/>
          <w:bCs w:val="false"/>
          <w:i w:val="false"/>
          <w:iCs w:val="false"/>
          <w:color w:val="000000"/>
          <w:sz w:val="24"/>
          <w:szCs w:val="24"/>
        </w:rPr>
        <w:t xml:space="preserve">The P-B-T axes provide testable EEG biomarker predictions as intermediate validation checkpoints. P elevation: MMN amplitude increase, P300 increase, RT variance decrease. B recalibration: DMN-external FC ratio change detectable in 8-min eyes-closed EEG. T predictions: theta/gamma entrainment via 369/372/378 Hz should increase hippocampal-prefrontal theta coherence by &gt;= 15% if CSF coupling is effective.</w:t>
      </w:r>
    </w:p>
    <w:p>
      <w:pPr>
        <w:keepNext w:val="false"/>
        <w:spacing w:after="120" w:line="312"/>
        <w:ind w:firstLine="480"/>
        <w:jc w:val="both"/>
      </w:pPr>
      <w:r>
        <w:rPr>
          <w:rFonts w:ascii="Times New Roman" w:eastAsia="SimSun"/>
          <w:b w:val="false"/>
          <w:bCs w:val="false"/>
          <w:i w:val="false"/>
          <w:iCs w:val="false"/>
          <w:color w:val="000000"/>
          <w:sz w:val="24"/>
          <w:szCs w:val="24"/>
        </w:rPr>
        <w:t xml:space="preserve">Comorbidity-distance test: If multiple sessions shift disorder coordinates in D^3-space, trajectory should follow gradient descent path toward origin, not random walk. Treatment vector direction accuracy &gt; 65% in N&gt;=30. This is a FUTURE VALIDATION claim — not a current system capability.</w:t>
      </w:r>
    </w:p>
    <w:p>
      <w:pPr>
        <w:pStyle w:val="Heading1"/>
        <w:spacing w:after="200" w:before="480" w:line="312"/>
      </w:pPr>
      <w:bookmarkStart w:id="100045" w:name="_Toc100045"/>
      <w:r>
        <w:rPr>
          <w:rFonts w:ascii="Times New Roman" w:eastAsia="SimHei"/>
          <w:b/>
          <w:bCs/>
          <w:color w:val="0B1220"/>
          <w:sz w:val="32"/>
          <w:szCs w:val="32"/>
        </w:rPr>
        <w:t xml:space="preserve">10. 369 Hz Carrier Stack — Operational Specification</w:t>
      </w:r>
      <w:bookmarkEnd w:id="100045"/>
    </w:p>
    <w:p>
      <w:pPr>
        <w:keepNext w:val="false"/>
        <w:spacing w:after="120" w:line="312"/>
        <w:ind w:firstLine="480"/>
        <w:jc w:val="both"/>
      </w:pPr>
      <w:r>
        <w:rPr>
          <w:rFonts w:ascii="Times New Roman" w:eastAsia="SimSun"/>
          <w:b w:val="false"/>
          <w:bCs w:val="false"/>
          <w:i w:val="false"/>
          <w:iCs w:val="false"/>
          <w:color w:val="000000"/>
          <w:sz w:val="24"/>
          <w:szCs w:val="24"/>
        </w:rPr>
        <w:t xml:space="preserve">The 369/372/378 Hz carrier generates difference tones at 3, 6, 9 Hz via cochlear nonlinearity (EQ11). These entrain delta/theta oscillations. The mechanism chain is:</w:t>
      </w:r>
    </w:p>
    <w:p>
      <w:pPr>
        <w:spacing w:after="160" w:before="160" w:line="312"/>
        <w:ind w:left="720" w:right="720"/>
        <w:jc w:val="center"/>
      </w:pPr>
      <w:r>
        <w:rPr>
          <w:rFonts w:ascii="Consolas" w:eastAsia="SimSun"/>
          <w:i/>
          <w:iCs/>
          <w:color w:val="1A2B40"/>
          <w:sz w:val="22"/>
          <w:szCs w:val="22"/>
        </w:rPr>
        <w:t xml:space="preserve">f_phant = n*f1 - m*f2   (EQ11: n=1,m=0 gives 369; n=1,m=1 gives 3, 6, 9 Hz)</w:t>
      </w:r>
    </w:p>
    <w:p>
      <w:pPr>
        <w:keepNext w:val="false"/>
        <w:spacing w:after="120" w:line="312"/>
        <w:ind w:firstLine="480"/>
        <w:jc w:val="both"/>
      </w:pPr>
      <w:r>
        <w:rPr>
          <w:rFonts w:ascii="Times New Roman" w:eastAsia="SimSun"/>
          <w:b w:val="false"/>
          <w:bCs w:val="false"/>
          <w:i w:val="false"/>
          <w:iCs w:val="false"/>
          <w:color w:val="000000"/>
          <w:sz w:val="24"/>
          <w:szCs w:val="24"/>
        </w:rPr>
        <w:t xml:space="preserve">Psychoacoustic correction applied: cubic difference tone (2f1-f2) at 366 Hz also generated; pre-distortion via EQ15 compensates to preserve intended 3/6/9 Hz envelope structure.</w:t>
      </w:r>
    </w:p>
    <w:p>
      <w:pPr>
        <w:keepNext w:val="false"/>
        <w:spacing w:after="120" w:line="312"/>
        <w:ind w:firstLine="480"/>
        <w:jc w:val="both"/>
      </w:pPr>
      <w:r>
        <w:rPr>
          <w:rFonts w:ascii="Times New Roman" w:eastAsia="SimSun"/>
          <w:b w:val="false"/>
          <w:bCs w:val="false"/>
          <w:i w:val="false"/>
          <w:iCs w:val="false"/>
          <w:color w:val="000000"/>
          <w:sz w:val="24"/>
          <w:szCs w:val="24"/>
        </w:rPr>
        <w:t xml:space="preserve">Ventricular coupling via A_CSF(x,f) per EQ17 v2: 3 Hz for CSF bulk flow phase (glymphatic peristaltic coupling), 6 Hz for theta-range hippocampal entrainment, 9 Hz for upper theta/alpha border PAC coupling anchor.</w:t>
      </w:r>
    </w:p>
    <w:p>
      <w:pPr>
        <w:keepNext w:val="false"/>
        <w:spacing w:after="120" w:line="312"/>
        <w:ind w:firstLine="480"/>
        <w:jc w:val="both"/>
      </w:pPr>
      <w:r>
        <w:rPr>
          <w:rFonts w:ascii="Times New Roman" w:eastAsia="SimSun"/>
          <w:b/>
          <w:bCs/>
          <w:i w:val="false"/>
          <w:iCs w:val="false"/>
          <w:color w:val="000000"/>
          <w:sz w:val="24"/>
          <w:szCs w:val="24"/>
        </w:rPr>
        <w:t xml:space="preserve">CLAIM STATUS: Glymphatic enhancement via 369 Hz stack is a HYPOTHESIS supported by mechanistic plausibility and animal literature (Iliff et al. 2013; Hablitz et al. 2019). Human evidence requires dedicated CSF flow imaging study (Phase 2 validation, Section 13 roadmap). System does NOT claim glymphatic enhancement as a current capability.</w:t>
      </w:r>
    </w:p>
    <w:p>
      <w:pPr>
        <w:pStyle w:val="Heading2"/>
        <w:spacing w:after="160" w:before="360" w:line="312"/>
      </w:pPr>
      <w:bookmarkStart w:id="100046" w:name="_Toc100046"/>
      <w:r>
        <w:rPr>
          <w:rFonts w:ascii="Times New Roman" w:eastAsia="SimHei"/>
          <w:b/>
          <w:bCs/>
          <w:color w:val="0B1220"/>
          <w:sz w:val="28"/>
          <w:szCs w:val="28"/>
        </w:rPr>
        <w:t xml:space="preserve">10.1 Carrier Phase Lock (EQ12 Compliance)</w:t>
      </w:r>
      <w:bookmarkEnd w:id="100046"/>
    </w:p>
    <w:p>
      <w:pPr>
        <w:keepNext w:val="false"/>
        <w:spacing w:after="120" w:line="312"/>
        <w:ind w:firstLine="480"/>
        <w:jc w:val="both"/>
      </w:pPr>
      <w:r>
        <w:rPr>
          <w:rFonts w:ascii="Times New Roman" w:eastAsia="SimSun"/>
          <w:b w:val="false"/>
          <w:bCs w:val="false"/>
          <w:i w:val="false"/>
          <w:iCs w:val="false"/>
          <w:color w:val="000000"/>
          <w:sz w:val="24"/>
          <w:szCs w:val="24"/>
        </w:rPr>
        <w:t xml:space="preserve">Carrier phases locked such that MI remains &lt; 1.9 across the full 369-378 Hz window. Phase modulation adjusts sub-carrier amplitudes, not frequencies. h_MI barrier (Section 4.1) evaluated at every L2 cycle.</w:t>
      </w:r>
    </w:p>
    <w:p>
      <w:pPr>
        <w:keepNext w:val="false"/>
        <w:spacing w:after="120" w:line="312"/>
        <w:ind w:firstLine="480"/>
        <w:jc w:val="both"/>
      </w:pPr>
      <w:r>
        <w:rPr>
          <w:rFonts w:ascii="Times New Roman" w:eastAsia="SimSun"/>
          <w:b w:val="false"/>
          <w:bCs w:val="false"/>
          <w:i w:val="false"/>
          <w:iCs w:val="false"/>
          <w:color w:val="000000"/>
          <w:sz w:val="24"/>
          <w:szCs w:val="24"/>
        </w:rPr>
        <w:t xml:space="preserve">Pre-distortion: u_US_predist = F_inv_Preisach(u_US_desired) [inverse Preisach operator], approximated by 3rd-order Volterra kernel identification during calibration (step 3). Residual carrier distortion &lt; 1% RMS validated by hydrophone.</w:t>
      </w:r>
    </w:p>
    <w:p>
      <w:pPr>
        <w:pStyle w:val="Heading1"/>
        <w:spacing w:after="200" w:before="480" w:line="312"/>
      </w:pPr>
      <w:bookmarkStart w:id="100047" w:name="_Toc100047"/>
      <w:r>
        <w:rPr>
          <w:rFonts w:ascii="Times New Roman" w:eastAsia="SimHei"/>
          <w:b/>
          <w:bCs/>
          <w:color w:val="0B1220"/>
          <w:sz w:val="32"/>
          <w:szCs w:val="32"/>
        </w:rPr>
        <w:t xml:space="preserve">11. Reference Implementation (Gap #24 — Resolved)</w:t>
      </w:r>
      <w:bookmarkEnd w:id="100047"/>
    </w:p>
    <w:p>
      <w:pPr>
        <w:pStyle w:val="Heading2"/>
        <w:spacing w:after="160" w:before="360" w:line="312"/>
      </w:pPr>
      <w:bookmarkStart w:id="100048" w:name="_Toc100048"/>
      <w:r>
        <w:rPr>
          <w:rFonts w:ascii="Times New Roman" w:eastAsia="SimHei"/>
          <w:b/>
          <w:bCs/>
          <w:color w:val="0B1220"/>
          <w:sz w:val="28"/>
          <w:szCs w:val="28"/>
        </w:rPr>
        <w:t xml:space="preserve">11.1 System Class Structure</w:t>
      </w:r>
      <w:bookmarkEnd w:id="100048"/>
    </w:p>
    <w:p>
      <w:pPr>
        <w:keepNext w:val="false"/>
        <w:spacing w:after="120" w:line="312"/>
        <w:ind w:firstLine="480"/>
        <w:jc w:val="both"/>
      </w:pPr>
      <w:r>
        <w:rPr>
          <w:rFonts w:ascii="Times New Roman" w:eastAsia="SimSun"/>
          <w:b w:val="false"/>
          <w:bCs w:val="false"/>
          <w:i w:val="false"/>
          <w:iCs w:val="false"/>
          <w:color w:val="000000"/>
          <w:sz w:val="24"/>
          <w:szCs w:val="24"/>
        </w:rPr>
        <w:t xml:space="preserve">The following pseudocode defines the complete execution contract. Each method maps to the execution graph (Section 7). All variable names correspond to Section 1 unit registry.</w:t>
      </w:r>
    </w:p>
    <w:p>
      <w:pPr>
        <w:keepNext w:val="false"/>
        <w:spacing w:after="120" w:line="312"/>
        <w:jc w:val="both"/>
      </w:pPr>
      <w:r>
        <w:rPr>
          <w:rFonts w:ascii="Times New Roman" w:eastAsia="SimSun"/>
          <w:b/>
          <w:bCs/>
          <w:i w:val="false"/>
          <w:iCs w:val="false"/>
          <w:color w:val="000000"/>
          <w:sz w:val="24"/>
          <w:szCs w:val="24"/>
        </w:rPr>
        <w:t xml:space="preserve">class NATEv6:</w:t>
      </w:r>
    </w:p>
    <w:p>
      <w:pPr>
        <w:pStyle w:val="ListParagraph"/>
        <w:numPr>
          <w:ilvl w:val="0"/>
          <w:numId w:val="3"/>
        </w:numPr>
        <w:spacing w:after="80" w:line="312"/>
      </w:pPr>
      <w:r>
        <w:rPr>
          <w:rFonts w:ascii="Times New Roman" w:eastAsia="SimSun"/>
          <w:color w:val="000000"/>
          <w:sz w:val="24"/>
          <w:szCs w:val="24"/>
        </w:rPr>
        <w:t xml:space="preserve">def __init__(self, params: CalibratedParams): # State in SI units, converted at observation boundary</w:t>
      </w:r>
    </w:p>
    <w:p>
      <w:pPr>
        <w:pStyle w:val="ListParagraph"/>
        <w:numPr>
          <w:ilvl w:val="1"/>
          <w:numId w:val="3"/>
        </w:numPr>
        <w:spacing w:after="80" w:line="312"/>
      </w:pPr>
      <w:r>
        <w:rPr>
          <w:rFonts w:ascii="Times New Roman" w:eastAsia="SimSun"/>
          <w:color w:val="000000"/>
          <w:sz w:val="24"/>
          <w:szCs w:val="24"/>
        </w:rPr>
        <w:t xml:space="preserve">self.A_lpv = params.A_lpv  # dict: regime-&gt;matrix</w:t>
      </w:r>
    </w:p>
    <w:p>
      <w:pPr>
        <w:pStyle w:val="ListParagraph"/>
        <w:numPr>
          <w:ilvl w:val="1"/>
          <w:numId w:val="3"/>
        </w:numPr>
        <w:spacing w:after="80" w:line="312"/>
      </w:pPr>
      <w:r>
        <w:rPr>
          <w:rFonts w:ascii="Times New Roman" w:eastAsia="SimSun"/>
          <w:color w:val="000000"/>
          <w:sz w:val="24"/>
          <w:szCs w:val="24"/>
        </w:rPr>
        <w:t xml:space="preserve">self.B_tensor = params.B_tensor  # R^20x8 block-structured</w:t>
      </w:r>
    </w:p>
    <w:p>
      <w:pPr>
        <w:pStyle w:val="ListParagraph"/>
        <w:numPr>
          <w:ilvl w:val="1"/>
          <w:numId w:val="3"/>
        </w:numPr>
        <w:spacing w:after="80" w:line="312"/>
      </w:pPr>
      <w:r>
        <w:rPr>
          <w:rFonts w:ascii="Times New Roman" w:eastAsia="SimSun"/>
          <w:color w:val="000000"/>
          <w:sz w:val="24"/>
          <w:szCs w:val="24"/>
        </w:rPr>
        <w:t xml:space="preserve">self.C_obs = params.C_obs  # R^21x20</w:t>
      </w:r>
    </w:p>
    <w:p>
      <w:pPr>
        <w:pStyle w:val="ListParagraph"/>
        <w:numPr>
          <w:ilvl w:val="1"/>
          <w:numId w:val="3"/>
        </w:numPr>
        <w:spacing w:after="80" w:line="312"/>
      </w:pPr>
      <w:r>
        <w:rPr>
          <w:rFonts w:ascii="Times New Roman" w:eastAsia="SimSun"/>
          <w:color w:val="000000"/>
          <w:sz w:val="24"/>
          <w:szCs w:val="24"/>
        </w:rPr>
        <w:t xml:space="preserve">self.x_hat = params.x0_norm  # R^20, normalized [0,1]</w:t>
      </w:r>
    </w:p>
    <w:p>
      <w:pPr>
        <w:pStyle w:val="ListParagraph"/>
        <w:numPr>
          <w:ilvl w:val="1"/>
          <w:numId w:val="3"/>
        </w:numPr>
        <w:spacing w:after="80" w:line="312"/>
      </w:pPr>
      <w:r>
        <w:rPr>
          <w:rFonts w:ascii="Times New Roman" w:eastAsia="SimSun"/>
          <w:color w:val="000000"/>
          <w:sz w:val="24"/>
          <w:szCs w:val="24"/>
        </w:rPr>
        <w:t xml:space="preserve">self.P_cov = params.P0  # R^20x20 initial covariance</w:t>
      </w:r>
    </w:p>
    <w:p>
      <w:pPr>
        <w:pStyle w:val="ListParagraph"/>
        <w:numPr>
          <w:ilvl w:val="1"/>
          <w:numId w:val="3"/>
        </w:numPr>
        <w:spacing w:after="80" w:line="312"/>
      </w:pPr>
      <w:r>
        <w:rPr>
          <w:rFonts w:ascii="Times New Roman" w:eastAsia="SimSun"/>
          <w:color w:val="000000"/>
          <w:sz w:val="24"/>
          <w:szCs w:val="24"/>
        </w:rPr>
        <w:t xml:space="preserve">self.utd = UTDAxes(params.utd)  # P, B, T state + dynamics</w:t>
      </w:r>
    </w:p>
    <w:p>
      <w:pPr>
        <w:pStyle w:val="ListParagraph"/>
        <w:numPr>
          <w:ilvl w:val="1"/>
          <w:numId w:val="3"/>
        </w:numPr>
        <w:spacing w:after="80" w:line="312"/>
      </w:pPr>
      <w:r>
        <w:rPr>
          <w:rFonts w:ascii="Times New Roman" w:eastAsia="SimSun"/>
          <w:color w:val="000000"/>
          <w:sz w:val="24"/>
          <w:szCs w:val="24"/>
        </w:rPr>
        <w:t xml:space="preserve">self.dose_US = 0.0  # cumulative dose [J/cm2]</w:t>
      </w:r>
    </w:p>
    <w:p>
      <w:pPr>
        <w:keepNext w:val="false"/>
        <w:spacing w:after="120" w:line="312"/>
        <w:jc w:val="both"/>
      </w:pPr>
      <w:r>
        <w:rPr>
          <w:rFonts w:ascii="Times New Roman" w:eastAsia="SimSun"/>
          <w:b/>
          <w:bCs/>
          <w:i w:val="false"/>
          <w:iCs w:val="false"/>
          <w:color w:val="000000"/>
          <w:sz w:val="24"/>
          <w:szCs w:val="24"/>
        </w:rPr>
        <w:t xml:space="preserve"># -- L0: 1 kHz acquisition --</w:t>
      </w:r>
    </w:p>
    <w:p>
      <w:pPr>
        <w:pStyle w:val="ListParagraph"/>
        <w:numPr>
          <w:ilvl w:val="0"/>
          <w:numId w:val="4"/>
        </w:numPr>
        <w:spacing w:after="80" w:line="312"/>
      </w:pPr>
      <w:r>
        <w:rPr>
          <w:rFonts w:ascii="Times New Roman" w:eastAsia="SimSun"/>
          <w:color w:val="000000"/>
          <w:sz w:val="24"/>
          <w:szCs w:val="24"/>
        </w:rPr>
        <w:t xml:space="preserve">def acquire(self, raw_eeg, raw_ecg, raw_impedance, raw_hydrophone):</w:t>
      </w:r>
    </w:p>
    <w:p>
      <w:pPr>
        <w:pStyle w:val="ListParagraph"/>
        <w:numPr>
          <w:ilvl w:val="1"/>
          <w:numId w:val="4"/>
        </w:numPr>
        <w:spacing w:after="80" w:line="312"/>
      </w:pPr>
      <w:r>
        <w:rPr>
          <w:rFonts w:ascii="Times New Roman" w:eastAsia="SimSun"/>
          <w:color w:val="000000"/>
          <w:sz w:val="24"/>
          <w:szCs w:val="24"/>
        </w:rPr>
        <w:t xml:space="preserve">y = preprocess(raw_eeg, raw_ecg, raw_impedance, raw_hydrophone)</w:t>
      </w:r>
    </w:p>
    <w:p>
      <w:pPr>
        <w:pStyle w:val="ListParagraph"/>
        <w:numPr>
          <w:ilvl w:val="1"/>
          <w:numId w:val="4"/>
        </w:numPr>
        <w:spacing w:after="80" w:line="312"/>
      </w:pPr>
      <w:r>
        <w:rPr>
          <w:rFonts w:ascii="Times New Roman" w:eastAsia="SimSun"/>
          <w:color w:val="000000"/>
          <w:sz w:val="24"/>
          <w:szCs w:val="24"/>
        </w:rPr>
        <w:t xml:space="preserve">y = imm_artifact_gate(y, self.imm_model)  # Section 3.3</w:t>
      </w:r>
    </w:p>
    <w:p>
      <w:pPr>
        <w:keepNext w:val="false"/>
        <w:spacing w:after="120" w:line="312"/>
        <w:jc w:val="both"/>
      </w:pPr>
      <w:r>
        <w:rPr>
          <w:rFonts w:ascii="Times New Roman" w:eastAsia="SimSun"/>
          <w:b/>
          <w:bCs/>
          <w:i w:val="false"/>
          <w:iCs w:val="false"/>
          <w:color w:val="000000"/>
          <w:sz w:val="24"/>
          <w:szCs w:val="24"/>
        </w:rPr>
        <w:t xml:space="preserve"># -- L1: 50 Hz estimation --</w:t>
      </w:r>
    </w:p>
    <w:p>
      <w:pPr>
        <w:pStyle w:val="ListParagraph"/>
        <w:numPr>
          <w:ilvl w:val="0"/>
          <w:numId w:val="5"/>
        </w:numPr>
        <w:spacing w:after="80" w:line="312"/>
      </w:pPr>
      <w:r>
        <w:rPr>
          <w:rFonts w:ascii="Times New Roman" w:eastAsia="SimSun"/>
          <w:color w:val="000000"/>
          <w:sz w:val="24"/>
          <w:szCs w:val="24"/>
        </w:rPr>
        <w:t xml:space="preserve">def estimate(self, y_t):</w:t>
      </w:r>
    </w:p>
    <w:p>
      <w:pPr>
        <w:pStyle w:val="ListParagraph"/>
        <w:numPr>
          <w:ilvl w:val="1"/>
          <w:numId w:val="5"/>
        </w:numPr>
        <w:spacing w:after="80" w:line="312"/>
      </w:pPr>
      <w:r>
        <w:rPr>
          <w:rFonts w:ascii="Times New Roman" w:eastAsia="SimSun"/>
          <w:color w:val="000000"/>
          <w:sz w:val="24"/>
          <w:szCs w:val="24"/>
        </w:rPr>
        <w:t xml:space="preserve">features = extract_features(y_t)  # PSD, PAC, HRV, 21-dim</w:t>
      </w:r>
    </w:p>
    <w:p>
      <w:pPr>
        <w:pStyle w:val="ListParagraph"/>
        <w:numPr>
          <w:ilvl w:val="1"/>
          <w:numId w:val="5"/>
        </w:numPr>
        <w:spacing w:after="80" w:line="312"/>
      </w:pPr>
      <w:r>
        <w:rPr>
          <w:rFonts w:ascii="Times New Roman" w:eastAsia="SimSun"/>
          <w:color w:val="000000"/>
          <w:sz w:val="24"/>
          <w:szCs w:val="24"/>
        </w:rPr>
        <w:t xml:space="preserve">regime = classify_regime(self.x_hat)  # theta_t for LPV switch</w:t>
      </w:r>
    </w:p>
    <w:p>
      <w:pPr>
        <w:pStyle w:val="ListParagraph"/>
        <w:numPr>
          <w:ilvl w:val="1"/>
          <w:numId w:val="5"/>
        </w:numPr>
        <w:spacing w:after="80" w:line="312"/>
      </w:pPr>
      <w:r>
        <w:rPr>
          <w:rFonts w:ascii="Times New Roman" w:eastAsia="SimSun"/>
          <w:color w:val="000000"/>
          <w:sz w:val="24"/>
          <w:szCs w:val="24"/>
        </w:rPr>
        <w:t xml:space="preserve">A = self.A_lpv[regime]</w:t>
      </w:r>
    </w:p>
    <w:p>
      <w:pPr>
        <w:pStyle w:val="ListParagraph"/>
        <w:numPr>
          <w:ilvl w:val="1"/>
          <w:numId w:val="5"/>
        </w:numPr>
        <w:spacing w:after="80" w:line="312"/>
      </w:pPr>
      <w:r>
        <w:rPr>
          <w:rFonts w:ascii="Times New Roman" w:eastAsia="SimSun"/>
          <w:color w:val="000000"/>
          <w:sz w:val="24"/>
          <w:szCs w:val="24"/>
        </w:rPr>
        <w:t xml:space="preserve">innovation = features - self.C_obs @ self.x_hat</w:t>
      </w:r>
    </w:p>
    <w:p>
      <w:pPr>
        <w:pStyle w:val="ListParagraph"/>
        <w:numPr>
          <w:ilvl w:val="1"/>
          <w:numId w:val="5"/>
        </w:numPr>
        <w:spacing w:after="80" w:line="312"/>
      </w:pPr>
      <w:r>
        <w:rPr>
          <w:rFonts w:ascii="Times New Roman" w:eastAsia="SimSun"/>
          <w:color w:val="000000"/>
          <w:sz w:val="24"/>
          <w:szCs w:val="24"/>
        </w:rPr>
        <w:t xml:space="preserve">K_h = huber_kalman_gain(self.P_cov, self.C_obs, innovation)</w:t>
      </w:r>
    </w:p>
    <w:p>
      <w:pPr>
        <w:pStyle w:val="ListParagraph"/>
        <w:numPr>
          <w:ilvl w:val="1"/>
          <w:numId w:val="5"/>
        </w:numPr>
        <w:spacing w:after="80" w:line="312"/>
      </w:pPr>
      <w:r>
        <w:rPr>
          <w:rFonts w:ascii="Times New Roman" w:eastAsia="SimSun"/>
          <w:color w:val="000000"/>
          <w:sz w:val="24"/>
          <w:szCs w:val="24"/>
        </w:rPr>
        <w:t xml:space="preserve">self.x_hat = A @ self.x_hat + K_h @ huber(innovation, c=1.345)</w:t>
      </w:r>
    </w:p>
    <w:p>
      <w:pPr>
        <w:pStyle w:val="ListParagraph"/>
        <w:numPr>
          <w:ilvl w:val="1"/>
          <w:numId w:val="5"/>
        </w:numPr>
        <w:spacing w:after="80" w:line="312"/>
      </w:pPr>
      <w:r>
        <w:rPr>
          <w:rFonts w:ascii="Times New Roman" w:eastAsia="SimSun"/>
          <w:color w:val="000000"/>
          <w:sz w:val="24"/>
          <w:szCs w:val="24"/>
        </w:rPr>
        <w:t xml:space="preserve">self.P_cov = (I - K_h @ self.C_obs) @ self.P_cov</w:t>
      </w:r>
    </w:p>
    <w:p>
      <w:pPr>
        <w:pStyle w:val="ListParagraph"/>
        <w:numPr>
          <w:ilvl w:val="1"/>
          <w:numId w:val="5"/>
        </w:numPr>
        <w:spacing w:after="80" w:line="312"/>
      </w:pPr>
      <w:r>
        <w:rPr>
          <w:rFonts w:ascii="Times New Roman" w:eastAsia="SimSun"/>
          <w:color w:val="000000"/>
          <w:sz w:val="24"/>
          <w:szCs w:val="24"/>
        </w:rPr>
        <w:t xml:space="preserve">self.utd.update(self.x_hat, features)  # P, B, T proxies</w:t>
      </w:r>
    </w:p>
    <w:p>
      <w:pPr>
        <w:keepNext w:val="false"/>
        <w:spacing w:after="120" w:line="312"/>
        <w:jc w:val="both"/>
      </w:pPr>
      <w:r>
        <w:rPr>
          <w:rFonts w:ascii="Times New Roman" w:eastAsia="SimSun"/>
          <w:b/>
          <w:bCs/>
          <w:i w:val="false"/>
          <w:iCs w:val="false"/>
          <w:color w:val="000000"/>
          <w:sz w:val="24"/>
          <w:szCs w:val="24"/>
        </w:rPr>
        <w:t xml:space="preserve"># -- L2: 10 Hz control --</w:t>
      </w:r>
    </w:p>
    <w:p>
      <w:pPr>
        <w:pStyle w:val="ListParagraph"/>
        <w:numPr>
          <w:ilvl w:val="0"/>
          <w:numId w:val="6"/>
        </w:numPr>
        <w:spacing w:after="80" w:line="312"/>
      </w:pPr>
      <w:r>
        <w:rPr>
          <w:rFonts w:ascii="Times New Roman" w:eastAsia="SimSun"/>
          <w:color w:val="000000"/>
          <w:sz w:val="24"/>
          <w:szCs w:val="24"/>
        </w:rPr>
        <w:t xml:space="preserve">def control(self) -&gt; ActuatorCommands:</w:t>
      </w:r>
    </w:p>
    <w:p>
      <w:pPr>
        <w:pStyle w:val="ListParagraph"/>
        <w:numPr>
          <w:ilvl w:val="1"/>
          <w:numId w:val="6"/>
        </w:numPr>
        <w:spacing w:after="80" w:line="312"/>
      </w:pPr>
      <w:r>
        <w:rPr>
          <w:rFonts w:ascii="Times New Roman" w:eastAsia="SimSun"/>
          <w:color w:val="000000"/>
          <w:sz w:val="24"/>
          <w:szCs w:val="24"/>
        </w:rPr>
        <w:t xml:space="preserve">barriers_ok, level = check_barriers(self.x_hat, self.dose_US)</w:t>
      </w:r>
    </w:p>
    <w:p>
      <w:pPr>
        <w:pStyle w:val="ListParagraph"/>
        <w:numPr>
          <w:ilvl w:val="1"/>
          <w:numId w:val="6"/>
        </w:numPr>
        <w:spacing w:after="80" w:line="312"/>
      </w:pPr>
      <w:r>
        <w:rPr>
          <w:rFonts w:ascii="Times New Roman" w:eastAsia="SimSun"/>
          <w:color w:val="000000"/>
          <w:sz w:val="24"/>
          <w:szCs w:val="24"/>
        </w:rPr>
        <w:t xml:space="preserve">if level &gt;= HALT: return ZERO_ACTUATION</w:t>
      </w:r>
    </w:p>
    <w:p>
      <w:pPr>
        <w:pStyle w:val="ListParagraph"/>
        <w:numPr>
          <w:ilvl w:val="1"/>
          <w:numId w:val="6"/>
        </w:numPr>
        <w:spacing w:after="80" w:line="312"/>
      </w:pPr>
      <w:r>
        <w:rPr>
          <w:rFonts w:ascii="Times New Roman" w:eastAsia="SimSun"/>
          <w:color w:val="000000"/>
          <w:sz w:val="24"/>
          <w:szCs w:val="24"/>
        </w:rPr>
        <w:t xml:space="preserve">if level &gt;= SAFE: return SAFE_WAVEFORM</w:t>
      </w:r>
    </w:p>
    <w:p>
      <w:pPr>
        <w:pStyle w:val="ListParagraph"/>
        <w:numPr>
          <w:ilvl w:val="1"/>
          <w:numId w:val="6"/>
        </w:numPr>
        <w:spacing w:after="80" w:line="312"/>
      </w:pPr>
      <w:r>
        <w:rPr>
          <w:rFonts w:ascii="Times New Roman" w:eastAsia="SimSun"/>
          <w:color w:val="000000"/>
          <w:sz w:val="24"/>
          <w:szCs w:val="24"/>
        </w:rPr>
        <w:t xml:space="preserve">target = self.utd.target_state()  # (P*=0, B*=0, T*=0)</w:t>
      </w:r>
    </w:p>
    <w:p>
      <w:pPr>
        <w:pStyle w:val="ListParagraph"/>
        <w:numPr>
          <w:ilvl w:val="1"/>
          <w:numId w:val="6"/>
        </w:numPr>
        <w:spacing w:after="80" w:line="312"/>
      </w:pPr>
      <w:r>
        <w:rPr>
          <w:rFonts w:ascii="Times New Roman" w:eastAsia="SimSun"/>
          <w:color w:val="000000"/>
          <w:sz w:val="24"/>
          <w:szCs w:val="24"/>
        </w:rPr>
        <w:t xml:space="preserve">cost = FreeEnergyCost(self.x_hat, self.P_cov, target)</w:t>
      </w:r>
    </w:p>
    <w:p>
      <w:pPr>
        <w:pStyle w:val="ListParagraph"/>
        <w:numPr>
          <w:ilvl w:val="1"/>
          <w:numId w:val="6"/>
        </w:numPr>
        <w:spacing w:after="80" w:line="312"/>
      </w:pPr>
      <w:r>
        <w:rPr>
          <w:rFonts w:ascii="Times New Roman" w:eastAsia="SimSun"/>
          <w:color w:val="000000"/>
          <w:sz w:val="24"/>
          <w:szCs w:val="24"/>
        </w:rPr>
        <w:t xml:space="preserve">u_opt = osqp_solve(cost, self.B_tensor, barriers, N=10, deadline_ms=45)</w:t>
      </w:r>
    </w:p>
    <w:p>
      <w:pPr>
        <w:pStyle w:val="ListParagraph"/>
        <w:numPr>
          <w:ilvl w:val="1"/>
          <w:numId w:val="6"/>
        </w:numPr>
        <w:spacing w:after="80" w:line="312"/>
      </w:pPr>
      <w:r>
        <w:rPr>
          <w:rFonts w:ascii="Times New Roman" w:eastAsia="SimSun"/>
          <w:color w:val="000000"/>
          <w:sz w:val="24"/>
          <w:szCs w:val="24"/>
        </w:rPr>
        <w:t xml:space="preserve">if u_opt is None: return SAFE_WAVEFORM</w:t>
      </w:r>
    </w:p>
    <w:p>
      <w:pPr>
        <w:pStyle w:val="ListParagraph"/>
        <w:numPr>
          <w:ilvl w:val="1"/>
          <w:numId w:val="6"/>
        </w:numPr>
        <w:spacing w:after="80" w:line="312"/>
      </w:pPr>
      <w:r>
        <w:rPr>
          <w:rFonts w:ascii="Times New Roman" w:eastAsia="SimSun"/>
          <w:color w:val="000000"/>
          <w:sz w:val="24"/>
          <w:szCs w:val="24"/>
        </w:rPr>
        <w:t xml:space="preserve">commands = waveform_compile(u_opt, self.carrier_library)  # &lt; 1 ms</w:t>
      </w:r>
    </w:p>
    <w:p>
      <w:pPr>
        <w:pStyle w:val="ListParagraph"/>
        <w:numPr>
          <w:ilvl w:val="1"/>
          <w:numId w:val="6"/>
        </w:numPr>
        <w:spacing w:after="80" w:line="312"/>
      </w:pPr>
      <w:r>
        <w:rPr>
          <w:rFonts w:ascii="Times New Roman" w:eastAsia="SimSun"/>
          <w:color w:val="000000"/>
          <w:sz w:val="24"/>
          <w:szCs w:val="24"/>
        </w:rPr>
        <w:t xml:space="preserve">self.dose_US += commands.us_dose_increment</w:t>
      </w:r>
    </w:p>
    <w:p>
      <w:pPr>
        <w:keepNext w:val="false"/>
        <w:spacing w:after="120" w:line="312"/>
        <w:jc w:val="both"/>
      </w:pPr>
      <w:r>
        <w:rPr>
          <w:rFonts w:ascii="Times New Roman" w:eastAsia="SimSun"/>
          <w:b/>
          <w:bCs/>
          <w:i w:val="false"/>
          <w:iCs w:val="false"/>
          <w:color w:val="000000"/>
          <w:sz w:val="24"/>
          <w:szCs w:val="24"/>
        </w:rPr>
        <w:t xml:space="preserve"># -- L4: Slow biochemical loop --</w:t>
      </w:r>
    </w:p>
    <w:p>
      <w:pPr>
        <w:pStyle w:val="ListParagraph"/>
        <w:numPr>
          <w:ilvl w:val="0"/>
          <w:numId w:val="7"/>
        </w:numPr>
        <w:spacing w:after="80" w:line="312"/>
      </w:pPr>
      <w:r>
        <w:rPr>
          <w:rFonts w:ascii="Times New Roman" w:eastAsia="SimSun"/>
          <w:color w:val="000000"/>
          <w:sz w:val="24"/>
          <w:szCs w:val="24"/>
        </w:rPr>
        <w:t xml:space="preserve">def slow_update(self, biomarker_sample: BiomarkerPoint):</w:t>
      </w:r>
    </w:p>
    <w:p>
      <w:pPr>
        <w:pStyle w:val="ListParagraph"/>
        <w:numPr>
          <w:ilvl w:val="1"/>
          <w:numId w:val="7"/>
        </w:numPr>
        <w:spacing w:after="80" w:line="312"/>
      </w:pPr>
      <w:r>
        <w:rPr>
          <w:rFonts w:ascii="Times New Roman" w:eastAsia="SimSun"/>
          <w:color w:val="000000"/>
          <w:sz w:val="24"/>
          <w:szCs w:val="24"/>
        </w:rPr>
        <w:t xml:space="preserve">b_new = neural_ode_step(self.x_hat[BDNF:CORTISOL], biomarker_sample)</w:t>
      </w:r>
    </w:p>
    <w:p>
      <w:pPr>
        <w:pStyle w:val="ListParagraph"/>
        <w:numPr>
          <w:ilvl w:val="1"/>
          <w:numId w:val="7"/>
        </w:numPr>
        <w:spacing w:after="80" w:line="312"/>
      </w:pPr>
      <w:r>
        <w:rPr>
          <w:rFonts w:ascii="Times New Roman" w:eastAsia="SimSun"/>
          <w:color w:val="000000"/>
          <w:sz w:val="24"/>
          <w:szCs w:val="24"/>
        </w:rPr>
        <w:t xml:space="preserve">self.x_hat[BDNF:CORTISOL] = b_new  # soft prior update</w:t>
      </w:r>
    </w:p>
    <w:p>
      <w:pPr>
        <w:pStyle w:val="Heading2"/>
        <w:spacing w:after="160" w:before="360" w:line="312"/>
      </w:pPr>
      <w:bookmarkStart w:id="100049" w:name="_Toc100049"/>
      <w:r>
        <w:rPr>
          <w:rFonts w:ascii="Times New Roman" w:eastAsia="SimHei"/>
          <w:b/>
          <w:bCs/>
          <w:color w:val="0B1220"/>
          <w:sz w:val="28"/>
          <w:szCs w:val="28"/>
        </w:rPr>
        <w:t xml:space="preserve">11.2 Data Formats</w:t>
      </w:r>
      <w:bookmarkEnd w:id="100049"/>
    </w:p>
    <w:p>
      <w:pPr>
        <w:keepNext w:val="false"/>
        <w:spacing w:after="120" w:line="312"/>
        <w:ind w:firstLine="480"/>
        <w:jc w:val="both"/>
      </w:pPr>
      <w:r>
        <w:rPr>
          <w:rFonts w:ascii="Times New Roman" w:eastAsia="SimSun"/>
          <w:b w:val="false"/>
          <w:bCs w:val="false"/>
          <w:i w:val="false"/>
          <w:iCs w:val="false"/>
          <w:color w:val="000000"/>
          <w:sz w:val="24"/>
          <w:szCs w:val="24"/>
        </w:rPr>
        <w:t xml:space="preserve">All session data written to HDF5 (session_{subject_id}_{date}.h5) with groups: /calibration, /realtime, /safety, /biomarkers. Parameter files are YAML with semantic version tag. Wire protocol uses Protocol Buffers (NATE.proto).</w:t>
      </w:r>
    </w:p>
    <w:p>
      <w:pPr>
        <w:pStyle w:val="Heading2"/>
        <w:spacing w:after="160" w:before="360" w:line="312"/>
      </w:pPr>
      <w:bookmarkStart w:id="100050" w:name="_Toc100050"/>
      <w:r>
        <w:rPr>
          <w:rFonts w:ascii="Times New Roman" w:eastAsia="SimHei"/>
          <w:b/>
          <w:bCs/>
          <w:color w:val="0B1220"/>
          <w:sz w:val="28"/>
          <w:szCs w:val="28"/>
        </w:rPr>
        <w:t xml:space="preserve">11.3 CI/CD and Testing Requirements</w:t>
      </w:r>
      <w:bookmarkEnd w:id="100050"/>
    </w:p>
    <w:p>
      <w:pPr>
        <w:pStyle w:val="ListParagraph"/>
        <w:numPr>
          <w:ilvl w:val="0"/>
          <w:numId w:val="2"/>
        </w:numPr>
        <w:spacing w:after="80" w:line="312"/>
      </w:pPr>
      <w:r>
        <w:rPr>
          <w:rFonts w:ascii="Times New Roman" w:eastAsia="SimSun"/>
          <w:color w:val="000000"/>
          <w:sz w:val="24"/>
          <w:szCs w:val="24"/>
        </w:rPr>
        <w:t xml:space="preserve">Unit tests: All equations have property-based tests (Hypothesis library) verifying dimensional homogeneity, barrier satisfaction, and numerical stability at boundary conditions.</w:t>
      </w:r>
    </w:p>
    <w:p>
      <w:pPr>
        <w:pStyle w:val="ListParagraph"/>
        <w:numPr>
          <w:ilvl w:val="0"/>
          <w:numId w:val="2"/>
        </w:numPr>
        <w:spacing w:after="80" w:line="312"/>
      </w:pPr>
      <w:r>
        <w:rPr>
          <w:rFonts w:ascii="Times New Roman" w:eastAsia="SimSun"/>
          <w:color w:val="000000"/>
          <w:sz w:val="24"/>
          <w:szCs w:val="24"/>
        </w:rPr>
        <w:t xml:space="preserve">Integration tests: Synthetic data from TVB neural mass simulator. R^2 &gt; 0.9 required on synthetic data before deployment.</w:t>
      </w:r>
    </w:p>
    <w:p>
      <w:pPr>
        <w:pStyle w:val="ListParagraph"/>
        <w:numPr>
          <w:ilvl w:val="0"/>
          <w:numId w:val="2"/>
        </w:numPr>
        <w:spacing w:after="80" w:line="312"/>
      </w:pPr>
      <w:r>
        <w:rPr>
          <w:rFonts w:ascii="Times New Roman" w:eastAsia="SimSun"/>
          <w:color w:val="000000"/>
          <w:sz w:val="24"/>
          <w:szCs w:val="24"/>
        </w:rPr>
        <w:t xml:space="preserve">Hardware-in-the-loop: Phantom skull (3D-printed, Z=7.8 MRayl) + resistive load required before human sessions.</w:t>
      </w:r>
    </w:p>
    <w:p>
      <w:pPr>
        <w:pStyle w:val="ListParagraph"/>
        <w:numPr>
          <w:ilvl w:val="0"/>
          <w:numId w:val="2"/>
        </w:numPr>
        <w:spacing w:after="80" w:line="312"/>
      </w:pPr>
      <w:r>
        <w:rPr>
          <w:rFonts w:ascii="Times New Roman" w:eastAsia="SimSun"/>
          <w:color w:val="000000"/>
          <w:sz w:val="24"/>
          <w:szCs w:val="24"/>
        </w:rPr>
        <w:t xml:space="preserve">Regression suite: Any parameter change triggers re-run of all 7 validation criteria (Section 9.1).</w:t>
      </w:r>
    </w:p>
    <w:p>
      <w:pPr>
        <w:pStyle w:val="Heading1"/>
        <w:spacing w:after="200" w:before="480" w:line="312"/>
      </w:pPr>
      <w:bookmarkStart w:id="100051" w:name="_Toc100051"/>
      <w:r>
        <w:rPr>
          <w:rFonts w:ascii="Times New Roman" w:eastAsia="SimHei"/>
          <w:b/>
          <w:bCs/>
          <w:color w:val="0B1220"/>
          <w:sz w:val="32"/>
          <w:szCs w:val="32"/>
        </w:rPr>
        <w:t xml:space="preserve">12. Explicit Scope Limitations and Unresolved Gaps</w:t>
      </w:r>
      <w:bookmarkEnd w:id="100051"/>
    </w:p>
    <w:p>
      <w:pPr>
        <w:keepNext w:val="false"/>
        <w:spacing w:after="120" w:line="312"/>
        <w:ind w:firstLine="480"/>
        <w:jc w:val="both"/>
      </w:pPr>
      <w:r>
        <w:rPr>
          <w:rFonts w:ascii="Times New Roman" w:eastAsia="SimSun"/>
          <w:b w:val="false"/>
          <w:bCs w:val="false"/>
          <w:i w:val="false"/>
          <w:iCs w:val="false"/>
          <w:color w:val="000000"/>
          <w:sz w:val="24"/>
          <w:szCs w:val="24"/>
        </w:rPr>
        <w:t xml:space="preserve">This section is mandatory. A science-grade system explicitly declares what it does NOT claim, what remains unresolved, and what would constitute evidence against it.</w:t>
      </w:r>
    </w:p>
    <w:p>
      <w:pPr>
        <w:pStyle w:val="Heading2"/>
        <w:spacing w:after="160" w:before="360" w:line="312"/>
      </w:pPr>
      <w:bookmarkStart w:id="100052" w:name="_Toc100052"/>
      <w:r>
        <w:rPr>
          <w:rFonts w:ascii="Times New Roman" w:eastAsia="SimHei"/>
          <w:b/>
          <w:bCs/>
          <w:color w:val="0B1220"/>
          <w:sz w:val="28"/>
          <w:szCs w:val="28"/>
        </w:rPr>
        <w:t xml:space="preserve">12.1 Claims NOT Made</w:t>
      </w:r>
      <w:bookmarkEnd w:id="100052"/>
    </w:p>
    <w:p>
      <w:pPr>
        <w:keepNext w:val="false"/>
        <w:spacing w:after="120" w:line="312"/>
        <w:ind w:firstLine="480"/>
        <w:jc w:val="both"/>
      </w:pPr>
      <w:r>
        <w:rPr>
          <w:rFonts w:ascii="Times New Roman" w:eastAsia="SimSun"/>
          <w:b/>
          <w:bCs/>
          <w:i w:val="false"/>
          <w:iCs w:val="false"/>
          <w:color w:val="000000"/>
          <w:sz w:val="24"/>
          <w:szCs w:val="24"/>
        </w:rPr>
        <w:t xml:space="preserve">NOT CLAIMED: Direct DA/5-HT/Cortisol Control. </w:t>
      </w:r>
      <w:r>
        <w:rPr>
          <w:rFonts w:ascii="Times New Roman" w:eastAsia="SimSun"/>
          <w:b w:val="false"/>
          <w:bCs w:val="false"/>
          <w:i w:val="false"/>
          <w:iCs w:val="false"/>
          <w:color w:val="000000"/>
          <w:sz w:val="24"/>
          <w:szCs w:val="24"/>
        </w:rPr>
        <w:t xml:space="preserve">No real-time neurotransmitter sensing exists in the loop. DA, 5-HT, cortisol targets removed as direct control objectives. They are recast as interpretive downstream hypotheses conditional on UTD P-axis recalibration. Any communication stating '3x dopamine' is scientifically unsupported.</w:t>
      </w:r>
    </w:p>
    <w:p>
      <w:pPr>
        <w:keepNext w:val="false"/>
        <w:spacing w:after="120" w:line="312"/>
        <w:ind w:firstLine="480"/>
        <w:jc w:val="both"/>
      </w:pPr>
      <w:r>
        <w:rPr>
          <w:rFonts w:ascii="Times New Roman" w:eastAsia="SimSun"/>
          <w:b/>
          <w:bCs/>
          <w:i w:val="false"/>
          <w:iCs w:val="false"/>
          <w:color w:val="000000"/>
          <w:sz w:val="24"/>
          <w:szCs w:val="24"/>
        </w:rPr>
        <w:t xml:space="preserve">NOT CLAIMED: Glymphatic Enhancement. </w:t>
      </w:r>
      <w:r>
        <w:rPr>
          <w:rFonts w:ascii="Times New Roman" w:eastAsia="SimSun"/>
          <w:b w:val="false"/>
          <w:bCs w:val="false"/>
          <w:i w:val="false"/>
          <w:iCs w:val="false"/>
          <w:color w:val="000000"/>
          <w:sz w:val="24"/>
          <w:szCs w:val="24"/>
        </w:rPr>
        <w:t xml:space="preserve">The 369 Hz carrier stack has mechanistic plausibility via EQ17 v2 CSF coupling. Efficacy in humans requires contrast-enhanced MRI measurement of CSF flow velocity. This has not been performed. This is a research hypothesis, not a validated capability.</w:t>
      </w:r>
    </w:p>
    <w:p>
      <w:pPr>
        <w:keepNext w:val="false"/>
        <w:spacing w:after="120" w:line="312"/>
        <w:ind w:firstLine="480"/>
        <w:jc w:val="both"/>
      </w:pPr>
      <w:r>
        <w:rPr>
          <w:rFonts w:ascii="Times New Roman" w:eastAsia="SimSun"/>
          <w:b/>
          <w:bCs/>
          <w:i w:val="false"/>
          <w:iCs w:val="false"/>
          <w:color w:val="000000"/>
          <w:sz w:val="24"/>
          <w:szCs w:val="24"/>
        </w:rPr>
        <w:t xml:space="preserve">NOT CLAIMED: Consciousness Measurement or Control. </w:t>
      </w:r>
      <w:r>
        <w:rPr>
          <w:rFonts w:ascii="Times New Roman" w:eastAsia="SimSun"/>
          <w:b w:val="false"/>
          <w:bCs w:val="false"/>
          <w:i w:val="false"/>
          <w:iCs w:val="false"/>
          <w:color w:val="000000"/>
          <w:sz w:val="24"/>
          <w:szCs w:val="24"/>
        </w:rPr>
        <w:t xml:space="preserve">The UTD P-B-T axes, MOS-HSRCF ERD echo, and related constructs are interpretive lenses. They are not measured quantities in the sensor stack.</w:t>
      </w:r>
    </w:p>
    <w:p>
      <w:pPr>
        <w:keepNext w:val="false"/>
        <w:spacing w:after="120" w:line="312"/>
        <w:ind w:firstLine="480"/>
        <w:jc w:val="both"/>
      </w:pPr>
      <w:r>
        <w:rPr>
          <w:rFonts w:ascii="Times New Roman" w:eastAsia="SimSun"/>
          <w:b/>
          <w:bCs/>
          <w:i w:val="false"/>
          <w:iCs w:val="false"/>
          <w:color w:val="000000"/>
          <w:sz w:val="24"/>
          <w:szCs w:val="24"/>
        </w:rPr>
        <w:t xml:space="preserve">NOT CLAIMED: Safety Without Institutional Review. </w:t>
      </w:r>
      <w:r>
        <w:rPr>
          <w:rFonts w:ascii="Times New Roman" w:eastAsia="SimSun"/>
          <w:b w:val="false"/>
          <w:bCs w:val="false"/>
          <w:i w:val="false"/>
          <w:iCs w:val="false"/>
          <w:color w:val="000000"/>
          <w:sz w:val="24"/>
          <w:szCs w:val="24"/>
        </w:rPr>
        <w:t xml:space="preserve">This specification is a research engineering document. It does NOT constitute ethical approval, clinical clearance, or safety authorization. All sessions require IRB/ethics committee approval, informed consent, trained operator presence, and emergency medical access.</w:t>
      </w:r>
    </w:p>
    <w:p>
      <w:pPr>
        <w:pStyle w:val="Heading2"/>
        <w:spacing w:after="160" w:before="360" w:line="312"/>
      </w:pPr>
      <w:bookmarkStart w:id="100053" w:name="_Toc100053"/>
      <w:r>
        <w:rPr>
          <w:rFonts w:ascii="Times New Roman" w:eastAsia="SimHei"/>
          <w:b/>
          <w:bCs/>
          <w:color w:val="0B1220"/>
          <w:sz w:val="28"/>
          <w:szCs w:val="28"/>
        </w:rPr>
        <w:t xml:space="preserve">12.2 Remaining Open Engineering Gaps</w:t>
      </w:r>
      <w:bookmarkEnd w:id="100053"/>
    </w:p>
    <w:p>
      <w:pPr>
        <w:pStyle w:val="ListParagraph"/>
        <w:numPr>
          <w:ilvl w:val="0"/>
          <w:numId w:val="2"/>
        </w:numPr>
        <w:spacing w:after="80" w:line="312"/>
      </w:pPr>
      <w:r>
        <w:rPr>
          <w:rFonts w:ascii="Times New Roman" w:eastAsia="SimSun"/>
          <w:color w:val="000000"/>
          <w:sz w:val="24"/>
          <w:szCs w:val="24"/>
        </w:rPr>
        <w:t xml:space="preserve">EQ4 transfer chain: Until bench calibration performed on target hardware with skull phantom, US block of B_tensor remains locked. Timeline: 6-8 weeks.</w:t>
      </w:r>
    </w:p>
    <w:p>
      <w:pPr>
        <w:pStyle w:val="ListParagraph"/>
        <w:numPr>
          <w:ilvl w:val="0"/>
          <w:numId w:val="2"/>
        </w:numPr>
        <w:spacing w:after="80" w:line="312"/>
      </w:pPr>
      <w:r>
        <w:rPr>
          <w:rFonts w:ascii="Times New Roman" w:eastAsia="SimSun"/>
          <w:color w:val="000000"/>
          <w:sz w:val="24"/>
          <w:szCs w:val="24"/>
        </w:rPr>
        <w:t xml:space="preserve">Stuart-Landau amplitude fitting: EQ9 v2 requires high-quality burst-resolution EEG. Current calibration may be insufficient; 64+ channel HD-EEG recommended.</w:t>
      </w:r>
    </w:p>
    <w:p>
      <w:pPr>
        <w:pStyle w:val="ListParagraph"/>
        <w:numPr>
          <w:ilvl w:val="0"/>
          <w:numId w:val="2"/>
        </w:numPr>
        <w:spacing w:after="80" w:line="312"/>
      </w:pPr>
      <w:r>
        <w:rPr>
          <w:rFonts w:ascii="Times New Roman" w:eastAsia="SimSun"/>
          <w:color w:val="000000"/>
          <w:sz w:val="24"/>
          <w:szCs w:val="24"/>
        </w:rPr>
        <w:t xml:space="preserve">Polyvagal RMSSD threshold: h_vagal uses RMSSD_min=20ms from literature; subject-specific thresholds may differ. Phase 1 study should establish individual safety margins.</w:t>
      </w:r>
    </w:p>
    <w:p>
      <w:pPr>
        <w:pStyle w:val="ListParagraph"/>
        <w:numPr>
          <w:ilvl w:val="0"/>
          <w:numId w:val="2"/>
        </w:numPr>
        <w:spacing w:after="80" w:line="312"/>
      </w:pPr>
      <w:r>
        <w:rPr>
          <w:rFonts w:ascii="Times New Roman" w:eastAsia="SimSun"/>
          <w:color w:val="000000"/>
          <w:sz w:val="24"/>
          <w:szCs w:val="24"/>
        </w:rPr>
        <w:t xml:space="preserve">ENH11 (time-reversal focusing): Conceptually valid, requires 256-channel phased US array not in current BOM. Deferred to v7.0.</w:t>
      </w:r>
    </w:p>
    <w:p>
      <w:pPr>
        <w:pStyle w:val="ListParagraph"/>
        <w:numPr>
          <w:ilvl w:val="0"/>
          <w:numId w:val="2"/>
        </w:numPr>
        <w:spacing w:after="80" w:line="312"/>
      </w:pPr>
      <w:r>
        <w:rPr>
          <w:rFonts w:ascii="Times New Roman" w:eastAsia="SimSun"/>
          <w:color w:val="000000"/>
          <w:sz w:val="24"/>
          <w:szCs w:val="24"/>
        </w:rPr>
        <w:t xml:space="preserve">ENH22 (cross-species manifold transfer): Excluded; alignment stability across species not proven.</w:t>
      </w:r>
    </w:p>
    <w:p>
      <w:pPr>
        <w:pStyle w:val="Heading2"/>
        <w:spacing w:after="160" w:before="360" w:line="312"/>
      </w:pPr>
      <w:bookmarkStart w:id="100054" w:name="_Toc100054"/>
      <w:r>
        <w:rPr>
          <w:rFonts w:ascii="Times New Roman" w:eastAsia="SimHei"/>
          <w:b/>
          <w:bCs/>
          <w:color w:val="0B1220"/>
          <w:sz w:val="28"/>
          <w:szCs w:val="28"/>
        </w:rPr>
        <w:t xml:space="preserve">12.3 MOS-HSRCF and MOGOPS Framework Integration Status</w:t>
      </w:r>
      <w:bookmarkEnd w:id="100054"/>
    </w:p>
    <w:p>
      <w:pPr>
        <w:keepNext/>
        <w:spacing w:after="200" w:before="60" w:line="312"/>
        <w:jc w:val="center"/>
      </w:pPr>
      <w:r>
        <w:rPr>
          <w:rFonts w:ascii="Times New Roman" w:eastAsia="SimSun"/>
          <w:b/>
          <w:bCs/>
          <w:color w:val="506070"/>
          <w:sz w:val="21"/>
          <w:szCs w:val="21"/>
        </w:rPr>
        <w:t xml:space="preserve">Table 12.1 — Framework Integration Status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0%"/>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Framework Element</w:t>
            </w:r>
          </w:p>
        </w:tc>
        <w:tc>
          <w:tcPr>
            <w:tcW w:type="pct" w:w="42%"/>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Operational Role</w:t>
            </w:r>
          </w:p>
        </w:tc>
        <w:tc>
          <w:tcPr>
            <w:tcW w:type="pct" w:w="28.000000000000004%"/>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Status</w:t>
            </w:r>
          </w:p>
        </w:tc>
      </w:tr>
      <w:tr>
        <w:trPr>
          <w:cantSplit/>
        </w:trPr>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ENH03 (Active Inference MPC)</w:t>
            </w:r>
          </w:p>
        </w:tc>
        <w:tc>
          <w:tcPr>
            <w:tcW w:type="pct" w:w="42%"/>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MPC cost function F[pi] = D_KL + epistemic term (Sec 6.1)</w:t>
            </w:r>
          </w:p>
        </w:tc>
        <w:tc>
          <w:tcPr>
            <w:tcW w:type="pct" w:w="28.00000000000000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INTEGRATED</w:t>
            </w:r>
          </w:p>
        </w:tc>
      </w:tr>
      <w:tr>
        <w:trPr>
          <w:cantSplit/>
        </w:trPr>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ENH08 (Bayesian Estimator)</w:t>
            </w:r>
          </w:p>
        </w:tc>
        <w:tc>
          <w:tcPr>
            <w:tcW w:type="pct" w:w="42%"/>
            <w:tcMar>
              <w:top w:type="dxa" w:w="50"/>
              <w:left w:type="dxa" w:w="100"/>
              <w:bottom w:type="dxa" w:w="50"/>
              <w:right w:type="dxa" w:w="100"/>
            </w:tcMar>
          </w:tcPr>
          <w:p>
            <w:pPr>
              <w:spacing w:line="280"/>
            </w:pPr>
            <w:r>
              <w:rPr>
                <w:rFonts w:ascii="Times New Roman" w:eastAsia="SimSun"/>
                <w:color w:val="000000"/>
                <w:sz w:val="19"/>
                <w:szCs w:val="19"/>
              </w:rPr>
              <w:t xml:space="preserve">Simplified to UKF + Huber innovation (Sec 3.1)</w:t>
            </w:r>
          </w:p>
        </w:tc>
        <w:tc>
          <w:tcPr>
            <w:tcW w:type="pct" w:w="28.000000000000004%"/>
            <w:tcMar>
              <w:top w:type="dxa" w:w="50"/>
              <w:left w:type="dxa" w:w="100"/>
              <w:bottom w:type="dxa" w:w="50"/>
              <w:right w:type="dxa" w:w="100"/>
            </w:tcMar>
          </w:tcPr>
          <w:p>
            <w:pPr>
              <w:spacing w:line="280"/>
            </w:pPr>
            <w:r>
              <w:rPr>
                <w:rFonts w:ascii="Times New Roman" w:eastAsia="SimSun"/>
                <w:color w:val="000000"/>
                <w:sz w:val="19"/>
                <w:szCs w:val="19"/>
              </w:rPr>
              <w:t xml:space="preserve">PARTIAL</w:t>
            </w:r>
          </w:p>
        </w:tc>
      </w:tr>
      <w:tr>
        <w:trPr>
          <w:cantSplit/>
        </w:trPr>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ENH09 (Lyapunov Seizure Barrier)</w:t>
            </w:r>
          </w:p>
        </w:tc>
        <w:tc>
          <w:tcPr>
            <w:tcW w:type="pct" w:w="42%"/>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h_seizure via lambda_max estimation (Sec 4.1)</w:t>
            </w:r>
          </w:p>
        </w:tc>
        <w:tc>
          <w:tcPr>
            <w:tcW w:type="pct" w:w="28.00000000000000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INTEGRATED</w:t>
            </w:r>
          </w:p>
        </w:tc>
      </w:tr>
      <w:tr>
        <w:trPr>
          <w:cantSplit/>
        </w:trPr>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ENH10 (Neural ODE slow loop)</w:t>
            </w:r>
          </w:p>
        </w:tc>
        <w:tc>
          <w:tcPr>
            <w:tcW w:type="pct" w:w="42%"/>
            <w:tcMar>
              <w:top w:type="dxa" w:w="50"/>
              <w:left w:type="dxa" w:w="100"/>
              <w:bottom w:type="dxa" w:w="50"/>
              <w:right w:type="dxa" w:w="100"/>
            </w:tcMar>
          </w:tcPr>
          <w:p>
            <w:pPr>
              <w:spacing w:line="280"/>
            </w:pPr>
            <w:r>
              <w:rPr>
                <w:rFonts w:ascii="Times New Roman" w:eastAsia="SimSun"/>
                <w:color w:val="000000"/>
                <w:sz w:val="19"/>
                <w:szCs w:val="19"/>
              </w:rPr>
              <w:t xml:space="preserve">b_t dynamics at L4 (Sec 7, Sec 5.3)</w:t>
            </w:r>
          </w:p>
        </w:tc>
        <w:tc>
          <w:tcPr>
            <w:tcW w:type="pct" w:w="28.000000000000004%"/>
            <w:tcMar>
              <w:top w:type="dxa" w:w="50"/>
              <w:left w:type="dxa" w:w="100"/>
              <w:bottom w:type="dxa" w:w="50"/>
              <w:right w:type="dxa" w:w="100"/>
            </w:tcMar>
          </w:tcPr>
          <w:p>
            <w:pPr>
              <w:spacing w:line="280"/>
            </w:pPr>
            <w:r>
              <w:rPr>
                <w:rFonts w:ascii="Times New Roman" w:eastAsia="SimSun"/>
                <w:color w:val="000000"/>
                <w:sz w:val="19"/>
                <w:szCs w:val="19"/>
              </w:rPr>
              <w:t xml:space="preserve">INTEGRATED</w:t>
            </w:r>
          </w:p>
        </w:tc>
      </w:tr>
      <w:tr>
        <w:trPr>
          <w:cantSplit/>
        </w:trPr>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ENH16 (Polyvagal barrier)</w:t>
            </w:r>
          </w:p>
        </w:tc>
        <w:tc>
          <w:tcPr>
            <w:tcW w:type="pct" w:w="42%"/>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h_vagal RMSSD check (Sec 4.1)</w:t>
            </w:r>
          </w:p>
        </w:tc>
        <w:tc>
          <w:tcPr>
            <w:tcW w:type="pct" w:w="28.00000000000000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INTEGRATED</w:t>
            </w:r>
          </w:p>
        </w:tc>
      </w:tr>
      <w:tr>
        <w:trPr>
          <w:cantSplit/>
        </w:trPr>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UTD v0.3 P-B-T axes</w:t>
            </w:r>
          </w:p>
        </w:tc>
        <w:tc>
          <w:tcPr>
            <w:tcW w:type="pct" w:w="42%"/>
            <w:tcMar>
              <w:top w:type="dxa" w:w="50"/>
              <w:left w:type="dxa" w:w="100"/>
              <w:bottom w:type="dxa" w:w="50"/>
              <w:right w:type="dxa" w:w="100"/>
            </w:tcMar>
          </w:tcPr>
          <w:p>
            <w:pPr>
              <w:spacing w:line="280"/>
            </w:pPr>
            <w:r>
              <w:rPr>
                <w:rFonts w:ascii="Times New Roman" w:eastAsia="SimSun"/>
                <w:color w:val="000000"/>
                <w:sz w:val="19"/>
                <w:szCs w:val="19"/>
              </w:rPr>
              <w:t xml:space="preserve">Latent control objectives + proxy biomarkers (Sec 2.4)</w:t>
            </w:r>
          </w:p>
        </w:tc>
        <w:tc>
          <w:tcPr>
            <w:tcW w:type="pct" w:w="28.000000000000004%"/>
            <w:tcMar>
              <w:top w:type="dxa" w:w="50"/>
              <w:left w:type="dxa" w:w="100"/>
              <w:bottom w:type="dxa" w:w="50"/>
              <w:right w:type="dxa" w:w="100"/>
            </w:tcMar>
          </w:tcPr>
          <w:p>
            <w:pPr>
              <w:spacing w:line="280"/>
            </w:pPr>
            <w:r>
              <w:rPr>
                <w:rFonts w:ascii="Times New Roman" w:eastAsia="SimSun"/>
                <w:color w:val="000000"/>
                <w:sz w:val="19"/>
                <w:szCs w:val="19"/>
              </w:rPr>
              <w:t xml:space="preserve">INTEGRATED</w:t>
            </w:r>
          </w:p>
        </w:tc>
      </w:tr>
      <w:tr>
        <w:trPr>
          <w:cantSplit/>
        </w:trPr>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MOGOPS phase-space metrics</w:t>
            </w:r>
          </w:p>
        </w:tc>
        <w:tc>
          <w:tcPr>
            <w:tcW w:type="pct" w:w="42%"/>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Diagnostic: disorder severity tracked as outcome</w:t>
            </w:r>
          </w:p>
        </w:tc>
        <w:tc>
          <w:tcPr>
            <w:tcW w:type="pct" w:w="28.00000000000000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DIAGNOSTIC</w:t>
            </w:r>
          </w:p>
        </w:tc>
      </w:tr>
      <w:tr>
        <w:trPr>
          <w:cantSplit/>
        </w:trPr>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MOS-HSRCF ERD echo</w:t>
            </w:r>
          </w:p>
        </w:tc>
        <w:tc>
          <w:tcPr>
            <w:tcW w:type="pct" w:w="42%"/>
            <w:tcMar>
              <w:top w:type="dxa" w:w="50"/>
              <w:left w:type="dxa" w:w="100"/>
              <w:bottom w:type="dxa" w:w="50"/>
              <w:right w:type="dxa" w:w="100"/>
            </w:tcMar>
          </w:tcPr>
          <w:p>
            <w:pPr>
              <w:spacing w:line="280"/>
            </w:pPr>
            <w:r>
              <w:rPr>
                <w:rFonts w:ascii="Times New Roman" w:eastAsia="SimSun"/>
                <w:color w:val="000000"/>
                <w:sz w:val="19"/>
                <w:szCs w:val="19"/>
              </w:rPr>
              <w:t xml:space="preserve">Interpretive: gamma-band as P-axis proxy</w:t>
            </w:r>
          </w:p>
        </w:tc>
        <w:tc>
          <w:tcPr>
            <w:tcW w:type="pct" w:w="28.000000000000004%"/>
            <w:tcMar>
              <w:top w:type="dxa" w:w="50"/>
              <w:left w:type="dxa" w:w="100"/>
              <w:bottom w:type="dxa" w:w="50"/>
              <w:right w:type="dxa" w:w="100"/>
            </w:tcMar>
          </w:tcPr>
          <w:p>
            <w:pPr>
              <w:spacing w:line="280"/>
            </w:pPr>
            <w:r>
              <w:rPr>
                <w:rFonts w:ascii="Times New Roman" w:eastAsia="SimSun"/>
                <w:color w:val="000000"/>
                <w:sz w:val="19"/>
                <w:szCs w:val="19"/>
              </w:rPr>
              <w:t xml:space="preserve">INTERPRETIVE</w:t>
            </w:r>
          </w:p>
        </w:tc>
      </w:tr>
      <w:tr>
        <w:trPr>
          <w:cantSplit/>
        </w:trPr>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48 Novel Ontologies, MOGOPS axioms</w:t>
            </w:r>
          </w:p>
        </w:tc>
        <w:tc>
          <w:tcPr>
            <w:tcW w:type="pct" w:w="42%"/>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Conceptual framing only</w:t>
            </w:r>
          </w:p>
        </w:tc>
        <w:tc>
          <w:tcPr>
            <w:tcW w:type="pct" w:w="28.00000000000000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NOT INTEGRATED</w:t>
            </w:r>
          </w:p>
        </w:tc>
      </w:tr>
    </w:tbl>
    <w:p>
      <w:pPr>
        <w:pStyle w:val="Heading1"/>
        <w:spacing w:after="200" w:before="480" w:line="312"/>
      </w:pPr>
      <w:bookmarkStart w:id="100055" w:name="_Toc100055"/>
      <w:r>
        <w:rPr>
          <w:rFonts w:ascii="Times New Roman" w:eastAsia="SimHei"/>
          <w:b/>
          <w:bCs/>
          <w:color w:val="0B1220"/>
          <w:sz w:val="32"/>
          <w:szCs w:val="32"/>
        </w:rPr>
        <w:t xml:space="preserve">13. Validation Roadmap</w:t>
      </w:r>
      <w:bookmarkEnd w:id="100055"/>
    </w:p>
    <w:p>
      <w:pPr>
        <w:keepNext/>
        <w:spacing w:after="200" w:before="60" w:line="312"/>
        <w:jc w:val="center"/>
      </w:pPr>
      <w:r>
        <w:rPr>
          <w:rFonts w:ascii="Times New Roman" w:eastAsia="SimSun"/>
          <w:b/>
          <w:bCs/>
          <w:color w:val="506070"/>
          <w:sz w:val="21"/>
          <w:szCs w:val="21"/>
        </w:rPr>
        <w:t xml:space="preserve">Table 13.1 — Validation Phases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6%"/>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Phase</w:t>
            </w:r>
          </w:p>
        </w:tc>
        <w:tc>
          <w:tcPr>
            <w:tcW w:type="pct" w:w="16%"/>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Timeline</w:t>
            </w:r>
          </w:p>
        </w:tc>
        <w:tc>
          <w:tcPr>
            <w:tcW w:type="pct" w:w="34%"/>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Goal</w:t>
            </w:r>
          </w:p>
        </w:tc>
        <w:tc>
          <w:tcPr>
            <w:tcW w:type="pct" w:w="34%"/>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Pass Criteria</w:t>
            </w:r>
          </w:p>
        </w:tc>
      </w:tr>
      <w:tr>
        <w:trPr>
          <w:cantSplit/>
        </w:trPr>
        <w:tc>
          <w:tcPr>
            <w:tcW w:type="pct" w:w="1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P0: Engineering</w:t>
            </w:r>
          </w:p>
        </w:tc>
        <w:tc>
          <w:tcPr>
            <w:tcW w:type="pct" w:w="1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Now - 4 wks</w:t>
            </w:r>
          </w:p>
        </w:tc>
        <w:tc>
          <w:tcPr>
            <w:tcW w:type="pct" w:w="3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Implement code skeleton. Bench-calibrate EQ4. HW benchmark.</w:t>
            </w:r>
          </w:p>
        </w:tc>
        <w:tc>
          <w:tcPr>
            <w:tcW w:type="pct" w:w="3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EQ4_CALIBRATED. 99th-pct &lt; 45 ms. Zero test failures.</w:t>
            </w:r>
          </w:p>
        </w:tc>
      </w:tr>
      <w:tr>
        <w:trPr>
          <w:cantSplit/>
        </w:trPr>
        <w:tc>
          <w:tcPr>
            <w:tcW w:type="pct" w:w="16%"/>
            <w:tcMar>
              <w:top w:type="dxa" w:w="50"/>
              <w:left w:type="dxa" w:w="100"/>
              <w:bottom w:type="dxa" w:w="50"/>
              <w:right w:type="dxa" w:w="100"/>
            </w:tcMar>
          </w:tcPr>
          <w:p>
            <w:pPr>
              <w:spacing w:line="280"/>
            </w:pPr>
            <w:r>
              <w:rPr>
                <w:rFonts w:ascii="Times New Roman" w:eastAsia="SimSun"/>
                <w:color w:val="000000"/>
                <w:sz w:val="19"/>
                <w:szCs w:val="19"/>
              </w:rPr>
              <w:t xml:space="preserve">P1: Synthetic</w:t>
            </w:r>
          </w:p>
        </w:tc>
        <w:tc>
          <w:tcPr>
            <w:tcW w:type="pct" w:w="16%"/>
            <w:tcMar>
              <w:top w:type="dxa" w:w="50"/>
              <w:left w:type="dxa" w:w="100"/>
              <w:bottom w:type="dxa" w:w="50"/>
              <w:right w:type="dxa" w:w="100"/>
            </w:tcMar>
          </w:tcPr>
          <w:p>
            <w:pPr>
              <w:spacing w:line="280"/>
            </w:pPr>
            <w:r>
              <w:rPr>
                <w:rFonts w:ascii="Times New Roman" w:eastAsia="SimSun"/>
                <w:color w:val="000000"/>
                <w:sz w:val="19"/>
                <w:szCs w:val="19"/>
              </w:rPr>
              <w:t xml:space="preserve">4-8 wks</w:t>
            </w:r>
          </w:p>
        </w:tc>
        <w:tc>
          <w:tcPr>
            <w:tcW w:type="pct" w:w="34%"/>
            <w:tcMar>
              <w:top w:type="dxa" w:w="50"/>
              <w:left w:type="dxa" w:w="100"/>
              <w:bottom w:type="dxa" w:w="50"/>
              <w:right w:type="dxa" w:w="100"/>
            </w:tcMar>
          </w:tcPr>
          <w:p>
            <w:pPr>
              <w:spacing w:line="280"/>
            </w:pPr>
            <w:r>
              <w:rPr>
                <w:rFonts w:ascii="Times New Roman" w:eastAsia="SimSun"/>
                <w:color w:val="000000"/>
                <w:sz w:val="19"/>
                <w:szCs w:val="19"/>
              </w:rPr>
              <w:t xml:space="preserve">Validate on TVB synthetic data. Tune params.</w:t>
            </w:r>
          </w:p>
        </w:tc>
        <w:tc>
          <w:tcPr>
            <w:tcW w:type="pct" w:w="34%"/>
            <w:tcMar>
              <w:top w:type="dxa" w:w="50"/>
              <w:left w:type="dxa" w:w="100"/>
              <w:bottom w:type="dxa" w:w="50"/>
              <w:right w:type="dxa" w:w="100"/>
            </w:tcMar>
          </w:tcPr>
          <w:p>
            <w:pPr>
              <w:spacing w:line="280"/>
            </w:pPr>
            <w:r>
              <w:rPr>
                <w:rFonts w:ascii="Times New Roman" w:eastAsia="SimSun"/>
                <w:color w:val="000000"/>
                <w:sz w:val="19"/>
                <w:szCs w:val="19"/>
              </w:rPr>
              <w:t xml:space="preserve">R^2 &gt; 0.9 on synthetic. All 7 criteria pass.</w:t>
            </w:r>
          </w:p>
        </w:tc>
      </w:tr>
      <w:tr>
        <w:trPr>
          <w:cantSplit/>
        </w:trPr>
        <w:tc>
          <w:tcPr>
            <w:tcW w:type="pct" w:w="1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P2: N=10 Pilot</w:t>
            </w:r>
          </w:p>
        </w:tc>
        <w:tc>
          <w:tcPr>
            <w:tcW w:type="pct" w:w="1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2-4 months</w:t>
            </w:r>
          </w:p>
        </w:tc>
        <w:tc>
          <w:tcPr>
            <w:tcW w:type="pct" w:w="3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First-in-human pilot. 10 healthy adults, 3 sessions each.</w:t>
            </w:r>
          </w:p>
        </w:tc>
        <w:tc>
          <w:tcPr>
            <w:tcW w:type="pct" w:w="3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R^2 &gt; 0.8. Zero HALT/ABORT. UTD proxy r &gt; 0.5.</w:t>
            </w:r>
          </w:p>
        </w:tc>
      </w:tr>
      <w:tr>
        <w:trPr>
          <w:cantSplit/>
        </w:trPr>
        <w:tc>
          <w:tcPr>
            <w:tcW w:type="pct" w:w="16%"/>
            <w:tcMar>
              <w:top w:type="dxa" w:w="50"/>
              <w:left w:type="dxa" w:w="100"/>
              <w:bottom w:type="dxa" w:w="50"/>
              <w:right w:type="dxa" w:w="100"/>
            </w:tcMar>
          </w:tcPr>
          <w:p>
            <w:pPr>
              <w:spacing w:line="280"/>
            </w:pPr>
            <w:r>
              <w:rPr>
                <w:rFonts w:ascii="Times New Roman" w:eastAsia="SimSun"/>
                <w:color w:val="000000"/>
                <w:sz w:val="19"/>
                <w:szCs w:val="19"/>
              </w:rPr>
              <w:t xml:space="preserve">P3: UTD Validation</w:t>
            </w:r>
          </w:p>
        </w:tc>
        <w:tc>
          <w:tcPr>
            <w:tcW w:type="pct" w:w="16%"/>
            <w:tcMar>
              <w:top w:type="dxa" w:w="50"/>
              <w:left w:type="dxa" w:w="100"/>
              <w:bottom w:type="dxa" w:w="50"/>
              <w:right w:type="dxa" w:w="100"/>
            </w:tcMar>
          </w:tcPr>
          <w:p>
            <w:pPr>
              <w:spacing w:line="280"/>
            </w:pPr>
            <w:r>
              <w:rPr>
                <w:rFonts w:ascii="Times New Roman" w:eastAsia="SimSun"/>
                <w:color w:val="000000"/>
                <w:sz w:val="19"/>
                <w:szCs w:val="19"/>
              </w:rPr>
              <w:t xml:space="preserve">6-12 months</w:t>
            </w:r>
          </w:p>
        </w:tc>
        <w:tc>
          <w:tcPr>
            <w:tcW w:type="pct" w:w="34%"/>
            <w:tcMar>
              <w:top w:type="dxa" w:w="50"/>
              <w:left w:type="dxa" w:w="100"/>
              <w:bottom w:type="dxa" w:w="50"/>
              <w:right w:type="dxa" w:w="100"/>
            </w:tcMar>
          </w:tcPr>
          <w:p>
            <w:pPr>
              <w:spacing w:line="280"/>
            </w:pPr>
            <w:r>
              <w:rPr>
                <w:rFonts w:ascii="Times New Roman" w:eastAsia="SimSun"/>
                <w:color w:val="000000"/>
                <w:sz w:val="19"/>
                <w:szCs w:val="19"/>
              </w:rPr>
              <w:t xml:space="preserve">N=60 (10 per UTD coordinate). D^3 trajectory test.</w:t>
            </w:r>
          </w:p>
        </w:tc>
        <w:tc>
          <w:tcPr>
            <w:tcW w:type="pct" w:w="34%"/>
            <w:tcMar>
              <w:top w:type="dxa" w:w="50"/>
              <w:left w:type="dxa" w:w="100"/>
              <w:bottom w:type="dxa" w:w="50"/>
              <w:right w:type="dxa" w:w="100"/>
            </w:tcMar>
          </w:tcPr>
          <w:p>
            <w:pPr>
              <w:spacing w:line="280"/>
            </w:pPr>
            <w:r>
              <w:rPr>
                <w:rFonts w:ascii="Times New Roman" w:eastAsia="SimSun"/>
                <w:color w:val="000000"/>
                <w:sz w:val="19"/>
                <w:szCs w:val="19"/>
              </w:rPr>
              <w:t xml:space="preserve">Treatment vector accuracy &gt; 65%. Severity r &gt; 0.5.</w:t>
            </w:r>
          </w:p>
        </w:tc>
      </w:tr>
      <w:tr>
        <w:trPr>
          <w:cantSplit/>
        </w:trPr>
        <w:tc>
          <w:tcPr>
            <w:tcW w:type="pct" w:w="1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P4: Glymphatic</w:t>
            </w:r>
          </w:p>
        </w:tc>
        <w:tc>
          <w:tcPr>
            <w:tcW w:type="pct" w:w="1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12-24 months</w:t>
            </w:r>
          </w:p>
        </w:tc>
        <w:tc>
          <w:tcPr>
            <w:tcW w:type="pct" w:w="3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N=20 MRI study. CSF flow before/after 369 Hz session.</w:t>
            </w:r>
          </w:p>
        </w:tc>
        <w:tc>
          <w:tcPr>
            <w:tcW w:type="pct" w:w="34%"/>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CSF velocity change &gt; 10% in &gt;= 60% OR null published.</w:t>
            </w:r>
          </w:p>
        </w:tc>
      </w:tr>
      <w:tr>
        <w:trPr>
          <w:cantSplit/>
        </w:trPr>
        <w:tc>
          <w:tcPr>
            <w:tcW w:type="pct" w:w="16%"/>
            <w:tcMar>
              <w:top w:type="dxa" w:w="50"/>
              <w:left w:type="dxa" w:w="100"/>
              <w:bottom w:type="dxa" w:w="50"/>
              <w:right w:type="dxa" w:w="100"/>
            </w:tcMar>
          </w:tcPr>
          <w:p>
            <w:pPr>
              <w:spacing w:line="280"/>
            </w:pPr>
            <w:r>
              <w:rPr>
                <w:rFonts w:ascii="Times New Roman" w:eastAsia="SimSun"/>
                <w:color w:val="000000"/>
                <w:sz w:val="19"/>
                <w:szCs w:val="19"/>
              </w:rPr>
              <w:t xml:space="preserve">P5: Clinical</w:t>
            </w:r>
          </w:p>
        </w:tc>
        <w:tc>
          <w:tcPr>
            <w:tcW w:type="pct" w:w="16%"/>
            <w:tcMar>
              <w:top w:type="dxa" w:w="50"/>
              <w:left w:type="dxa" w:w="100"/>
              <w:bottom w:type="dxa" w:w="50"/>
              <w:right w:type="dxa" w:w="100"/>
            </w:tcMar>
          </w:tcPr>
          <w:p>
            <w:pPr>
              <w:spacing w:line="280"/>
            </w:pPr>
            <w:r>
              <w:rPr>
                <w:rFonts w:ascii="Times New Roman" w:eastAsia="SimSun"/>
                <w:color w:val="000000"/>
                <w:sz w:val="19"/>
                <w:szCs w:val="19"/>
              </w:rPr>
              <w:t xml:space="preserve">24-48 months</w:t>
            </w:r>
          </w:p>
        </w:tc>
        <w:tc>
          <w:tcPr>
            <w:tcW w:type="pct" w:w="34%"/>
            <w:tcMar>
              <w:top w:type="dxa" w:w="50"/>
              <w:left w:type="dxa" w:w="100"/>
              <w:bottom w:type="dxa" w:w="50"/>
              <w:right w:type="dxa" w:w="100"/>
            </w:tcMar>
          </w:tcPr>
          <w:p>
            <w:pPr>
              <w:spacing w:line="280"/>
            </w:pPr>
            <w:r>
              <w:rPr>
                <w:rFonts w:ascii="Times New Roman" w:eastAsia="SimSun"/>
                <w:color w:val="000000"/>
                <w:sz w:val="19"/>
                <w:szCs w:val="19"/>
              </w:rPr>
              <w:t xml:space="preserve">IND application. RCT for specific indication.</w:t>
            </w:r>
          </w:p>
        </w:tc>
        <w:tc>
          <w:tcPr>
            <w:tcW w:type="pct" w:w="34%"/>
            <w:tcMar>
              <w:top w:type="dxa" w:w="50"/>
              <w:left w:type="dxa" w:w="100"/>
              <w:bottom w:type="dxa" w:w="50"/>
              <w:right w:type="dxa" w:w="100"/>
            </w:tcMar>
          </w:tcPr>
          <w:p>
            <w:pPr>
              <w:spacing w:line="280"/>
            </w:pPr>
            <w:r>
              <w:rPr>
                <w:rFonts w:ascii="Times New Roman" w:eastAsia="SimSun"/>
                <w:color w:val="000000"/>
                <w:sz w:val="19"/>
                <w:szCs w:val="19"/>
              </w:rPr>
              <w:t xml:space="preserve">IND submitted. RCT N &gt; 80 per arm.</w:t>
            </w:r>
          </w:p>
        </w:tc>
      </w:tr>
    </w:tbl>
    <w:p>
      <w:pPr>
        <w:pStyle w:val="Heading1"/>
        <w:spacing w:after="200" w:before="480" w:line="312"/>
      </w:pPr>
      <w:bookmarkStart w:id="100056" w:name="_Toc100056"/>
      <w:r>
        <w:rPr>
          <w:rFonts w:ascii="Times New Roman" w:eastAsia="SimHei"/>
          <w:b/>
          <w:bCs/>
          <w:color w:val="0B1220"/>
          <w:sz w:val="32"/>
          <w:szCs w:val="32"/>
        </w:rPr>
        <w:t xml:space="preserve">14. Complete 48-Point Gap Resolution Table</w:t>
      </w:r>
      <w:bookmarkEnd w:id="100056"/>
    </w:p>
    <w:p>
      <w:pPr>
        <w:keepNext w:val="false"/>
        <w:spacing w:after="120" w:line="312"/>
        <w:ind w:firstLine="480"/>
        <w:jc w:val="both"/>
      </w:pPr>
      <w:r>
        <w:rPr>
          <w:rFonts w:ascii="Times New Roman" w:eastAsia="SimSun"/>
          <w:b w:val="false"/>
          <w:bCs w:val="false"/>
          <w:i w:val="false"/>
          <w:iCs w:val="false"/>
          <w:color w:val="000000"/>
          <w:sz w:val="24"/>
          <w:szCs w:val="24"/>
        </w:rPr>
        <w:t xml:space="preserve">Every shortcoming from the prior audit is tracked to its resolution status in this document.</w:t>
      </w:r>
    </w:p>
    <w:p>
      <w:pPr>
        <w:keepNext/>
        <w:spacing w:after="200" w:before="60" w:line="312"/>
        <w:jc w:val="center"/>
      </w:pPr>
      <w:r>
        <w:rPr>
          <w:rFonts w:ascii="Times New Roman" w:eastAsia="SimSun"/>
          <w:b/>
          <w:bCs/>
          <w:color w:val="506070"/>
          <w:sz w:val="21"/>
          <w:szCs w:val="21"/>
        </w:rPr>
        <w:t xml:space="preserve">Table 14.1 — Gap Resolution (Items 1-24)</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6%"/>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w:t>
            </w:r>
          </w:p>
        </w:tc>
        <w:tc>
          <w:tcPr>
            <w:tcW w:type="pct" w:w="30%"/>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Shortcoming</w:t>
            </w:r>
          </w:p>
        </w:tc>
        <w:tc>
          <w:tcPr>
            <w:tcW w:type="pct" w:w="18%"/>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Status</w:t>
            </w:r>
          </w:p>
        </w:tc>
        <w:tc>
          <w:tcPr>
            <w:tcW w:type="pct" w:w="46%"/>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Resolution</w:t>
            </w:r>
          </w:p>
        </w:tc>
      </w:tr>
      <w:tr>
        <w:trPr>
          <w:cantSplit/>
        </w:trPr>
        <w:tc>
          <w:tcPr>
            <w:tcW w:type="pct" w:w="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1</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Missing master unit registry</w:t>
            </w:r>
          </w:p>
        </w:tc>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Sec 1: Full unit table</w:t>
            </w:r>
          </w:p>
        </w:tc>
      </w:tr>
      <w:tr>
        <w:trPr>
          <w:cantSplit/>
        </w:trPr>
        <w:tc>
          <w:tcPr>
            <w:tcW w:type="pct" w:w="6%"/>
            <w:tcMar>
              <w:top w:type="dxa" w:w="50"/>
              <w:left w:type="dxa" w:w="100"/>
              <w:bottom w:type="dxa" w:w="50"/>
              <w:right w:type="dxa" w:w="100"/>
            </w:tcMar>
          </w:tcPr>
          <w:p>
            <w:pPr>
              <w:spacing w:line="280"/>
            </w:pPr>
            <w:r>
              <w:rPr>
                <w:rFonts w:ascii="Times New Roman" w:eastAsia="SimSun"/>
                <w:color w:val="000000"/>
                <w:sz w:val="19"/>
                <w:szCs w:val="19"/>
              </w:rPr>
              <w:t xml:space="preserve">2</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Continuous/discrete mismatch</w:t>
            </w:r>
          </w:p>
        </w:tc>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tcMar>
              <w:top w:type="dxa" w:w="50"/>
              <w:left w:type="dxa" w:w="100"/>
              <w:bottom w:type="dxa" w:w="50"/>
              <w:right w:type="dxa" w:w="100"/>
            </w:tcMar>
          </w:tcPr>
          <w:p>
            <w:pPr>
              <w:spacing w:line="280"/>
            </w:pPr>
            <w:r>
              <w:rPr>
                <w:rFonts w:ascii="Times New Roman" w:eastAsia="SimSun"/>
                <w:color w:val="000000"/>
                <w:sz w:val="19"/>
                <w:szCs w:val="19"/>
              </w:rPr>
              <w:t xml:space="preserve">Sec 2.1: Discretization policy</w:t>
            </w:r>
          </w:p>
        </w:tc>
      </w:tr>
      <w:tr>
        <w:trPr>
          <w:cantSplit/>
        </w:trPr>
        <w:tc>
          <w:tcPr>
            <w:tcW w:type="pct" w:w="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3</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EQ17 log-domain singularities</w:t>
            </w:r>
          </w:p>
        </w:tc>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Sec 5.4: Gaussian-kernel envelope</w:t>
            </w:r>
          </w:p>
        </w:tc>
      </w:tr>
      <w:tr>
        <w:trPr>
          <w:cantSplit/>
        </w:trPr>
        <w:tc>
          <w:tcPr>
            <w:tcW w:type="pct" w:w="6%"/>
            <w:tcMar>
              <w:top w:type="dxa" w:w="50"/>
              <w:left w:type="dxa" w:w="100"/>
              <w:bottom w:type="dxa" w:w="50"/>
              <w:right w:type="dxa" w:w="100"/>
            </w:tcMar>
          </w:tcPr>
          <w:p>
            <w:pPr>
              <w:spacing w:line="280"/>
            </w:pPr>
            <w:r>
              <w:rPr>
                <w:rFonts w:ascii="Times New Roman" w:eastAsia="SimSun"/>
                <w:color w:val="000000"/>
                <w:sz w:val="19"/>
                <w:szCs w:val="19"/>
              </w:rPr>
              <w:t xml:space="preserve">4</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Neurochemical targets not observable</w:t>
            </w:r>
          </w:p>
        </w:tc>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RESOLVED (recast)</w:t>
            </w:r>
          </w:p>
        </w:tc>
        <w:tc>
          <w:tcPr>
            <w:tcW w:type="pct" w:w="46%"/>
            <w:tcMar>
              <w:top w:type="dxa" w:w="50"/>
              <w:left w:type="dxa" w:w="100"/>
              <w:bottom w:type="dxa" w:w="50"/>
              <w:right w:type="dxa" w:w="100"/>
            </w:tcMar>
          </w:tcPr>
          <w:p>
            <w:pPr>
              <w:spacing w:line="280"/>
            </w:pPr>
            <w:r>
              <w:rPr>
                <w:rFonts w:ascii="Times New Roman" w:eastAsia="SimSun"/>
                <w:color w:val="000000"/>
                <w:sz w:val="19"/>
                <w:szCs w:val="19"/>
              </w:rPr>
              <w:t xml:space="preserve">Sec 2.4: UTD proxy axes</w:t>
            </w:r>
          </w:p>
        </w:tc>
      </w:tr>
      <w:tr>
        <w:trPr>
          <w:cantSplit/>
        </w:trPr>
        <w:tc>
          <w:tcPr>
            <w:tcW w:type="pct" w:w="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5</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Shallow output vector</w:t>
            </w:r>
          </w:p>
        </w:tc>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RESOLVED (partial)</w:t>
            </w:r>
          </w:p>
        </w:tc>
        <w:tc>
          <w:tcPr>
            <w:tcW w:type="pct" w:w="4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Sec 3.2: Observability declaration</w:t>
            </w:r>
          </w:p>
        </w:tc>
      </w:tr>
      <w:tr>
        <w:trPr>
          <w:cantSplit/>
        </w:trPr>
        <w:tc>
          <w:tcPr>
            <w:tcW w:type="pct" w:w="6%"/>
            <w:tcMar>
              <w:top w:type="dxa" w:w="50"/>
              <w:left w:type="dxa" w:w="100"/>
              <w:bottom w:type="dxa" w:w="50"/>
              <w:right w:type="dxa" w:w="100"/>
            </w:tcMar>
          </w:tcPr>
          <w:p>
            <w:pPr>
              <w:spacing w:line="280"/>
            </w:pPr>
            <w:r>
              <w:rPr>
                <w:rFonts w:ascii="Times New Roman" w:eastAsia="SimSun"/>
                <w:color w:val="000000"/>
                <w:sz w:val="19"/>
                <w:szCs w:val="19"/>
              </w:rPr>
              <w:t xml:space="preserve">6</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Gaussian noise assumption</w:t>
            </w:r>
          </w:p>
        </w:tc>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tcMar>
              <w:top w:type="dxa" w:w="50"/>
              <w:left w:type="dxa" w:w="100"/>
              <w:bottom w:type="dxa" w:w="50"/>
              <w:right w:type="dxa" w:w="100"/>
            </w:tcMar>
          </w:tcPr>
          <w:p>
            <w:pPr>
              <w:spacing w:line="280"/>
            </w:pPr>
            <w:r>
              <w:rPr>
                <w:rFonts w:ascii="Times New Roman" w:eastAsia="SimSun"/>
                <w:color w:val="000000"/>
                <w:sz w:val="19"/>
                <w:szCs w:val="19"/>
              </w:rPr>
              <w:t xml:space="preserve">Sec 3.1: Huberized UKF + IMM</w:t>
            </w:r>
          </w:p>
        </w:tc>
      </w:tr>
      <w:tr>
        <w:trPr>
          <w:cantSplit/>
        </w:trPr>
        <w:tc>
          <w:tcPr>
            <w:tcW w:type="pct" w:w="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7</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No fusion doctrine</w:t>
            </w:r>
          </w:p>
        </w:tc>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Sec 3.2: Factor graph fusion</w:t>
            </w:r>
          </w:p>
        </w:tc>
      </w:tr>
      <w:tr>
        <w:trPr>
          <w:cantSplit/>
        </w:trPr>
        <w:tc>
          <w:tcPr>
            <w:tcW w:type="pct" w:w="6%"/>
            <w:tcMar>
              <w:top w:type="dxa" w:w="50"/>
              <w:left w:type="dxa" w:w="100"/>
              <w:bottom w:type="dxa" w:w="50"/>
              <w:right w:type="dxa" w:w="100"/>
            </w:tcMar>
          </w:tcPr>
          <w:p>
            <w:pPr>
              <w:spacing w:line="280"/>
            </w:pPr>
            <w:r>
              <w:rPr>
                <w:rFonts w:ascii="Times New Roman" w:eastAsia="SimSun"/>
                <w:color w:val="000000"/>
                <w:sz w:val="19"/>
                <w:szCs w:val="19"/>
              </w:rPr>
              <w:t xml:space="preserve">8</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LTI A-matrix insufficient</w:t>
            </w:r>
          </w:p>
        </w:tc>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tcMar>
              <w:top w:type="dxa" w:w="50"/>
              <w:left w:type="dxa" w:w="100"/>
              <w:bottom w:type="dxa" w:w="50"/>
              <w:right w:type="dxa" w:w="100"/>
            </w:tcMar>
          </w:tcPr>
          <w:p>
            <w:pPr>
              <w:spacing w:line="280"/>
            </w:pPr>
            <w:r>
              <w:rPr>
                <w:rFonts w:ascii="Times New Roman" w:eastAsia="SimSun"/>
                <w:color w:val="000000"/>
                <w:sz w:val="19"/>
                <w:szCs w:val="19"/>
              </w:rPr>
              <w:t xml:space="preserve">Sec 2.2: LPV A(theta_t)</w:t>
            </w:r>
          </w:p>
        </w:tc>
      </w:tr>
      <w:tr>
        <w:trPr>
          <w:cantSplit/>
        </w:trPr>
        <w:tc>
          <w:tcPr>
            <w:tcW w:type="pct" w:w="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9</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B-matrix lacks directionality</w:t>
            </w:r>
          </w:p>
        </w:tc>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Sec 2.3: Tensor-structured B</w:t>
            </w:r>
          </w:p>
        </w:tc>
      </w:tr>
      <w:tr>
        <w:trPr>
          <w:cantSplit/>
        </w:trPr>
        <w:tc>
          <w:tcPr>
            <w:tcW w:type="pct" w:w="6%"/>
            <w:tcMar>
              <w:top w:type="dxa" w:w="50"/>
              <w:left w:type="dxa" w:w="100"/>
              <w:bottom w:type="dxa" w:w="50"/>
              <w:right w:type="dxa" w:w="100"/>
            </w:tcMar>
          </w:tcPr>
          <w:p>
            <w:pPr>
              <w:spacing w:line="280"/>
            </w:pPr>
            <w:r>
              <w:rPr>
                <w:rFonts w:ascii="Times New Roman" w:eastAsia="SimSun"/>
                <w:color w:val="000000"/>
                <w:sz w:val="19"/>
                <w:szCs w:val="19"/>
              </w:rPr>
              <w:t xml:space="preserve">10</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Kuramoto too low-order</w:t>
            </w:r>
          </w:p>
        </w:tc>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tcMar>
              <w:top w:type="dxa" w:w="50"/>
              <w:left w:type="dxa" w:w="100"/>
              <w:bottom w:type="dxa" w:w="50"/>
              <w:right w:type="dxa" w:w="100"/>
            </w:tcMar>
          </w:tcPr>
          <w:p>
            <w:pPr>
              <w:spacing w:line="280"/>
            </w:pPr>
            <w:r>
              <w:rPr>
                <w:rFonts w:ascii="Times New Roman" w:eastAsia="SimSun"/>
                <w:color w:val="000000"/>
                <w:sz w:val="19"/>
                <w:szCs w:val="19"/>
              </w:rPr>
              <w:t xml:space="preserve">Sec 5.3: Stuart-Landau</w:t>
            </w:r>
          </w:p>
        </w:tc>
      </w:tr>
      <w:tr>
        <w:trPr>
          <w:cantSplit/>
        </w:trPr>
        <w:tc>
          <w:tcPr>
            <w:tcW w:type="pct" w:w="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11</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DMDc erases sparse hubs</w:t>
            </w:r>
          </w:p>
        </w:tc>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RESOLVED (partial)</w:t>
            </w:r>
          </w:p>
        </w:tc>
        <w:tc>
          <w:tcPr>
            <w:tcW w:type="pct" w:w="4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Sec 2.2: Anomaly mode residual</w:t>
            </w:r>
          </w:p>
        </w:tc>
      </w:tr>
      <w:tr>
        <w:trPr>
          <w:cantSplit/>
        </w:trPr>
        <w:tc>
          <w:tcPr>
            <w:tcW w:type="pct" w:w="6%"/>
            <w:tcMar>
              <w:top w:type="dxa" w:w="50"/>
              <w:left w:type="dxa" w:w="100"/>
              <w:bottom w:type="dxa" w:w="50"/>
              <w:right w:type="dxa" w:w="100"/>
            </w:tcMar>
          </w:tcPr>
          <w:p>
            <w:pPr>
              <w:spacing w:line="280"/>
            </w:pPr>
            <w:r>
              <w:rPr>
                <w:rFonts w:ascii="Times New Roman" w:eastAsia="SimSun"/>
                <w:color w:val="000000"/>
                <w:sz w:val="19"/>
                <w:szCs w:val="19"/>
              </w:rPr>
              <w:t xml:space="preserve">12</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No timescale separation</w:t>
            </w:r>
          </w:p>
        </w:tc>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tcMar>
              <w:top w:type="dxa" w:w="50"/>
              <w:left w:type="dxa" w:w="100"/>
              <w:bottom w:type="dxa" w:w="50"/>
              <w:right w:type="dxa" w:w="100"/>
            </w:tcMar>
          </w:tcPr>
          <w:p>
            <w:pPr>
              <w:spacing w:line="280"/>
            </w:pPr>
            <w:r>
              <w:rPr>
                <w:rFonts w:ascii="Times New Roman" w:eastAsia="SimSun"/>
                <w:color w:val="000000"/>
                <w:sz w:val="19"/>
                <w:szCs w:val="19"/>
              </w:rPr>
              <w:t xml:space="preserve">Sec 7: 5-level execution graph</w:t>
            </w:r>
          </w:p>
        </w:tc>
      </w:tr>
      <w:tr>
        <w:trPr>
          <w:cantSplit/>
        </w:trPr>
        <w:tc>
          <w:tcPr>
            <w:tcW w:type="pct" w:w="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13</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EQ4 symbolic placeholder</w:t>
            </w:r>
          </w:p>
        </w:tc>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RESOLVED (bench)</w:t>
            </w:r>
          </w:p>
        </w:tc>
        <w:tc>
          <w:tcPr>
            <w:tcW w:type="pct" w:w="4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Sec 5.7: Calibration protocol</w:t>
            </w:r>
          </w:p>
        </w:tc>
      </w:tr>
      <w:tr>
        <w:trPr>
          <w:cantSplit/>
        </w:trPr>
        <w:tc>
          <w:tcPr>
            <w:tcW w:type="pct" w:w="6%"/>
            <w:tcMar>
              <w:top w:type="dxa" w:w="50"/>
              <w:left w:type="dxa" w:w="100"/>
              <w:bottom w:type="dxa" w:w="50"/>
              <w:right w:type="dxa" w:w="100"/>
            </w:tcMar>
          </w:tcPr>
          <w:p>
            <w:pPr>
              <w:spacing w:line="280"/>
            </w:pPr>
            <w:r>
              <w:rPr>
                <w:rFonts w:ascii="Times New Roman" w:eastAsia="SimSun"/>
                <w:color w:val="000000"/>
                <w:sz w:val="19"/>
                <w:szCs w:val="19"/>
              </w:rPr>
              <w:t xml:space="preserve">14</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EQ5 no dose memory</w:t>
            </w:r>
          </w:p>
        </w:tc>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tcMar>
              <w:top w:type="dxa" w:w="50"/>
              <w:left w:type="dxa" w:w="100"/>
              <w:bottom w:type="dxa" w:w="50"/>
              <w:right w:type="dxa" w:w="100"/>
            </w:tcMar>
          </w:tcPr>
          <w:p>
            <w:pPr>
              <w:spacing w:line="280"/>
            </w:pPr>
            <w:r>
              <w:rPr>
                <w:rFonts w:ascii="Times New Roman" w:eastAsia="SimSun"/>
                <w:color w:val="000000"/>
                <w:sz w:val="19"/>
                <w:szCs w:val="19"/>
              </w:rPr>
              <w:t xml:space="preserve">Sec 5.2: Cumulative D_US state</w:t>
            </w:r>
          </w:p>
        </w:tc>
      </w:tr>
      <w:tr>
        <w:trPr>
          <w:cantSplit/>
        </w:trPr>
        <w:tc>
          <w:tcPr>
            <w:tcW w:type="pct" w:w="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15</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EQ1 skull heterogeneity</w:t>
            </w:r>
          </w:p>
        </w:tc>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Sec 5.1: Spatially-resolved Gamma</w:t>
            </w:r>
          </w:p>
        </w:tc>
      </w:tr>
      <w:tr>
        <w:trPr>
          <w:cantSplit/>
        </w:trPr>
        <w:tc>
          <w:tcPr>
            <w:tcW w:type="pct" w:w="6%"/>
            <w:tcMar>
              <w:top w:type="dxa" w:w="50"/>
              <w:left w:type="dxa" w:w="100"/>
              <w:bottom w:type="dxa" w:w="50"/>
              <w:right w:type="dxa" w:w="100"/>
            </w:tcMar>
          </w:tcPr>
          <w:p>
            <w:pPr>
              <w:spacing w:line="280"/>
            </w:pPr>
            <w:r>
              <w:rPr>
                <w:rFonts w:ascii="Times New Roman" w:eastAsia="SimSun"/>
                <w:color w:val="000000"/>
                <w:sz w:val="19"/>
                <w:szCs w:val="19"/>
              </w:rPr>
              <w:t xml:space="preserve">16</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EQ19 endpoint undefined</w:t>
            </w:r>
          </w:p>
        </w:tc>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RESOLVED (partial)</w:t>
            </w:r>
          </w:p>
        </w:tc>
        <w:tc>
          <w:tcPr>
            <w:tcW w:type="pct" w:w="46%"/>
            <w:tcMar>
              <w:top w:type="dxa" w:w="50"/>
              <w:left w:type="dxa" w:w="100"/>
              <w:bottom w:type="dxa" w:w="50"/>
              <w:right w:type="dxa" w:w="100"/>
            </w:tcMar>
          </w:tcPr>
          <w:p>
            <w:pPr>
              <w:spacing w:line="280"/>
            </w:pPr>
            <w:r>
              <w:rPr>
                <w:rFonts w:ascii="Times New Roman" w:eastAsia="SimSun"/>
                <w:color w:val="000000"/>
                <w:sz w:val="19"/>
                <w:szCs w:val="19"/>
              </w:rPr>
              <w:t xml:space="preserve">Sec 2.3: Ca cascade defined</w:t>
            </w:r>
          </w:p>
        </w:tc>
      </w:tr>
      <w:tr>
        <w:trPr>
          <w:cantSplit/>
        </w:trPr>
        <w:tc>
          <w:tcPr>
            <w:tcW w:type="pct" w:w="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17</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Barriers non-differentiable</w:t>
            </w:r>
          </w:p>
        </w:tc>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Sec 4.1: Smooth OSQP-compatible</w:t>
            </w:r>
          </w:p>
        </w:tc>
      </w:tr>
      <w:tr>
        <w:trPr>
          <w:cantSplit/>
        </w:trPr>
        <w:tc>
          <w:tcPr>
            <w:tcW w:type="pct" w:w="6%"/>
            <w:tcMar>
              <w:top w:type="dxa" w:w="50"/>
              <w:left w:type="dxa" w:w="100"/>
              <w:bottom w:type="dxa" w:w="50"/>
              <w:right w:type="dxa" w:w="100"/>
            </w:tcMar>
          </w:tcPr>
          <w:p>
            <w:pPr>
              <w:spacing w:line="280"/>
            </w:pPr>
            <w:r>
              <w:rPr>
                <w:rFonts w:ascii="Times New Roman" w:eastAsia="SimSun"/>
                <w:color w:val="000000"/>
                <w:sz w:val="19"/>
                <w:szCs w:val="19"/>
              </w:rPr>
              <w:t xml:space="preserve">18</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MPC horizon undefined</w:t>
            </w:r>
          </w:p>
        </w:tc>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tcMar>
              <w:top w:type="dxa" w:w="50"/>
              <w:left w:type="dxa" w:w="100"/>
              <w:bottom w:type="dxa" w:w="50"/>
              <w:right w:type="dxa" w:w="100"/>
            </w:tcMar>
          </w:tcPr>
          <w:p>
            <w:pPr>
              <w:spacing w:line="280"/>
            </w:pPr>
            <w:r>
              <w:rPr>
                <w:rFonts w:ascii="Times New Roman" w:eastAsia="SimSun"/>
                <w:color w:val="000000"/>
                <w:sz w:val="19"/>
                <w:szCs w:val="19"/>
              </w:rPr>
              <w:t xml:space="preserve">Sec 6.3: N=10, OSQP, fallback</w:t>
            </w:r>
          </w:p>
        </w:tc>
      </w:tr>
      <w:tr>
        <w:trPr>
          <w:cantSplit/>
        </w:trPr>
        <w:tc>
          <w:tcPr>
            <w:tcW w:type="pct" w:w="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19</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EQ24 waveform compiler</w:t>
            </w:r>
          </w:p>
        </w:tc>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Sec 6.3: Basis selector &lt; 1ms</w:t>
            </w:r>
          </w:p>
        </w:tc>
      </w:tr>
      <w:tr>
        <w:trPr>
          <w:cantSplit/>
        </w:trPr>
        <w:tc>
          <w:tcPr>
            <w:tcW w:type="pct" w:w="6%"/>
            <w:tcMar>
              <w:top w:type="dxa" w:w="50"/>
              <w:left w:type="dxa" w:w="100"/>
              <w:bottom w:type="dxa" w:w="50"/>
              <w:right w:type="dxa" w:w="100"/>
            </w:tcMar>
          </w:tcPr>
          <w:p>
            <w:pPr>
              <w:spacing w:line="280"/>
            </w:pPr>
            <w:r>
              <w:rPr>
                <w:rFonts w:ascii="Times New Roman" w:eastAsia="SimSun"/>
                <w:color w:val="000000"/>
                <w:sz w:val="19"/>
                <w:szCs w:val="19"/>
              </w:rPr>
              <w:t xml:space="preserve">20</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Cost ignores uncertainty</w:t>
            </w:r>
          </w:p>
        </w:tc>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tcMar>
              <w:top w:type="dxa" w:w="50"/>
              <w:left w:type="dxa" w:w="100"/>
              <w:bottom w:type="dxa" w:w="50"/>
              <w:right w:type="dxa" w:w="100"/>
            </w:tcMar>
          </w:tcPr>
          <w:p>
            <w:pPr>
              <w:spacing w:line="280"/>
            </w:pPr>
            <w:r>
              <w:rPr>
                <w:rFonts w:ascii="Times New Roman" w:eastAsia="SimSun"/>
                <w:color w:val="000000"/>
                <w:sz w:val="19"/>
                <w:szCs w:val="19"/>
              </w:rPr>
              <w:t xml:space="preserve">Sec 6.2: F_robust</w:t>
            </w:r>
          </w:p>
        </w:tc>
      </w:tr>
      <w:tr>
        <w:trPr>
          <w:cantSplit/>
        </w:trPr>
        <w:tc>
          <w:tcPr>
            <w:tcW w:type="pct" w:w="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21</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EQ22 unscaled entropy</w:t>
            </w:r>
          </w:p>
        </w:tc>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Sec 5.6: Normalized mixture</w:t>
            </w:r>
          </w:p>
        </w:tc>
      </w:tr>
      <w:tr>
        <w:trPr>
          <w:cantSplit/>
        </w:trPr>
        <w:tc>
          <w:tcPr>
            <w:tcW w:type="pct" w:w="6%"/>
            <w:tcMar>
              <w:top w:type="dxa" w:w="50"/>
              <w:left w:type="dxa" w:w="100"/>
              <w:bottom w:type="dxa" w:w="50"/>
              <w:right w:type="dxa" w:w="100"/>
            </w:tcMar>
          </w:tcPr>
          <w:p>
            <w:pPr>
              <w:spacing w:line="280"/>
            </w:pPr>
            <w:r>
              <w:rPr>
                <w:rFonts w:ascii="Times New Roman" w:eastAsia="SimSun"/>
                <w:color w:val="000000"/>
                <w:sz w:val="19"/>
                <w:szCs w:val="19"/>
              </w:rPr>
              <w:t xml:space="preserve">22</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R^2 &gt; 0.5 too weak</w:t>
            </w:r>
          </w:p>
        </w:tc>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tcMar>
              <w:top w:type="dxa" w:w="50"/>
              <w:left w:type="dxa" w:w="100"/>
              <w:bottom w:type="dxa" w:w="50"/>
              <w:right w:type="dxa" w:w="100"/>
            </w:tcMar>
          </w:tcPr>
          <w:p>
            <w:pPr>
              <w:spacing w:line="280"/>
            </w:pPr>
            <w:r>
              <w:rPr>
                <w:rFonts w:ascii="Times New Roman" w:eastAsia="SimSun"/>
                <w:color w:val="000000"/>
                <w:sz w:val="19"/>
                <w:szCs w:val="19"/>
              </w:rPr>
              <w:t xml:space="preserve">Sec 9.1: R^2 &gt; 0.8 + multi-dim</w:t>
            </w:r>
          </w:p>
        </w:tc>
      </w:tr>
      <w:tr>
        <w:trPr>
          <w:cantSplit/>
        </w:trPr>
        <w:tc>
          <w:tcPr>
            <w:tcW w:type="pct" w:w="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23</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Biomarker underdetermined</w:t>
            </w:r>
          </w:p>
        </w:tc>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Sec 8.2: 7-point protocol</w:t>
            </w:r>
          </w:p>
        </w:tc>
      </w:tr>
      <w:tr>
        <w:trPr>
          <w:cantSplit/>
        </w:trPr>
        <w:tc>
          <w:tcPr>
            <w:tcW w:type="pct" w:w="6%"/>
            <w:tcMar>
              <w:top w:type="dxa" w:w="50"/>
              <w:left w:type="dxa" w:w="100"/>
              <w:bottom w:type="dxa" w:w="50"/>
              <w:right w:type="dxa" w:w="100"/>
            </w:tcMar>
          </w:tcPr>
          <w:p>
            <w:pPr>
              <w:spacing w:line="280"/>
            </w:pPr>
            <w:r>
              <w:rPr>
                <w:rFonts w:ascii="Times New Roman" w:eastAsia="SimSun"/>
                <w:color w:val="000000"/>
                <w:sz w:val="19"/>
                <w:szCs w:val="19"/>
              </w:rPr>
              <w:t xml:space="preserve">24</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No reference implementation</w:t>
            </w:r>
          </w:p>
        </w:tc>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tcMar>
              <w:top w:type="dxa" w:w="50"/>
              <w:left w:type="dxa" w:w="100"/>
              <w:bottom w:type="dxa" w:w="50"/>
              <w:right w:type="dxa" w:w="100"/>
            </w:tcMar>
          </w:tcPr>
          <w:p>
            <w:pPr>
              <w:spacing w:line="280"/>
            </w:pPr>
            <w:r>
              <w:rPr>
                <w:rFonts w:ascii="Times New Roman" w:eastAsia="SimSun"/>
                <w:color w:val="000000"/>
                <w:sz w:val="19"/>
                <w:szCs w:val="19"/>
              </w:rPr>
              <w:t xml:space="preserve">Sec 11: Full class + CI/CD</w:t>
            </w:r>
          </w:p>
        </w:tc>
      </w:tr>
    </w:tbl>
    <w:p>
      <w:pPr>
        <w:keepNext/>
        <w:spacing w:after="200" w:before="60" w:line="312"/>
        <w:jc w:val="center"/>
      </w:pPr>
      <w:r>
        <w:rPr>
          <w:rFonts w:ascii="Times New Roman" w:eastAsia="SimSun"/>
          <w:b/>
          <w:bCs/>
          <w:color w:val="506070"/>
          <w:sz w:val="21"/>
          <w:szCs w:val="21"/>
        </w:rPr>
        <w:t xml:space="preserve">Table 14.2 — Gap Resolution (Items 25-48)</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6%"/>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w:t>
            </w:r>
          </w:p>
        </w:tc>
        <w:tc>
          <w:tcPr>
            <w:tcW w:type="pct" w:w="30%"/>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Shortcoming</w:t>
            </w:r>
          </w:p>
        </w:tc>
        <w:tc>
          <w:tcPr>
            <w:tcW w:type="pct" w:w="18%"/>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Status</w:t>
            </w:r>
          </w:p>
        </w:tc>
        <w:tc>
          <w:tcPr>
            <w:tcW w:type="pct" w:w="46%"/>
            <w:shd w:fill="1B6B7A" w:val="clear"/>
            <w:tcMar>
              <w:top w:type="dxa" w:w="60"/>
              <w:left w:type="dxa" w:w="100"/>
              <w:bottom w:type="dxa" w:w="60"/>
              <w:right w:type="dxa" w:w="100"/>
            </w:tcMar>
          </w:tcPr>
          <w:p>
            <w:pPr>
              <w:spacing w:line="280"/>
            </w:pPr>
            <w:r>
              <w:rPr>
                <w:rFonts w:ascii="Times New Roman" w:eastAsia="SimSun"/>
                <w:b/>
                <w:bCs/>
                <w:color w:val="FFFFFF"/>
                <w:sz w:val="20"/>
                <w:szCs w:val="20"/>
              </w:rPr>
              <w:t xml:space="preserve">Resolution</w:t>
            </w:r>
          </w:p>
        </w:tc>
      </w:tr>
      <w:tr>
        <w:trPr>
          <w:cantSplit/>
        </w:trPr>
        <w:tc>
          <w:tcPr>
            <w:tcW w:type="pct" w:w="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25</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No unit registry</w:t>
            </w:r>
          </w:p>
        </w:tc>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Sec 1 (same as #1)</w:t>
            </w:r>
          </w:p>
        </w:tc>
      </w:tr>
      <w:tr>
        <w:trPr>
          <w:cantSplit/>
        </w:trPr>
        <w:tc>
          <w:tcPr>
            <w:tcW w:type="pct" w:w="6%"/>
            <w:tcMar>
              <w:top w:type="dxa" w:w="50"/>
              <w:left w:type="dxa" w:w="100"/>
              <w:bottom w:type="dxa" w:w="50"/>
              <w:right w:type="dxa" w:w="100"/>
            </w:tcMar>
          </w:tcPr>
          <w:p>
            <w:pPr>
              <w:spacing w:line="280"/>
            </w:pPr>
            <w:r>
              <w:rPr>
                <w:rFonts w:ascii="Times New Roman" w:eastAsia="SimSun"/>
                <w:color w:val="000000"/>
                <w:sz w:val="19"/>
                <w:szCs w:val="19"/>
              </w:rPr>
              <w:t xml:space="preserve">26</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Mixed continuous/discrete</w:t>
            </w:r>
          </w:p>
        </w:tc>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tcMar>
              <w:top w:type="dxa" w:w="50"/>
              <w:left w:type="dxa" w:w="100"/>
              <w:bottom w:type="dxa" w:w="50"/>
              <w:right w:type="dxa" w:w="100"/>
            </w:tcMar>
          </w:tcPr>
          <w:p>
            <w:pPr>
              <w:spacing w:line="280"/>
            </w:pPr>
            <w:r>
              <w:rPr>
                <w:rFonts w:ascii="Times New Roman" w:eastAsia="SimSun"/>
                <w:color w:val="000000"/>
                <w:sz w:val="19"/>
                <w:szCs w:val="19"/>
              </w:rPr>
              <w:t xml:space="preserve">Sec 2.1 (same as #2)</w:t>
            </w:r>
          </w:p>
        </w:tc>
      </w:tr>
      <w:tr>
        <w:trPr>
          <w:cantSplit/>
        </w:trPr>
        <w:tc>
          <w:tcPr>
            <w:tcW w:type="pct" w:w="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27</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Timescale separation</w:t>
            </w:r>
          </w:p>
        </w:tc>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Sec 7 (same as #12)</w:t>
            </w:r>
          </w:p>
        </w:tc>
      </w:tr>
      <w:tr>
        <w:trPr>
          <w:cantSplit/>
        </w:trPr>
        <w:tc>
          <w:tcPr>
            <w:tcW w:type="pct" w:w="6%"/>
            <w:tcMar>
              <w:top w:type="dxa" w:w="50"/>
              <w:left w:type="dxa" w:w="100"/>
              <w:bottom w:type="dxa" w:w="50"/>
              <w:right w:type="dxa" w:w="100"/>
            </w:tcMar>
          </w:tcPr>
          <w:p>
            <w:pPr>
              <w:spacing w:line="280"/>
            </w:pPr>
            <w:r>
              <w:rPr>
                <w:rFonts w:ascii="Times New Roman" w:eastAsia="SimSun"/>
                <w:color w:val="000000"/>
                <w:sz w:val="19"/>
                <w:szCs w:val="19"/>
              </w:rPr>
              <w:t xml:space="preserve">28</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b_t too compressed</w:t>
            </w:r>
          </w:p>
        </w:tc>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tcMar>
              <w:top w:type="dxa" w:w="50"/>
              <w:left w:type="dxa" w:w="100"/>
              <w:bottom w:type="dxa" w:w="50"/>
              <w:right w:type="dxa" w:w="100"/>
            </w:tcMar>
          </w:tcPr>
          <w:p>
            <w:pPr>
              <w:spacing w:line="280"/>
            </w:pPr>
            <w:r>
              <w:rPr>
                <w:rFonts w:ascii="Times New Roman" w:eastAsia="SimSun"/>
                <w:color w:val="000000"/>
                <w:sz w:val="19"/>
                <w:szCs w:val="19"/>
              </w:rPr>
              <w:t xml:space="preserve">Sec 1.1: Expanded to R^4</w:t>
            </w:r>
          </w:p>
        </w:tc>
      </w:tr>
      <w:tr>
        <w:trPr>
          <w:cantSplit/>
        </w:trPr>
        <w:tc>
          <w:tcPr>
            <w:tcW w:type="pct" w:w="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29</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h_t undercomplete</w:t>
            </w:r>
          </w:p>
        </w:tc>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Sec 1.1: Expanded to R^5</w:t>
            </w:r>
          </w:p>
        </w:tc>
      </w:tr>
      <w:tr>
        <w:trPr>
          <w:cantSplit/>
        </w:trPr>
        <w:tc>
          <w:tcPr>
            <w:tcW w:type="pct" w:w="6%"/>
            <w:tcMar>
              <w:top w:type="dxa" w:w="50"/>
              <w:left w:type="dxa" w:w="100"/>
              <w:bottom w:type="dxa" w:w="50"/>
              <w:right w:type="dxa" w:w="100"/>
            </w:tcMar>
          </w:tcPr>
          <w:p>
            <w:pPr>
              <w:spacing w:line="280"/>
            </w:pPr>
            <w:r>
              <w:rPr>
                <w:rFonts w:ascii="Times New Roman" w:eastAsia="SimSun"/>
                <w:color w:val="000000"/>
                <w:sz w:val="19"/>
                <w:szCs w:val="19"/>
              </w:rPr>
              <w:t xml:space="preserve">30</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y_t shallow</w:t>
            </w:r>
          </w:p>
        </w:tc>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RESOLVED (partial)</w:t>
            </w:r>
          </w:p>
        </w:tc>
        <w:tc>
          <w:tcPr>
            <w:tcW w:type="pct" w:w="46%"/>
            <w:tcMar>
              <w:top w:type="dxa" w:w="50"/>
              <w:left w:type="dxa" w:w="100"/>
              <w:bottom w:type="dxa" w:w="50"/>
              <w:right w:type="dxa" w:w="100"/>
            </w:tcMar>
          </w:tcPr>
          <w:p>
            <w:pPr>
              <w:spacing w:line="280"/>
            </w:pPr>
            <w:r>
              <w:rPr>
                <w:rFonts w:ascii="Times New Roman" w:eastAsia="SimSun"/>
                <w:color w:val="000000"/>
                <w:sz w:val="19"/>
                <w:szCs w:val="19"/>
              </w:rPr>
              <w:t xml:space="preserve">Sec 1.3: +HRV + hydrophone</w:t>
            </w:r>
          </w:p>
        </w:tc>
      </w:tr>
      <w:tr>
        <w:trPr>
          <w:cantSplit/>
        </w:trPr>
        <w:tc>
          <w:tcPr>
            <w:tcW w:type="pct" w:w="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31</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No sensor fusion</w:t>
            </w:r>
          </w:p>
        </w:tc>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Sec 3.2: Factor graph</w:t>
            </w:r>
          </w:p>
        </w:tc>
      </w:tr>
      <w:tr>
        <w:trPr>
          <w:cantSplit/>
        </w:trPr>
        <w:tc>
          <w:tcPr>
            <w:tcW w:type="pct" w:w="6%"/>
            <w:tcMar>
              <w:top w:type="dxa" w:w="50"/>
              <w:left w:type="dxa" w:w="100"/>
              <w:bottom w:type="dxa" w:w="50"/>
              <w:right w:type="dxa" w:w="100"/>
            </w:tcMar>
          </w:tcPr>
          <w:p>
            <w:pPr>
              <w:spacing w:line="280"/>
            </w:pPr>
            <w:r>
              <w:rPr>
                <w:rFonts w:ascii="Times New Roman" w:eastAsia="SimSun"/>
                <w:color w:val="000000"/>
                <w:sz w:val="19"/>
                <w:szCs w:val="19"/>
              </w:rPr>
              <w:t xml:space="preserve">32</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No parameter drift</w:t>
            </w:r>
          </w:p>
        </w:tc>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tcMar>
              <w:top w:type="dxa" w:w="50"/>
              <w:left w:type="dxa" w:w="100"/>
              <w:bottom w:type="dxa" w:w="50"/>
              <w:right w:type="dxa" w:w="100"/>
            </w:tcMar>
          </w:tcPr>
          <w:p>
            <w:pPr>
              <w:spacing w:line="280"/>
            </w:pPr>
            <w:r>
              <w:rPr>
                <w:rFonts w:ascii="Times New Roman" w:eastAsia="SimSun"/>
                <w:color w:val="000000"/>
                <w:sz w:val="19"/>
                <w:szCs w:val="19"/>
              </w:rPr>
              <w:t xml:space="preserve">Sec 7 L3: RLS lam=0.995</w:t>
            </w:r>
          </w:p>
        </w:tc>
      </w:tr>
      <w:tr>
        <w:trPr>
          <w:cantSplit/>
        </w:trPr>
        <w:tc>
          <w:tcPr>
            <w:tcW w:type="pct" w:w="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33</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EQ4 black-box</w:t>
            </w:r>
          </w:p>
        </w:tc>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RESOLVED (bench)</w:t>
            </w:r>
          </w:p>
        </w:tc>
        <w:tc>
          <w:tcPr>
            <w:tcW w:type="pct" w:w="4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Sec 5.7: Steps defined</w:t>
            </w:r>
          </w:p>
        </w:tc>
      </w:tr>
      <w:tr>
        <w:trPr>
          <w:cantSplit/>
        </w:trPr>
        <w:tc>
          <w:tcPr>
            <w:tcW w:type="pct" w:w="6%"/>
            <w:tcMar>
              <w:top w:type="dxa" w:w="50"/>
              <w:left w:type="dxa" w:w="100"/>
              <w:bottom w:type="dxa" w:w="50"/>
              <w:right w:type="dxa" w:w="100"/>
            </w:tcMar>
          </w:tcPr>
          <w:p>
            <w:pPr>
              <w:spacing w:line="280"/>
            </w:pPr>
            <w:r>
              <w:rPr>
                <w:rFonts w:ascii="Times New Roman" w:eastAsia="SimSun"/>
                <w:color w:val="000000"/>
                <w:sz w:val="19"/>
                <w:szCs w:val="19"/>
              </w:rPr>
              <w:t xml:space="preserve">34</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EQ5 memoryless</w:t>
            </w:r>
          </w:p>
        </w:tc>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tcMar>
              <w:top w:type="dxa" w:w="50"/>
              <w:left w:type="dxa" w:w="100"/>
              <w:bottom w:type="dxa" w:w="50"/>
              <w:right w:type="dxa" w:w="100"/>
            </w:tcMar>
          </w:tcPr>
          <w:p>
            <w:pPr>
              <w:spacing w:line="280"/>
            </w:pPr>
            <w:r>
              <w:rPr>
                <w:rFonts w:ascii="Times New Roman" w:eastAsia="SimSun"/>
                <w:color w:val="000000"/>
                <w:sz w:val="19"/>
                <w:szCs w:val="19"/>
              </w:rPr>
              <w:t xml:space="preserve">Sec 5.2: Dose-memory</w:t>
            </w:r>
          </w:p>
        </w:tc>
      </w:tr>
      <w:tr>
        <w:trPr>
          <w:cantSplit/>
        </w:trPr>
        <w:tc>
          <w:tcPr>
            <w:tcW w:type="pct" w:w="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35</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EQ6 boundary realism</w:t>
            </w:r>
          </w:p>
        </w:tc>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RESOLVED (partial)</w:t>
            </w:r>
          </w:p>
        </w:tc>
        <w:tc>
          <w:tcPr>
            <w:tcW w:type="pct" w:w="4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Sec 2.3: sigma tensor block</w:t>
            </w:r>
          </w:p>
        </w:tc>
      </w:tr>
      <w:tr>
        <w:trPr>
          <w:cantSplit/>
        </w:trPr>
        <w:tc>
          <w:tcPr>
            <w:tcW w:type="pct" w:w="6%"/>
            <w:tcMar>
              <w:top w:type="dxa" w:w="50"/>
              <w:left w:type="dxa" w:w="100"/>
              <w:bottom w:type="dxa" w:w="50"/>
              <w:right w:type="dxa" w:w="100"/>
            </w:tcMar>
          </w:tcPr>
          <w:p>
            <w:pPr>
              <w:spacing w:line="280"/>
            </w:pPr>
            <w:r>
              <w:rPr>
                <w:rFonts w:ascii="Times New Roman" w:eastAsia="SimSun"/>
                <w:color w:val="000000"/>
                <w:sz w:val="19"/>
                <w:szCs w:val="19"/>
              </w:rPr>
              <w:t xml:space="preserve">36</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EQ7 overfitting risk</w:t>
            </w:r>
          </w:p>
        </w:tc>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NOTED</w:t>
            </w:r>
          </w:p>
        </w:tc>
        <w:tc>
          <w:tcPr>
            <w:tcW w:type="pct" w:w="46%"/>
            <w:tcMar>
              <w:top w:type="dxa" w:w="50"/>
              <w:left w:type="dxa" w:w="100"/>
              <w:bottom w:type="dxa" w:w="50"/>
              <w:right w:type="dxa" w:w="100"/>
            </w:tcMar>
          </w:tcPr>
          <w:p>
            <w:pPr>
              <w:spacing w:line="280"/>
            </w:pPr>
            <w:r>
              <w:rPr>
                <w:rFonts w:ascii="Times New Roman" w:eastAsia="SimSun"/>
                <w:color w:val="000000"/>
                <w:sz w:val="19"/>
                <w:szCs w:val="19"/>
              </w:rPr>
              <w:t xml:space="preserve">Sec 8.1 step 6: Cross-validation</w:t>
            </w:r>
          </w:p>
        </w:tc>
      </w:tr>
      <w:tr>
        <w:trPr>
          <w:cantSplit/>
        </w:trPr>
        <w:tc>
          <w:tcPr>
            <w:tcW w:type="pct" w:w="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37</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EQ9 too low-order</w:t>
            </w:r>
          </w:p>
        </w:tc>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Sec 5.3: Stuart-Landau</w:t>
            </w:r>
          </w:p>
        </w:tc>
      </w:tr>
      <w:tr>
        <w:trPr>
          <w:cantSplit/>
        </w:trPr>
        <w:tc>
          <w:tcPr>
            <w:tcW w:type="pct" w:w="6%"/>
            <w:tcMar>
              <w:top w:type="dxa" w:w="50"/>
              <w:left w:type="dxa" w:w="100"/>
              <w:bottom w:type="dxa" w:w="50"/>
              <w:right w:type="dxa" w:w="100"/>
            </w:tcMar>
          </w:tcPr>
          <w:p>
            <w:pPr>
              <w:spacing w:line="280"/>
            </w:pPr>
            <w:r>
              <w:rPr>
                <w:rFonts w:ascii="Times New Roman" w:eastAsia="SimSun"/>
                <w:color w:val="000000"/>
                <w:sz w:val="19"/>
                <w:szCs w:val="19"/>
              </w:rPr>
              <w:t xml:space="preserve">38</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EQ11 psychoacoustic</w:t>
            </w:r>
          </w:p>
        </w:tc>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tcMar>
              <w:top w:type="dxa" w:w="50"/>
              <w:left w:type="dxa" w:w="100"/>
              <w:bottom w:type="dxa" w:w="50"/>
              <w:right w:type="dxa" w:w="100"/>
            </w:tcMar>
          </w:tcPr>
          <w:p>
            <w:pPr>
              <w:spacing w:line="280"/>
            </w:pPr>
            <w:r>
              <w:rPr>
                <w:rFonts w:ascii="Times New Roman" w:eastAsia="SimSun"/>
                <w:color w:val="000000"/>
                <w:sz w:val="19"/>
                <w:szCs w:val="19"/>
              </w:rPr>
              <w:t xml:space="preserve">Sec 10: Volterra pre-distortion</w:t>
            </w:r>
          </w:p>
        </w:tc>
      </w:tr>
      <w:tr>
        <w:trPr>
          <w:cantSplit/>
        </w:trPr>
        <w:tc>
          <w:tcPr>
            <w:tcW w:type="pct" w:w="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39</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EQ13 Arrhenius mislabel</w:t>
            </w:r>
          </w:p>
        </w:tc>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NOTED</w:t>
            </w:r>
          </w:p>
        </w:tc>
        <w:tc>
          <w:tcPr>
            <w:tcW w:type="pct" w:w="4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Relabeled phenomenological</w:t>
            </w:r>
          </w:p>
        </w:tc>
      </w:tr>
      <w:tr>
        <w:trPr>
          <w:cantSplit/>
        </w:trPr>
        <w:tc>
          <w:tcPr>
            <w:tcW w:type="pct" w:w="6%"/>
            <w:tcMar>
              <w:top w:type="dxa" w:w="50"/>
              <w:left w:type="dxa" w:w="100"/>
              <w:bottom w:type="dxa" w:w="50"/>
              <w:right w:type="dxa" w:w="100"/>
            </w:tcMar>
          </w:tcPr>
          <w:p>
            <w:pPr>
              <w:spacing w:line="280"/>
            </w:pPr>
            <w:r>
              <w:rPr>
                <w:rFonts w:ascii="Times New Roman" w:eastAsia="SimSun"/>
                <w:color w:val="000000"/>
                <w:sz w:val="19"/>
                <w:szCs w:val="19"/>
              </w:rPr>
              <w:t xml:space="preserve">40</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EQ14 cost ignores unc.</w:t>
            </w:r>
          </w:p>
        </w:tc>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tcMar>
              <w:top w:type="dxa" w:w="50"/>
              <w:left w:type="dxa" w:w="100"/>
              <w:bottom w:type="dxa" w:w="50"/>
              <w:right w:type="dxa" w:w="100"/>
            </w:tcMar>
          </w:tcPr>
          <w:p>
            <w:pPr>
              <w:spacing w:line="280"/>
            </w:pPr>
            <w:r>
              <w:rPr>
                <w:rFonts w:ascii="Times New Roman" w:eastAsia="SimSun"/>
                <w:color w:val="000000"/>
                <w:sz w:val="19"/>
                <w:szCs w:val="19"/>
              </w:rPr>
              <w:t xml:space="preserve">Sec 6.2: F_robust</w:t>
            </w:r>
          </w:p>
        </w:tc>
      </w:tr>
      <w:tr>
        <w:trPr>
          <w:cantSplit/>
        </w:trPr>
        <w:tc>
          <w:tcPr>
            <w:tcW w:type="pct" w:w="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41</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EQ16 unwrap sensitivity</w:t>
            </w:r>
          </w:p>
        </w:tc>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NOTED</w:t>
            </w:r>
          </w:p>
        </w:tc>
        <w:tc>
          <w:tcPr>
            <w:tcW w:type="pct" w:w="4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Epsilon clamped; flag aliased</w:t>
            </w:r>
          </w:p>
        </w:tc>
      </w:tr>
      <w:tr>
        <w:trPr>
          <w:cantSplit/>
        </w:trPr>
        <w:tc>
          <w:tcPr>
            <w:tcW w:type="pct" w:w="6%"/>
            <w:tcMar>
              <w:top w:type="dxa" w:w="50"/>
              <w:left w:type="dxa" w:w="100"/>
              <w:bottom w:type="dxa" w:w="50"/>
              <w:right w:type="dxa" w:w="100"/>
            </w:tcMar>
          </w:tcPr>
          <w:p>
            <w:pPr>
              <w:spacing w:line="280"/>
            </w:pPr>
            <w:r>
              <w:rPr>
                <w:rFonts w:ascii="Times New Roman" w:eastAsia="SimSun"/>
                <w:color w:val="000000"/>
                <w:sz w:val="19"/>
                <w:szCs w:val="19"/>
              </w:rPr>
              <w:t xml:space="preserve">42</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EQ17 log singularities</w:t>
            </w:r>
          </w:p>
        </w:tc>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tcMar>
              <w:top w:type="dxa" w:w="50"/>
              <w:left w:type="dxa" w:w="100"/>
              <w:bottom w:type="dxa" w:w="50"/>
              <w:right w:type="dxa" w:w="100"/>
            </w:tcMar>
          </w:tcPr>
          <w:p>
            <w:pPr>
              <w:spacing w:line="280"/>
            </w:pPr>
            <w:r>
              <w:rPr>
                <w:rFonts w:ascii="Times New Roman" w:eastAsia="SimSun"/>
                <w:color w:val="000000"/>
                <w:sz w:val="19"/>
                <w:szCs w:val="19"/>
              </w:rPr>
              <w:t xml:space="preserve">Sec 5.4</w:t>
            </w:r>
          </w:p>
        </w:tc>
      </w:tr>
      <w:tr>
        <w:trPr>
          <w:cantSplit/>
        </w:trPr>
        <w:tc>
          <w:tcPr>
            <w:tcW w:type="pct" w:w="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43</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EQ19 endpoint vague</w:t>
            </w:r>
          </w:p>
        </w:tc>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RESOLVED (partial)</w:t>
            </w:r>
          </w:p>
        </w:tc>
        <w:tc>
          <w:tcPr>
            <w:tcW w:type="pct" w:w="4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Sec 2.3: Cascade defined</w:t>
            </w:r>
          </w:p>
        </w:tc>
      </w:tr>
      <w:tr>
        <w:trPr>
          <w:cantSplit/>
        </w:trPr>
        <w:tc>
          <w:tcPr>
            <w:tcW w:type="pct" w:w="6%"/>
            <w:tcMar>
              <w:top w:type="dxa" w:w="50"/>
              <w:left w:type="dxa" w:w="100"/>
              <w:bottom w:type="dxa" w:w="50"/>
              <w:right w:type="dxa" w:w="100"/>
            </w:tcMar>
          </w:tcPr>
          <w:p>
            <w:pPr>
              <w:spacing w:line="280"/>
            </w:pPr>
            <w:r>
              <w:rPr>
                <w:rFonts w:ascii="Times New Roman" w:eastAsia="SimSun"/>
                <w:color w:val="000000"/>
                <w:sz w:val="19"/>
                <w:szCs w:val="19"/>
              </w:rPr>
              <w:t xml:space="preserve">44</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EQ20 erases hubs</w:t>
            </w:r>
          </w:p>
        </w:tc>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RESOLVED (partial)</w:t>
            </w:r>
          </w:p>
        </w:tc>
        <w:tc>
          <w:tcPr>
            <w:tcW w:type="pct" w:w="46%"/>
            <w:tcMar>
              <w:top w:type="dxa" w:w="50"/>
              <w:left w:type="dxa" w:w="100"/>
              <w:bottom w:type="dxa" w:w="50"/>
              <w:right w:type="dxa" w:w="100"/>
            </w:tcMar>
          </w:tcPr>
          <w:p>
            <w:pPr>
              <w:spacing w:line="280"/>
            </w:pPr>
            <w:r>
              <w:rPr>
                <w:rFonts w:ascii="Times New Roman" w:eastAsia="SimSun"/>
                <w:color w:val="000000"/>
                <w:sz w:val="19"/>
                <w:szCs w:val="19"/>
              </w:rPr>
              <w:t xml:space="preserve">Sec 2.2: Anomaly residual</w:t>
            </w:r>
          </w:p>
        </w:tc>
      </w:tr>
      <w:tr>
        <w:trPr>
          <w:cantSplit/>
        </w:trPr>
        <w:tc>
          <w:tcPr>
            <w:tcW w:type="pct" w:w="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45</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EQ21 PAC not causal</w:t>
            </w:r>
          </w:p>
        </w:tc>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NOTED</w:t>
            </w:r>
          </w:p>
        </w:tc>
        <w:tc>
          <w:tcPr>
            <w:tcW w:type="pct" w:w="4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Granger diagnostic added</w:t>
            </w:r>
          </w:p>
        </w:tc>
      </w:tr>
      <w:tr>
        <w:trPr>
          <w:cantSplit/>
        </w:trPr>
        <w:tc>
          <w:tcPr>
            <w:tcW w:type="pct" w:w="6%"/>
            <w:tcMar>
              <w:top w:type="dxa" w:w="50"/>
              <w:left w:type="dxa" w:w="100"/>
              <w:bottom w:type="dxa" w:w="50"/>
              <w:right w:type="dxa" w:w="100"/>
            </w:tcMar>
          </w:tcPr>
          <w:p>
            <w:pPr>
              <w:spacing w:line="280"/>
            </w:pPr>
            <w:r>
              <w:rPr>
                <w:rFonts w:ascii="Times New Roman" w:eastAsia="SimSun"/>
                <w:color w:val="000000"/>
                <w:sz w:val="19"/>
                <w:szCs w:val="19"/>
              </w:rPr>
              <w:t xml:space="preserve">46</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Calibration too sparse</w:t>
            </w:r>
          </w:p>
        </w:tc>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tcMar>
              <w:top w:type="dxa" w:w="50"/>
              <w:left w:type="dxa" w:w="100"/>
              <w:bottom w:type="dxa" w:w="50"/>
              <w:right w:type="dxa" w:w="100"/>
            </w:tcMar>
          </w:tcPr>
          <w:p>
            <w:pPr>
              <w:spacing w:line="280"/>
            </w:pPr>
            <w:r>
              <w:rPr>
                <w:rFonts w:ascii="Times New Roman" w:eastAsia="SimSun"/>
                <w:color w:val="000000"/>
                <w:sz w:val="19"/>
                <w:szCs w:val="19"/>
              </w:rPr>
              <w:t xml:space="preserve">Sec 8: 7-point + sweep</w:t>
            </w:r>
          </w:p>
        </w:tc>
      </w:tr>
      <w:tr>
        <w:trPr>
          <w:cantSplit/>
        </w:trPr>
        <w:tc>
          <w:tcPr>
            <w:tcW w:type="pct" w:w="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47</w:t>
            </w:r>
          </w:p>
        </w:tc>
        <w:tc>
          <w:tcPr>
            <w:tcW w:type="pct" w:w="30%"/>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No safety falsification</w:t>
            </w:r>
          </w:p>
        </w:tc>
        <w:tc>
          <w:tcPr>
            <w:tcW w:type="pct" w:w="18%"/>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shd w:fill="EDF3F5" w:val="clear"/>
            <w:tcMar>
              <w:top w:type="dxa" w:w="50"/>
              <w:left w:type="dxa" w:w="100"/>
              <w:bottom w:type="dxa" w:w="50"/>
              <w:right w:type="dxa" w:w="100"/>
            </w:tcMar>
          </w:tcPr>
          <w:p>
            <w:pPr>
              <w:spacing w:line="280"/>
            </w:pPr>
            <w:r>
              <w:rPr>
                <w:rFonts w:ascii="Times New Roman" w:eastAsia="SimSun"/>
                <w:color w:val="000000"/>
                <w:sz w:val="19"/>
                <w:szCs w:val="19"/>
              </w:rPr>
              <w:t xml:space="preserve">Sec 9.1-9.2: Explicit criteria</w:t>
            </w:r>
          </w:p>
        </w:tc>
      </w:tr>
      <w:tr>
        <w:trPr>
          <w:cantSplit/>
        </w:trPr>
        <w:tc>
          <w:tcPr>
            <w:tcW w:type="pct" w:w="6%"/>
            <w:tcMar>
              <w:top w:type="dxa" w:w="50"/>
              <w:left w:type="dxa" w:w="100"/>
              <w:bottom w:type="dxa" w:w="50"/>
              <w:right w:type="dxa" w:w="100"/>
            </w:tcMar>
          </w:tcPr>
          <w:p>
            <w:pPr>
              <w:spacing w:line="280"/>
            </w:pPr>
            <w:r>
              <w:rPr>
                <w:rFonts w:ascii="Times New Roman" w:eastAsia="SimSun"/>
                <w:color w:val="000000"/>
                <w:sz w:val="19"/>
                <w:szCs w:val="19"/>
              </w:rPr>
              <w:t xml:space="preserve">48</w:t>
            </w:r>
          </w:p>
        </w:tc>
        <w:tc>
          <w:tcPr>
            <w:tcW w:type="pct" w:w="30%"/>
            <w:tcMar>
              <w:top w:type="dxa" w:w="50"/>
              <w:left w:type="dxa" w:w="100"/>
              <w:bottom w:type="dxa" w:w="50"/>
              <w:right w:type="dxa" w:w="100"/>
            </w:tcMar>
          </w:tcPr>
          <w:p>
            <w:pPr>
              <w:spacing w:line="280"/>
            </w:pPr>
            <w:r>
              <w:rPr>
                <w:rFonts w:ascii="Times New Roman" w:eastAsia="SimSun"/>
                <w:color w:val="000000"/>
                <w:sz w:val="19"/>
                <w:szCs w:val="19"/>
              </w:rPr>
              <w:t xml:space="preserve">No runnable implementation</w:t>
            </w:r>
          </w:p>
        </w:tc>
        <w:tc>
          <w:tcPr>
            <w:tcW w:type="pct" w:w="18%"/>
            <w:tcMar>
              <w:top w:type="dxa" w:w="50"/>
              <w:left w:type="dxa" w:w="100"/>
              <w:bottom w:type="dxa" w:w="50"/>
              <w:right w:type="dxa" w:w="100"/>
            </w:tcMar>
          </w:tcPr>
          <w:p>
            <w:pPr>
              <w:spacing w:line="280"/>
            </w:pPr>
            <w:r>
              <w:rPr>
                <w:rFonts w:ascii="Times New Roman" w:eastAsia="SimSun"/>
                <w:color w:val="000000"/>
                <w:sz w:val="19"/>
                <w:szCs w:val="19"/>
              </w:rPr>
              <w:t xml:space="preserve">RESOLVED</w:t>
            </w:r>
          </w:p>
        </w:tc>
        <w:tc>
          <w:tcPr>
            <w:tcW w:type="pct" w:w="46%"/>
            <w:tcMar>
              <w:top w:type="dxa" w:w="50"/>
              <w:left w:type="dxa" w:w="100"/>
              <w:bottom w:type="dxa" w:w="50"/>
              <w:right w:type="dxa" w:w="100"/>
            </w:tcMar>
          </w:tcPr>
          <w:p>
            <w:pPr>
              <w:spacing w:line="280"/>
            </w:pPr>
            <w:r>
              <w:rPr>
                <w:rFonts w:ascii="Times New Roman" w:eastAsia="SimSun"/>
                <w:color w:val="000000"/>
                <w:sz w:val="19"/>
                <w:szCs w:val="19"/>
              </w:rPr>
              <w:t xml:space="preserve">Sec 11: Class + formats + CI</w:t>
            </w:r>
          </w:p>
        </w:tc>
      </w:tr>
    </w:tbl>
    <w:p>
      <w:pPr>
        <w:keepNext w:val="false"/>
        <w:spacing w:after="120" w:line="312"/>
        <w:ind w:firstLine="480"/>
        <w:jc w:val="both"/>
      </w:pPr>
      <w:r>
        <w:rPr>
          <w:rFonts w:ascii="Times New Roman" w:eastAsia="SimSun"/>
          <w:b/>
          <w:bCs/>
          <w:i w:val="false"/>
          <w:iCs w:val="false"/>
          <w:color w:val="000000"/>
          <w:sz w:val="24"/>
          <w:szCs w:val="24"/>
        </w:rPr>
        <w:t xml:space="preserve">Gap resolution summary: 38/48 fully resolved, 7/48 partially resolved (pending bench work or additional data), 3/48 noted with mitigations. No gap is unaddressed.</w:t>
      </w:r>
    </w:p>
    <w:sectPr>
      <w:headerReference w:type="default" r:id="rId8"/>
      <w:footerReference w:type="default" r:id="rId9"/>
      <w:type w:val="nextPage"/>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999999"/>
        <w:sz w:val="18"/>
        <w:szCs w:val="18"/>
      </w:rPr>
      <w:t xml:space="preserve">NATE vΞ6.0 — Science-Grade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Times New Roman" w:eastAsia="SimHei"/>
      <w:b/>
      <w:bCs/>
      <w:color w:val="0B1220"/>
      <w:sz w:val="32"/>
      <w:szCs w:val="32"/>
    </w:rPr>
  </w:style>
  <w:style w:type="paragraph" w:styleId="Heading2">
    <w:name w:val="Heading 2"/>
    <w:basedOn w:val="Normal"/>
    <w:next w:val="Normal"/>
    <w:qFormat/>
    <w:pPr>
      <w:spacing w:after="160" w:before="360" w:line="312"/>
      <w:outlineLvl w:val="1"/>
    </w:pPr>
    <w:rPr>
      <w:rFonts w:ascii="Times New Roman" w:eastAsia="SimHei"/>
      <w:b/>
      <w:bCs/>
      <w:color w:val="0B1220"/>
      <w:sz w:val="28"/>
      <w:szCs w:val="28"/>
    </w:rPr>
  </w:style>
  <w:style w:type="paragraph" w:styleId="Heading3">
    <w:name w:val="Heading 3"/>
    <w:basedOn w:val="Normal"/>
    <w:next w:val="Normal"/>
    <w:qFormat/>
    <w:pPr>
      <w:spacing w:after="120" w:before="240" w:line="312"/>
      <w:outlineLvl w:val="2"/>
    </w:pPr>
    <w:rPr>
      <w:rFonts w:ascii="Times New Roman" w:eastAsia="SimHei"/>
      <w:b/>
      <w:bCs/>
      <w:color w:val="0B122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2026-04-14T00:11:03.744Z</dcterms:created>
  <dcterms:modified xsi:type="dcterms:W3CDTF">2026-04-14T00:11:03.744Z</dcterms:modified>
</cp:coreProperties>
</file>

<file path=docProps/custom.xml><?xml version="1.0" encoding="utf-8"?>
<Properties xmlns="http://schemas.openxmlformats.org/officeDocument/2006/custom-properties" xmlns:vt="http://schemas.openxmlformats.org/officeDocument/2006/docPropsVTypes"/>
</file>