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C287" w14:textId="36F09A6F" w:rsidR="002B61E9" w:rsidRDefault="002B61E9" w:rsidP="00237C45">
      <w:pPr>
        <w:pStyle w:val="Title"/>
        <w:spacing w:after="0"/>
      </w:pPr>
      <w:r>
        <w:t>Assessed Lab 1</w:t>
      </w:r>
    </w:p>
    <w:p w14:paraId="7EFA3C5E" w14:textId="12808EC3" w:rsidR="002B61E9" w:rsidRPr="002B61E9" w:rsidRDefault="002B61E9" w:rsidP="00237C45">
      <w:pPr>
        <w:pStyle w:val="Subtitle"/>
        <w:spacing w:after="0"/>
      </w:pPr>
      <w:r>
        <w:t>Michael McMillan - 8116775</w:t>
      </w:r>
    </w:p>
    <w:p w14:paraId="2D332DAA" w14:textId="605D7105" w:rsidR="00A04300" w:rsidRDefault="00CD0499" w:rsidP="00237C45">
      <w:pPr>
        <w:pStyle w:val="Heading1"/>
        <w:spacing w:before="0" w:after="0"/>
      </w:pPr>
      <w:r>
        <w:t>Introduction to the Lab and Dataset</w:t>
      </w:r>
    </w:p>
    <w:p w14:paraId="58265A06" w14:textId="77777777" w:rsidR="0098203D" w:rsidRDefault="0098203D" w:rsidP="00237C45">
      <w:pPr>
        <w:spacing w:after="0"/>
      </w:pPr>
      <w:r>
        <w:t>This lab focuses on text classification using the Naïve Bayes Classifier, a fundamental Natural Language Processing (NLP) task. The objective is categorising text documents into predefined classes, a process widely used in business intelligence and sentiment analysis.</w:t>
      </w:r>
    </w:p>
    <w:p w14:paraId="525872D8" w14:textId="77777777" w:rsidR="0098203D" w:rsidRDefault="0098203D" w:rsidP="00237C45">
      <w:pPr>
        <w:spacing w:after="0"/>
      </w:pPr>
    </w:p>
    <w:p w14:paraId="71A0160C" w14:textId="263A9A11" w:rsidR="00466707" w:rsidRDefault="0098203D" w:rsidP="00237C45">
      <w:pPr>
        <w:spacing w:after="0"/>
      </w:pPr>
      <w:r>
        <w:t>We use the 20 Newsgroups dataset, which contains around 20,000 documents across 20 topics, as a benchmark for our classification task. The lab involves implementing and evaluating a Multinomial Naïve Bayes classifier with a Bag of Words model and comparing its performance with a Complement Naïve Bayes classifier.</w:t>
      </w:r>
    </w:p>
    <w:p w14:paraId="6F9060EA" w14:textId="77777777" w:rsidR="0098203D" w:rsidRDefault="0098203D" w:rsidP="00237C45">
      <w:pPr>
        <w:spacing w:after="0"/>
      </w:pPr>
    </w:p>
    <w:p w14:paraId="73A0871B" w14:textId="4EEE2434" w:rsidR="008F715B" w:rsidRPr="009E5853" w:rsidRDefault="008F715B" w:rsidP="00237C4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9E5853">
        <w:rPr>
          <w:b/>
          <w:u w:val="single"/>
        </w:rPr>
        <w:t xml:space="preserve">Describe the </w:t>
      </w:r>
      <w:r w:rsidR="00E37400" w:rsidRPr="009E5853">
        <w:rPr>
          <w:b/>
          <w:u w:val="single"/>
        </w:rPr>
        <w:t>critical</w:t>
      </w:r>
      <w:r w:rsidRPr="009E5853">
        <w:rPr>
          <w:b/>
          <w:u w:val="single"/>
        </w:rPr>
        <w:t xml:space="preserve"> steps for data preparation and feature extraction (1 mark).</w:t>
      </w:r>
    </w:p>
    <w:p w14:paraId="447F7D26" w14:textId="77777777" w:rsidR="001421D0" w:rsidRPr="001421D0" w:rsidRDefault="001421D0" w:rsidP="00B403C8">
      <w:pPr>
        <w:spacing w:after="0" w:line="240" w:lineRule="auto"/>
        <w:rPr>
          <w:b/>
          <w:bCs/>
          <w:sz w:val="22"/>
          <w:szCs w:val="22"/>
        </w:rPr>
      </w:pPr>
      <w:r w:rsidRPr="001421D0">
        <w:rPr>
          <w:b/>
          <w:bCs/>
          <w:sz w:val="22"/>
          <w:szCs w:val="22"/>
        </w:rPr>
        <w:t>Preparing Data</w:t>
      </w:r>
    </w:p>
    <w:p w14:paraId="4C457D22" w14:textId="77777777" w:rsidR="0098203D" w:rsidRPr="00B403C8" w:rsidRDefault="0098203D" w:rsidP="00237C4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B403C8">
        <w:rPr>
          <w:b/>
          <w:sz w:val="22"/>
          <w:szCs w:val="22"/>
        </w:rPr>
        <w:t>Data Collection:</w:t>
      </w:r>
      <w:r w:rsidRPr="00B403C8">
        <w:rPr>
          <w:sz w:val="22"/>
          <w:szCs w:val="22"/>
        </w:rPr>
        <w:t xml:space="preserve"> Gather the dataset and ensure it is complete and representative of the issue area. For instance, downloading tagged photos from a dataset like Kaggle could be necessary for image classification.</w:t>
      </w:r>
    </w:p>
    <w:p w14:paraId="20DE6502" w14:textId="341F84F2" w:rsidR="0098203D" w:rsidRPr="00B403C8" w:rsidRDefault="0098203D" w:rsidP="00237C4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B403C8">
        <w:rPr>
          <w:b/>
          <w:sz w:val="22"/>
          <w:szCs w:val="22"/>
        </w:rPr>
        <w:t>Data cleaning</w:t>
      </w:r>
      <w:r w:rsidRPr="00B403C8">
        <w:rPr>
          <w:sz w:val="22"/>
          <w:szCs w:val="22"/>
        </w:rPr>
        <w:t xml:space="preserve"> includes filling in the blanks, eliminating duplicates, and fixing mistakes. It could also entail normalising mismatched formats, removing outliers, and filling in missing numbers.</w:t>
      </w:r>
    </w:p>
    <w:p w14:paraId="0ED5C789" w14:textId="77777777" w:rsidR="0098203D" w:rsidRPr="00B403C8" w:rsidRDefault="0098203D" w:rsidP="00237C4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B403C8">
        <w:rPr>
          <w:b/>
          <w:sz w:val="22"/>
          <w:szCs w:val="22"/>
        </w:rPr>
        <w:t>Data Splitting:</w:t>
      </w:r>
      <w:r w:rsidRPr="00B403C8">
        <w:rPr>
          <w:sz w:val="22"/>
          <w:szCs w:val="22"/>
        </w:rPr>
        <w:t xml:space="preserve"> Create test, validation, and training sets from the dataset. This makes it easier to assess the model's performance objectively.</w:t>
      </w:r>
    </w:p>
    <w:p w14:paraId="3A548306" w14:textId="611C1A78" w:rsidR="0098203D" w:rsidRPr="00B403C8" w:rsidRDefault="0098203D" w:rsidP="00237C45">
      <w:pPr>
        <w:pStyle w:val="ListParagraph"/>
        <w:numPr>
          <w:ilvl w:val="0"/>
          <w:numId w:val="14"/>
        </w:numPr>
        <w:spacing w:after="0"/>
        <w:rPr>
          <w:sz w:val="22"/>
          <w:szCs w:val="22"/>
        </w:rPr>
      </w:pPr>
      <w:r w:rsidRPr="00B403C8">
        <w:rPr>
          <w:b/>
          <w:sz w:val="22"/>
          <w:szCs w:val="22"/>
        </w:rPr>
        <w:t>Data Augmentation:</w:t>
      </w:r>
      <w:r w:rsidRPr="00B403C8">
        <w:rPr>
          <w:sz w:val="22"/>
          <w:szCs w:val="22"/>
        </w:rPr>
        <w:t xml:space="preserve"> (Relating to picture data). For this stage, we must use modifications like rotation, flipping, scaling, and cropping to expand the dataset and provide additional unpredictability.</w:t>
      </w:r>
    </w:p>
    <w:p w14:paraId="5733561E" w14:textId="77777777" w:rsidR="0098203D" w:rsidRPr="00B403C8" w:rsidRDefault="0098203D" w:rsidP="00B403C8">
      <w:pPr>
        <w:pStyle w:val="ListParagraph"/>
        <w:spacing w:after="0"/>
        <w:ind w:left="0"/>
        <w:rPr>
          <w:b/>
          <w:sz w:val="22"/>
          <w:szCs w:val="22"/>
        </w:rPr>
      </w:pPr>
      <w:r w:rsidRPr="00B403C8">
        <w:rPr>
          <w:b/>
          <w:sz w:val="22"/>
          <w:szCs w:val="22"/>
        </w:rPr>
        <w:t>Feature Extraction</w:t>
      </w:r>
    </w:p>
    <w:p w14:paraId="677BAE0A" w14:textId="77777777" w:rsidR="0098203D" w:rsidRPr="00B403C8" w:rsidRDefault="0098203D" w:rsidP="00237C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403C8">
        <w:rPr>
          <w:b/>
          <w:sz w:val="22"/>
          <w:szCs w:val="22"/>
        </w:rPr>
        <w:t>Feature Selection:</w:t>
      </w:r>
      <w:r w:rsidRPr="00B403C8">
        <w:rPr>
          <w:sz w:val="22"/>
          <w:szCs w:val="22"/>
        </w:rPr>
        <w:t xml:space="preserve"> Determine which pertinent features impact the target variable most and pick those. Depending on subject expertise, this may entail manual selection or automated techniques like Principal Component Analysis (PCA).</w:t>
      </w:r>
    </w:p>
    <w:p w14:paraId="0ED09A1D" w14:textId="77777777" w:rsidR="0098203D" w:rsidRPr="00B403C8" w:rsidRDefault="0098203D" w:rsidP="00237C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403C8">
        <w:rPr>
          <w:sz w:val="22"/>
          <w:szCs w:val="22"/>
        </w:rPr>
        <w:t>Feature Engineering: To enhance model performance, create new features from preexisting ones. For text categorisation, for instance, you may use methods such as TF-IDF to translate textual data into numerical features.</w:t>
      </w:r>
    </w:p>
    <w:p w14:paraId="73B51443" w14:textId="77777777" w:rsidR="0098203D" w:rsidRPr="00B403C8" w:rsidRDefault="0098203D" w:rsidP="00237C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403C8">
        <w:rPr>
          <w:sz w:val="22"/>
          <w:szCs w:val="22"/>
        </w:rPr>
        <w:t>Normalisation/Standardisation: Scale attributes to a comparable range, particularly for algorithms (like kNN) that depend on distance measures. Usually, this entails unit variance and a mean of zero for the features.</w:t>
      </w:r>
    </w:p>
    <w:p w14:paraId="3F8C47DB" w14:textId="04D7445B" w:rsidR="0098203D" w:rsidRPr="00B403C8" w:rsidRDefault="0098203D" w:rsidP="00237C45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403C8">
        <w:rPr>
          <w:sz w:val="22"/>
          <w:szCs w:val="22"/>
        </w:rPr>
        <w:t>Dimensionality Reduction: To lessen the impact of dimensionality, decrease the quantity of characteristics. While maintaining important information, pCA and t-SNE (t-distributed Stochastic Neighbour Embedding) can project high-dimensional data into smaller dimensions.</w:t>
      </w:r>
    </w:p>
    <w:p w14:paraId="3FB11052" w14:textId="7F857FFF" w:rsidR="008F715B" w:rsidRPr="009E5853" w:rsidRDefault="008F715B" w:rsidP="00237C4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9E5853">
        <w:rPr>
          <w:b/>
          <w:u w:val="single"/>
        </w:rPr>
        <w:lastRenderedPageBreak/>
        <w:t>Report the overall classification results, including precision, recall, and f1-score. Explain the meaning of these criteria (1 mark).</w:t>
      </w:r>
    </w:p>
    <w:p w14:paraId="3C9D535D" w14:textId="203A5BF9" w:rsidR="00264B82" w:rsidRDefault="002021CE" w:rsidP="00237C45">
      <w:pPr>
        <w:spacing w:after="0"/>
      </w:pPr>
      <w:r w:rsidRPr="002021CE">
        <w:rPr>
          <w:noProof/>
        </w:rPr>
        <w:drawing>
          <wp:inline distT="0" distB="0" distL="0" distR="0" wp14:anchorId="6E014BF1" wp14:editId="248F027E">
            <wp:extent cx="2490758" cy="2634032"/>
            <wp:effectExtent l="0" t="0" r="5080" b="0"/>
            <wp:docPr id="8313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171" cy="26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57E" w14:textId="77777777" w:rsidR="00617CC9" w:rsidRDefault="00617CC9" w:rsidP="00237C45">
      <w:pPr>
        <w:spacing w:after="0"/>
      </w:pPr>
    </w:p>
    <w:p w14:paraId="7E2958A5" w14:textId="77777777" w:rsidR="009A35E9" w:rsidRPr="009A35E9" w:rsidRDefault="009A35E9" w:rsidP="009A35E9">
      <w:pPr>
        <w:spacing w:after="0"/>
        <w:rPr>
          <w:b/>
          <w:bCs/>
        </w:rPr>
      </w:pPr>
      <w:r w:rsidRPr="009A35E9">
        <w:rPr>
          <w:b/>
          <w:bCs/>
        </w:rPr>
        <w:t>Explanation of precision, recall, f1-score and support</w:t>
      </w:r>
    </w:p>
    <w:p w14:paraId="3C0D33AA" w14:textId="77777777" w:rsidR="009A35E9" w:rsidRDefault="009A35E9" w:rsidP="009A35E9">
      <w:pPr>
        <w:pStyle w:val="ListParagraph"/>
        <w:numPr>
          <w:ilvl w:val="0"/>
          <w:numId w:val="16"/>
        </w:numPr>
        <w:spacing w:after="0"/>
      </w:pPr>
      <w:r w:rsidRPr="009A35E9">
        <w:rPr>
          <w:b/>
          <w:bCs/>
        </w:rPr>
        <w:t>Precision:</w:t>
      </w:r>
      <w:r>
        <w:t xml:space="preserve"> The ratio of trustworthy, accurate positive predictions to the total number of optimistic predictions (true positives + false positives). It then measures the accuracy of the optimistic predictions.</w:t>
      </w:r>
    </w:p>
    <w:p w14:paraId="0AB92125" w14:textId="77777777" w:rsidR="009A35E9" w:rsidRDefault="009A35E9" w:rsidP="009A35E9">
      <w:pPr>
        <w:pStyle w:val="ListParagraph"/>
        <w:numPr>
          <w:ilvl w:val="0"/>
          <w:numId w:val="16"/>
        </w:numPr>
        <w:spacing w:after="0"/>
      </w:pPr>
      <w:r w:rsidRPr="009A35E9">
        <w:rPr>
          <w:b/>
          <w:bCs/>
        </w:rPr>
        <w:t>Recall:</w:t>
      </w:r>
      <w:r>
        <w:t xml:space="preserve"> The ratio of accurate optimistic predictions to the total number of actual positives (true positives + false negatives). It measures the ability to capture all relevant instances.</w:t>
      </w:r>
    </w:p>
    <w:p w14:paraId="2B6D012C" w14:textId="77777777" w:rsidR="009A35E9" w:rsidRDefault="009A35E9" w:rsidP="009A35E9">
      <w:pPr>
        <w:pStyle w:val="ListParagraph"/>
        <w:numPr>
          <w:ilvl w:val="0"/>
          <w:numId w:val="16"/>
        </w:numPr>
        <w:spacing w:after="0"/>
      </w:pPr>
      <w:r w:rsidRPr="009A35E9">
        <w:rPr>
          <w:b/>
          <w:bCs/>
        </w:rPr>
        <w:t>F1-Score:</w:t>
      </w:r>
      <w:r>
        <w:t xml:space="preserve"> The harmonic mean of precision and recall, balancing them. It is useful when the class distribution is uneven.</w:t>
      </w:r>
    </w:p>
    <w:p w14:paraId="78636638" w14:textId="699F9D93" w:rsidR="009A35E9" w:rsidRDefault="009A35E9" w:rsidP="009A35E9">
      <w:pPr>
        <w:pStyle w:val="ListParagraph"/>
        <w:numPr>
          <w:ilvl w:val="0"/>
          <w:numId w:val="16"/>
        </w:numPr>
        <w:spacing w:after="0"/>
      </w:pPr>
      <w:r w:rsidRPr="009A35E9">
        <w:rPr>
          <w:b/>
          <w:bCs/>
        </w:rPr>
        <w:t>Support:</w:t>
      </w:r>
      <w:r>
        <w:t xml:space="preserve"> The number of actual class occurrences in the specified dataset.</w:t>
      </w:r>
    </w:p>
    <w:p w14:paraId="0DEE4737" w14:textId="185574B9" w:rsidR="009E3FAB" w:rsidRDefault="009A35E9" w:rsidP="009A35E9">
      <w:pPr>
        <w:spacing w:after="0"/>
      </w:pPr>
      <w:r>
        <w:t>These metrics help evaluate a classification model's performance, providing insights into its accuracy and reliability across different categories.</w:t>
      </w:r>
      <w:r w:rsidR="009E3FAB">
        <w:br w:type="page"/>
      </w:r>
    </w:p>
    <w:p w14:paraId="721404C7" w14:textId="12FFBF20" w:rsidR="008F715B" w:rsidRPr="009E5853" w:rsidRDefault="008F715B" w:rsidP="00237C4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9E5853">
        <w:rPr>
          <w:b/>
          <w:u w:val="single"/>
        </w:rPr>
        <w:lastRenderedPageBreak/>
        <w:t xml:space="preserve">Plot the confusion matrix for your classification result. Find the pair of classes that confuses the classifier </w:t>
      </w:r>
      <w:r w:rsidR="004A4384" w:rsidRPr="009E5853">
        <w:rPr>
          <w:b/>
          <w:u w:val="single"/>
        </w:rPr>
        <w:t xml:space="preserve">the </w:t>
      </w:r>
      <w:r w:rsidRPr="009E5853">
        <w:rPr>
          <w:b/>
          <w:u w:val="single"/>
        </w:rPr>
        <w:t xml:space="preserve">most. Is this result consistent with your </w:t>
      </w:r>
      <w:r w:rsidR="00C12494" w:rsidRPr="009E5853">
        <w:rPr>
          <w:b/>
          <w:u w:val="single"/>
        </w:rPr>
        <w:t>expectations</w:t>
      </w:r>
      <w:r w:rsidRPr="009E5853">
        <w:rPr>
          <w:b/>
          <w:u w:val="single"/>
        </w:rPr>
        <w:t>? (1 mark).</w:t>
      </w:r>
    </w:p>
    <w:p w14:paraId="1528062B" w14:textId="21A2ADE5" w:rsidR="006A488E" w:rsidRDefault="006A488E" w:rsidP="00237C45">
      <w:pPr>
        <w:spacing w:after="0"/>
      </w:pPr>
      <w:r w:rsidRPr="006A488E">
        <w:rPr>
          <w:noProof/>
        </w:rPr>
        <w:drawing>
          <wp:inline distT="0" distB="0" distL="0" distR="0" wp14:anchorId="78F5EE13" wp14:editId="1FC809BF">
            <wp:extent cx="2769491" cy="2518807"/>
            <wp:effectExtent l="0" t="0" r="0" b="0"/>
            <wp:docPr id="144617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9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41" cy="25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1AAC" w14:textId="22676504" w:rsidR="00592BD1" w:rsidRDefault="00C670BD" w:rsidP="00237C45">
      <w:pPr>
        <w:spacing w:after="0"/>
      </w:pPr>
      <w:r>
        <w:t xml:space="preserve">Based on the Confusion Matrix, the </w:t>
      </w:r>
      <w:r w:rsidR="00BA09C6">
        <w:t>newsgroups</w:t>
      </w:r>
      <w:r w:rsidR="00B82182">
        <w:t xml:space="preserve"> that most </w:t>
      </w:r>
      <w:r w:rsidR="00C12494">
        <w:t>confuse</w:t>
      </w:r>
      <w:r w:rsidR="00B82182">
        <w:t xml:space="preserve"> the classifier are rec.motorcycle and talk.politics.misc</w:t>
      </w:r>
      <w:r w:rsidR="00E157C4">
        <w:t xml:space="preserve">, with rec.motorcycle being misclassified as talk.politics.misc </w:t>
      </w:r>
      <w:r w:rsidR="00E069CD">
        <w:t>133 times.</w:t>
      </w:r>
    </w:p>
    <w:p w14:paraId="6AE1DB38" w14:textId="77777777" w:rsidR="00E37400" w:rsidRDefault="00E37400" w:rsidP="00237C45">
      <w:pPr>
        <w:spacing w:after="0"/>
      </w:pPr>
    </w:p>
    <w:p w14:paraId="64F0B11A" w14:textId="0F0E7C83" w:rsidR="00FF2521" w:rsidRDefault="00F90DB8" w:rsidP="00237C45">
      <w:pPr>
        <w:spacing w:after="0"/>
      </w:pPr>
      <w:r>
        <w:t xml:space="preserve">This </w:t>
      </w:r>
      <w:r w:rsidR="007E0AB5">
        <w:t xml:space="preserve">confusion was not expected since I would assume that motorcycle discussions and political discussions are distinct topics. However, given that the text data often contains subtle nuances, the model might incorrectly associate </w:t>
      </w:r>
      <w:r w:rsidR="00C12494">
        <w:t>specific</w:t>
      </w:r>
      <w:r w:rsidR="007E0AB5">
        <w:t xml:space="preserve"> political discussions (especially those related to </w:t>
      </w:r>
      <w:r w:rsidR="008B2472">
        <w:t>transport</w:t>
      </w:r>
      <w:r w:rsidR="007E0AB5">
        <w:t xml:space="preserve"> or motorist rights) with the “rec.motorcycles” class.</w:t>
      </w:r>
    </w:p>
    <w:p w14:paraId="51094653" w14:textId="6BDBB093" w:rsidR="002B364F" w:rsidRPr="009E5853" w:rsidRDefault="008F715B" w:rsidP="00237C4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9E5853">
        <w:rPr>
          <w:b/>
          <w:u w:val="single"/>
        </w:rPr>
        <w:t>Based on the confusion matrix, report the individual accuracy scores for each class (1 mark).</w:t>
      </w:r>
    </w:p>
    <w:p w14:paraId="68AE4604" w14:textId="0521D6C1" w:rsidR="002B364F" w:rsidRDefault="005735F3" w:rsidP="00237C45">
      <w:pPr>
        <w:spacing w:after="0"/>
      </w:pPr>
      <w:r w:rsidRPr="005735F3">
        <w:rPr>
          <w:noProof/>
        </w:rPr>
        <w:drawing>
          <wp:inline distT="0" distB="0" distL="0" distR="0" wp14:anchorId="7E385485" wp14:editId="4ECAA688">
            <wp:extent cx="1331441" cy="2182218"/>
            <wp:effectExtent l="0" t="0" r="2540" b="8890"/>
            <wp:docPr id="1434864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6463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942" cy="21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1EF" w14:textId="77777777" w:rsidR="002B364F" w:rsidRDefault="002B364F" w:rsidP="00237C45">
      <w:pPr>
        <w:spacing w:after="0"/>
      </w:pPr>
    </w:p>
    <w:p w14:paraId="201656CF" w14:textId="140CF39B" w:rsidR="00484C90" w:rsidRDefault="00484C90">
      <w:r>
        <w:br w:type="page"/>
      </w:r>
    </w:p>
    <w:p w14:paraId="76DBB822" w14:textId="4430D2DE" w:rsidR="00856586" w:rsidRPr="009E5853" w:rsidRDefault="008F715B" w:rsidP="00237C45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9E5853">
        <w:rPr>
          <w:b/>
          <w:u w:val="single"/>
        </w:rPr>
        <w:lastRenderedPageBreak/>
        <w:t>Train a Complement Naive Bayes classifier and compare its classification results with Multinomial Naive Bayes (1 mark).</w:t>
      </w:r>
    </w:p>
    <w:p w14:paraId="4926A3CC" w14:textId="77777777" w:rsidR="001677E5" w:rsidRDefault="001677E5" w:rsidP="00237C45">
      <w:pPr>
        <w:spacing w:after="0"/>
      </w:pPr>
    </w:p>
    <w:p w14:paraId="395717E9" w14:textId="1B14380F" w:rsidR="00F803A7" w:rsidRDefault="00F803A7" w:rsidP="00237C45">
      <w:pPr>
        <w:spacing w:after="0"/>
      </w:pPr>
      <w:r>
        <w:t xml:space="preserve">Multinomial Naïve Bayes </w:t>
      </w:r>
      <w:r w:rsidR="00777C78">
        <w:t>classifier classification</w:t>
      </w:r>
      <w:r>
        <w:t xml:space="preserve"> results:</w:t>
      </w:r>
    </w:p>
    <w:p w14:paraId="23F826C9" w14:textId="50B863A6" w:rsidR="00F803A7" w:rsidRDefault="00C02585" w:rsidP="00237C45">
      <w:pPr>
        <w:spacing w:after="0"/>
      </w:pPr>
      <w:r w:rsidRPr="00C02585">
        <w:rPr>
          <w:noProof/>
        </w:rPr>
        <w:drawing>
          <wp:inline distT="0" distB="0" distL="0" distR="0" wp14:anchorId="4CD3B5F0" wp14:editId="04CC2596">
            <wp:extent cx="2580515" cy="2763805"/>
            <wp:effectExtent l="0" t="0" r="0" b="0"/>
            <wp:docPr id="96018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833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682" cy="27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B94B" w14:textId="7928B031" w:rsidR="00C02585" w:rsidRDefault="00C02585" w:rsidP="00237C45">
      <w:pPr>
        <w:spacing w:after="0"/>
      </w:pPr>
      <w:r>
        <w:t>Complement Naïve Bayes Classifier classification results</w:t>
      </w:r>
    </w:p>
    <w:p w14:paraId="69D019D7" w14:textId="77FDBB3B" w:rsidR="0006343C" w:rsidRDefault="00B403C8" w:rsidP="008D2512">
      <w:pPr>
        <w:spacing w:after="0"/>
        <w:ind w:left="720" w:hanging="720"/>
      </w:pPr>
      <w:r w:rsidRPr="00B403C8">
        <w:rPr>
          <w:noProof/>
        </w:rPr>
        <w:drawing>
          <wp:inline distT="0" distB="0" distL="0" distR="0" wp14:anchorId="5C04B361" wp14:editId="2796E1A0">
            <wp:extent cx="2597345" cy="2813790"/>
            <wp:effectExtent l="0" t="0" r="0" b="5715"/>
            <wp:docPr id="1872465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6549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680" cy="28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60DD" w14:textId="1FCFB017" w:rsidR="00482C3B" w:rsidRDefault="00482C3B" w:rsidP="00482C3B">
      <w:pPr>
        <w:spacing w:after="0"/>
      </w:pPr>
      <w:r>
        <w:t>Based on the classification results</w:t>
      </w:r>
      <w:r w:rsidR="0067475A">
        <w:t>, the Complement</w:t>
      </w:r>
      <w:r>
        <w:t xml:space="preserve"> </w:t>
      </w:r>
      <w:r>
        <w:t>Naïve</w:t>
      </w:r>
      <w:r>
        <w:t xml:space="preserve"> Bayes Classifier is generally more accurate than the Multinomial </w:t>
      </w:r>
      <w:r>
        <w:t>Naïve</w:t>
      </w:r>
      <w:r w:rsidR="004642F8">
        <w:t>.</w:t>
      </w:r>
    </w:p>
    <w:p w14:paraId="4E1B785E" w14:textId="21CE2759" w:rsidR="0067475A" w:rsidRDefault="0067475A" w:rsidP="00482C3B">
      <w:pPr>
        <w:spacing w:after="0"/>
      </w:pPr>
      <w:r>
        <w:rPr>
          <w:b/>
          <w:bCs/>
        </w:rPr>
        <w:t>Explanation:</w:t>
      </w:r>
    </w:p>
    <w:p w14:paraId="0A6C7681" w14:textId="2F76D893" w:rsidR="00484C90" w:rsidRPr="00484C90" w:rsidRDefault="00484C90" w:rsidP="00484C90">
      <w:pPr>
        <w:pStyle w:val="ListParagraph"/>
        <w:numPr>
          <w:ilvl w:val="0"/>
          <w:numId w:val="16"/>
        </w:numPr>
      </w:pPr>
      <w:r w:rsidRPr="00484C90">
        <w:rPr>
          <w:b/>
          <w:bCs/>
        </w:rPr>
        <w:t>Complement Naïve Bayes (CNB):</w:t>
      </w:r>
      <w:r w:rsidRPr="00484C90">
        <w:t xml:space="preserve"> Typically performs better in scenarios with imbalanced datasets, which may explain its higher accuracy and better performance in this comparison.</w:t>
      </w:r>
    </w:p>
    <w:p w14:paraId="2C08680C" w14:textId="7348F56C" w:rsidR="00482C3B" w:rsidRPr="008F715B" w:rsidRDefault="00484C90" w:rsidP="00484C90">
      <w:pPr>
        <w:pStyle w:val="ListParagraph"/>
        <w:numPr>
          <w:ilvl w:val="0"/>
          <w:numId w:val="16"/>
        </w:numPr>
        <w:spacing w:after="0"/>
      </w:pPr>
      <w:r w:rsidRPr="00484C90">
        <w:rPr>
          <w:b/>
          <w:bCs/>
        </w:rPr>
        <w:t>Multinomial Naïve Bayes (MNB):</w:t>
      </w:r>
      <w:r w:rsidRPr="00484C90">
        <w:t xml:space="preserve"> While also effective, MNB may not perform as well in </w:t>
      </w:r>
      <w:r w:rsidR="00B403C8">
        <w:t>some instances</w:t>
      </w:r>
      <w:r w:rsidRPr="00484C90">
        <w:t>, especially when dealing with imbalanced classes.</w:t>
      </w:r>
    </w:p>
    <w:sectPr w:rsidR="00482C3B" w:rsidRPr="008F715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D30BE" w14:textId="77777777" w:rsidR="00827A77" w:rsidRDefault="00827A77" w:rsidP="000A2749">
      <w:pPr>
        <w:spacing w:after="0" w:line="240" w:lineRule="auto"/>
      </w:pPr>
      <w:r>
        <w:separator/>
      </w:r>
    </w:p>
  </w:endnote>
  <w:endnote w:type="continuationSeparator" w:id="0">
    <w:p w14:paraId="7CC7F6E3" w14:textId="77777777" w:rsidR="00827A77" w:rsidRDefault="00827A77" w:rsidP="000A2749">
      <w:pPr>
        <w:spacing w:after="0" w:line="240" w:lineRule="auto"/>
      </w:pPr>
      <w:r>
        <w:continuationSeparator/>
      </w:r>
    </w:p>
  </w:endnote>
  <w:endnote w:type="continuationNotice" w:id="1">
    <w:p w14:paraId="17E45DB8" w14:textId="77777777" w:rsidR="00827A77" w:rsidRDefault="00827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F4AF2" w14:textId="2BFF0E68" w:rsidR="00FB6D0B" w:rsidRDefault="00FB6D0B" w:rsidP="00FB6D0B">
    <w:pPr>
      <w:pStyle w:val="Subtitle"/>
      <w:spacing w:after="0"/>
    </w:pPr>
    <w:r>
      <w:t>Student Number:</w:t>
    </w:r>
    <w:r w:rsidR="006866F1">
      <w:t xml:space="preserve"> 8116775</w:t>
    </w:r>
  </w:p>
  <w:p w14:paraId="7CF39C68" w14:textId="2C6E0C00" w:rsidR="000A2749" w:rsidRDefault="00FB6D0B" w:rsidP="006866F1">
    <w:pPr>
      <w:pStyle w:val="Subtitle"/>
      <w:spacing w:after="0"/>
    </w:pPr>
    <w:r>
      <w:t>Student Name: Michael McMillan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D4001" w14:textId="77777777" w:rsidR="00827A77" w:rsidRDefault="00827A77" w:rsidP="000A2749">
      <w:pPr>
        <w:spacing w:after="0" w:line="240" w:lineRule="auto"/>
      </w:pPr>
      <w:r>
        <w:separator/>
      </w:r>
    </w:p>
  </w:footnote>
  <w:footnote w:type="continuationSeparator" w:id="0">
    <w:p w14:paraId="2B74CC16" w14:textId="77777777" w:rsidR="00827A77" w:rsidRDefault="00827A77" w:rsidP="000A2749">
      <w:pPr>
        <w:spacing w:after="0" w:line="240" w:lineRule="auto"/>
      </w:pPr>
      <w:r>
        <w:continuationSeparator/>
      </w:r>
    </w:p>
  </w:footnote>
  <w:footnote w:type="continuationNotice" w:id="1">
    <w:p w14:paraId="5F858054" w14:textId="77777777" w:rsidR="00827A77" w:rsidRDefault="00827A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20D8"/>
    <w:multiLevelType w:val="hybridMultilevel"/>
    <w:tmpl w:val="5A363BC6"/>
    <w:lvl w:ilvl="0" w:tplc="F754E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012F0"/>
    <w:multiLevelType w:val="hybridMultilevel"/>
    <w:tmpl w:val="4C5A85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5F9F"/>
    <w:multiLevelType w:val="hybridMultilevel"/>
    <w:tmpl w:val="41D04D5A"/>
    <w:lvl w:ilvl="0" w:tplc="E4901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532FD"/>
    <w:multiLevelType w:val="hybridMultilevel"/>
    <w:tmpl w:val="C672B490"/>
    <w:lvl w:ilvl="0" w:tplc="DACC46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9576F"/>
    <w:multiLevelType w:val="hybridMultilevel"/>
    <w:tmpl w:val="0C405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137F4"/>
    <w:multiLevelType w:val="hybridMultilevel"/>
    <w:tmpl w:val="9F4CB0DA"/>
    <w:lvl w:ilvl="0" w:tplc="99608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D4055"/>
    <w:multiLevelType w:val="hybridMultilevel"/>
    <w:tmpl w:val="4B5C61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75392"/>
    <w:multiLevelType w:val="hybridMultilevel"/>
    <w:tmpl w:val="BE7063F8"/>
    <w:lvl w:ilvl="0" w:tplc="E49010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B30CFF"/>
    <w:multiLevelType w:val="hybridMultilevel"/>
    <w:tmpl w:val="9648CAD4"/>
    <w:lvl w:ilvl="0" w:tplc="FD2E9C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67090"/>
    <w:multiLevelType w:val="hybridMultilevel"/>
    <w:tmpl w:val="13D2DDF4"/>
    <w:lvl w:ilvl="0" w:tplc="FBA230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3181"/>
    <w:multiLevelType w:val="hybridMultilevel"/>
    <w:tmpl w:val="963CE1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482ED7"/>
    <w:multiLevelType w:val="hybridMultilevel"/>
    <w:tmpl w:val="92E4D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82E31"/>
    <w:multiLevelType w:val="hybridMultilevel"/>
    <w:tmpl w:val="B7CEED02"/>
    <w:lvl w:ilvl="0" w:tplc="FBA230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8C23304"/>
    <w:multiLevelType w:val="multilevel"/>
    <w:tmpl w:val="C0C85CEA"/>
    <w:lvl w:ilvl="0"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1"/>
      <w:numFmt w:val="decimalZero"/>
      <w:lvlText w:val="%1.%2"/>
      <w:lvlJc w:val="left"/>
      <w:pPr>
        <w:ind w:left="88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 w15:restartNumberingAfterBreak="0">
    <w:nsid w:val="6CD918A6"/>
    <w:multiLevelType w:val="hybridMultilevel"/>
    <w:tmpl w:val="9D322A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F3DA9"/>
    <w:multiLevelType w:val="hybridMultilevel"/>
    <w:tmpl w:val="9ED60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B4674"/>
    <w:multiLevelType w:val="hybridMultilevel"/>
    <w:tmpl w:val="A7E6A678"/>
    <w:lvl w:ilvl="0" w:tplc="FA7625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215514">
    <w:abstractNumId w:val="10"/>
  </w:num>
  <w:num w:numId="2" w16cid:durableId="78644887">
    <w:abstractNumId w:val="3"/>
  </w:num>
  <w:num w:numId="3" w16cid:durableId="37822710">
    <w:abstractNumId w:val="13"/>
  </w:num>
  <w:num w:numId="4" w16cid:durableId="1679497972">
    <w:abstractNumId w:val="11"/>
  </w:num>
  <w:num w:numId="5" w16cid:durableId="52438225">
    <w:abstractNumId w:val="1"/>
  </w:num>
  <w:num w:numId="6" w16cid:durableId="1287276854">
    <w:abstractNumId w:val="2"/>
  </w:num>
  <w:num w:numId="7" w16cid:durableId="548301174">
    <w:abstractNumId w:val="7"/>
  </w:num>
  <w:num w:numId="8" w16cid:durableId="642271668">
    <w:abstractNumId w:val="16"/>
  </w:num>
  <w:num w:numId="9" w16cid:durableId="315107330">
    <w:abstractNumId w:val="5"/>
  </w:num>
  <w:num w:numId="10" w16cid:durableId="768433012">
    <w:abstractNumId w:val="8"/>
  </w:num>
  <w:num w:numId="11" w16cid:durableId="473303756">
    <w:abstractNumId w:val="12"/>
  </w:num>
  <w:num w:numId="12" w16cid:durableId="1925455134">
    <w:abstractNumId w:val="9"/>
  </w:num>
  <w:num w:numId="13" w16cid:durableId="2021858999">
    <w:abstractNumId w:val="0"/>
  </w:num>
  <w:num w:numId="14" w16cid:durableId="225529478">
    <w:abstractNumId w:val="6"/>
  </w:num>
  <w:num w:numId="15" w16cid:durableId="393815161">
    <w:abstractNumId w:val="14"/>
  </w:num>
  <w:num w:numId="16" w16cid:durableId="195000651">
    <w:abstractNumId w:val="15"/>
  </w:num>
  <w:num w:numId="17" w16cid:durableId="41493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E7"/>
    <w:rsid w:val="00041064"/>
    <w:rsid w:val="0006343C"/>
    <w:rsid w:val="00066F6A"/>
    <w:rsid w:val="000A2749"/>
    <w:rsid w:val="00112400"/>
    <w:rsid w:val="001421D0"/>
    <w:rsid w:val="001677E5"/>
    <w:rsid w:val="001708C8"/>
    <w:rsid w:val="001B34CE"/>
    <w:rsid w:val="001F2691"/>
    <w:rsid w:val="001F4C7A"/>
    <w:rsid w:val="002021CE"/>
    <w:rsid w:val="00213552"/>
    <w:rsid w:val="00237C45"/>
    <w:rsid w:val="00264B82"/>
    <w:rsid w:val="002832A2"/>
    <w:rsid w:val="00292BCA"/>
    <w:rsid w:val="002B134A"/>
    <w:rsid w:val="002B364F"/>
    <w:rsid w:val="002B61E9"/>
    <w:rsid w:val="002C50C8"/>
    <w:rsid w:val="003370E7"/>
    <w:rsid w:val="00386D11"/>
    <w:rsid w:val="003E1A53"/>
    <w:rsid w:val="003E6DCA"/>
    <w:rsid w:val="0040083D"/>
    <w:rsid w:val="004466B7"/>
    <w:rsid w:val="004640A3"/>
    <w:rsid w:val="004642F8"/>
    <w:rsid w:val="00466707"/>
    <w:rsid w:val="00482C3B"/>
    <w:rsid w:val="00484C90"/>
    <w:rsid w:val="00497CD8"/>
    <w:rsid w:val="004A0221"/>
    <w:rsid w:val="004A4384"/>
    <w:rsid w:val="00504376"/>
    <w:rsid w:val="00532E0F"/>
    <w:rsid w:val="005417B1"/>
    <w:rsid w:val="00541C30"/>
    <w:rsid w:val="005735F3"/>
    <w:rsid w:val="00592BD1"/>
    <w:rsid w:val="005955AE"/>
    <w:rsid w:val="005C2664"/>
    <w:rsid w:val="005C759C"/>
    <w:rsid w:val="00600718"/>
    <w:rsid w:val="00617AB6"/>
    <w:rsid w:val="00617CC9"/>
    <w:rsid w:val="006468A5"/>
    <w:rsid w:val="0067475A"/>
    <w:rsid w:val="00675605"/>
    <w:rsid w:val="006866F1"/>
    <w:rsid w:val="00691DDA"/>
    <w:rsid w:val="006A488E"/>
    <w:rsid w:val="006B0EEF"/>
    <w:rsid w:val="006E7DE1"/>
    <w:rsid w:val="00771365"/>
    <w:rsid w:val="00777C78"/>
    <w:rsid w:val="00783AC6"/>
    <w:rsid w:val="007E0AB5"/>
    <w:rsid w:val="007F35C3"/>
    <w:rsid w:val="00804603"/>
    <w:rsid w:val="00827A77"/>
    <w:rsid w:val="00840D93"/>
    <w:rsid w:val="00855545"/>
    <w:rsid w:val="00856586"/>
    <w:rsid w:val="0089124A"/>
    <w:rsid w:val="008B2472"/>
    <w:rsid w:val="008C18A2"/>
    <w:rsid w:val="008D2512"/>
    <w:rsid w:val="008F715B"/>
    <w:rsid w:val="00966DB6"/>
    <w:rsid w:val="0098203D"/>
    <w:rsid w:val="009A35E9"/>
    <w:rsid w:val="009C4F9B"/>
    <w:rsid w:val="009D3238"/>
    <w:rsid w:val="009E325E"/>
    <w:rsid w:val="009E3FAB"/>
    <w:rsid w:val="009E5853"/>
    <w:rsid w:val="00A02343"/>
    <w:rsid w:val="00A04300"/>
    <w:rsid w:val="00A520D1"/>
    <w:rsid w:val="00AD7960"/>
    <w:rsid w:val="00AE0FEE"/>
    <w:rsid w:val="00AF734D"/>
    <w:rsid w:val="00B27CA6"/>
    <w:rsid w:val="00B310EF"/>
    <w:rsid w:val="00B403C8"/>
    <w:rsid w:val="00B70939"/>
    <w:rsid w:val="00B82182"/>
    <w:rsid w:val="00BA09C6"/>
    <w:rsid w:val="00C02585"/>
    <w:rsid w:val="00C12494"/>
    <w:rsid w:val="00C352EC"/>
    <w:rsid w:val="00C57C5C"/>
    <w:rsid w:val="00C66F0F"/>
    <w:rsid w:val="00C670BD"/>
    <w:rsid w:val="00C70752"/>
    <w:rsid w:val="00CC533B"/>
    <w:rsid w:val="00CD0499"/>
    <w:rsid w:val="00CD32EA"/>
    <w:rsid w:val="00CE17B4"/>
    <w:rsid w:val="00D06D73"/>
    <w:rsid w:val="00D657B2"/>
    <w:rsid w:val="00D7514F"/>
    <w:rsid w:val="00DB153C"/>
    <w:rsid w:val="00DB78C0"/>
    <w:rsid w:val="00E069CD"/>
    <w:rsid w:val="00E157C4"/>
    <w:rsid w:val="00E37400"/>
    <w:rsid w:val="00E410FF"/>
    <w:rsid w:val="00E56047"/>
    <w:rsid w:val="00E7511B"/>
    <w:rsid w:val="00EB2136"/>
    <w:rsid w:val="00EB73D1"/>
    <w:rsid w:val="00EE4402"/>
    <w:rsid w:val="00F17ACE"/>
    <w:rsid w:val="00F803A7"/>
    <w:rsid w:val="00F90DB8"/>
    <w:rsid w:val="00FB6D0B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10CF4"/>
  <w15:chartTrackingRefBased/>
  <w15:docId w15:val="{D63398B6-F9DE-4525-B609-6AB772B0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49"/>
  </w:style>
  <w:style w:type="paragraph" w:styleId="Footer">
    <w:name w:val="footer"/>
    <w:basedOn w:val="Normal"/>
    <w:link w:val="FooterChar"/>
    <w:uiPriority w:val="99"/>
    <w:unhideWhenUsed/>
    <w:rsid w:val="000A2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Michael McMillan</cp:lastModifiedBy>
  <cp:revision>87</cp:revision>
  <dcterms:created xsi:type="dcterms:W3CDTF">2024-08-27T01:27:00Z</dcterms:created>
  <dcterms:modified xsi:type="dcterms:W3CDTF">2024-09-04T00:53:00Z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73639f7bf3801cba8d8841f59078ce96ee5e8aa424ab823dfba60030d229d1a0</vt:lpwstr>
  </property>
</Properties>
</file>