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D6403E" w:rsidP="00D6403E">
                <w:r>
                  <w:t>Jill</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D6403E" w:rsidP="00D6403E">
                <w:proofErr w:type="spellStart"/>
                <w:r>
                  <w:t>Dosso</w:t>
                </w:r>
                <w:proofErr w:type="spellEnd"/>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text/>
          </w:sdtPr>
          <w:sdtEndPr/>
          <w:sdtContent>
            <w:tc>
              <w:tcPr>
                <w:tcW w:w="8525" w:type="dxa"/>
                <w:gridSpan w:val="4"/>
              </w:tcPr>
              <w:p w:rsidR="00B574C9" w:rsidRDefault="00D6403E" w:rsidP="00D6403E">
                <w:r>
                  <w:t>Ryerson University</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rsidR="003F0D73" w:rsidRPr="00FB589A" w:rsidRDefault="00D6403E" w:rsidP="00D6403E">
                <w:pPr>
                  <w:rPr>
                    <w:b/>
                  </w:rPr>
                </w:pPr>
                <w:r>
                  <w:rPr>
                    <w:b/>
                  </w:rPr>
                  <w:t>Wundt, Wilhelm Maximilian</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D6403E" w:rsidP="00E85A05">
                <w:r w:rsidRPr="00D6403E">
                  <w:rPr>
                    <w:lang w:val="en-US"/>
                  </w:rPr>
                  <w:t xml:space="preserve">Wilhelm </w:t>
                </w:r>
                <w:r w:rsidRPr="00D6403E">
                  <w:rPr>
                    <w:bCs/>
                    <w:lang w:val="en-US"/>
                  </w:rPr>
                  <w:t>Maximilian</w:t>
                </w:r>
                <w:r w:rsidRPr="00D6403E">
                  <w:rPr>
                    <w:lang w:val="en-US"/>
                  </w:rPr>
                  <w:t xml:space="preserve"> Wundt, born in </w:t>
                </w:r>
                <w:proofErr w:type="spellStart"/>
                <w:r w:rsidRPr="00D6403E">
                  <w:rPr>
                    <w:lang w:val="en-US"/>
                  </w:rPr>
                  <w:t>Neckarau</w:t>
                </w:r>
                <w:proofErr w:type="spellEnd"/>
                <w:r w:rsidRPr="00D6403E">
                  <w:rPr>
                    <w:lang w:val="en-US"/>
                  </w:rPr>
                  <w:t xml:space="preserve"> (now Mannheim, Baden-Württemberg), was a German scientist who pioneered the field of experimental psychology.</w:t>
                </w:r>
              </w:p>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D6403E" w:rsidRDefault="00D6403E" w:rsidP="00D6403E">
                <w:pPr>
                  <w:rPr>
                    <w:lang w:val="en-US"/>
                  </w:rPr>
                </w:pPr>
                <w:r w:rsidRPr="00D6403E">
                  <w:rPr>
                    <w:lang w:val="en-US"/>
                  </w:rPr>
                  <w:t xml:space="preserve">Wilhelm </w:t>
                </w:r>
                <w:r w:rsidRPr="00D6403E">
                  <w:rPr>
                    <w:bCs/>
                    <w:lang w:val="en-US"/>
                  </w:rPr>
                  <w:t>Maximilian</w:t>
                </w:r>
                <w:r w:rsidRPr="00D6403E">
                  <w:rPr>
                    <w:lang w:val="en-US"/>
                  </w:rPr>
                  <w:t xml:space="preserve"> Wundt, born in </w:t>
                </w:r>
                <w:proofErr w:type="spellStart"/>
                <w:r w:rsidRPr="00D6403E">
                  <w:rPr>
                    <w:lang w:val="en-US"/>
                  </w:rPr>
                  <w:t>Neckarau</w:t>
                </w:r>
                <w:proofErr w:type="spellEnd"/>
                <w:r w:rsidRPr="00D6403E">
                  <w:rPr>
                    <w:lang w:val="en-US"/>
                  </w:rPr>
                  <w:t xml:space="preserve"> (now Mannheim, Baden-Württemberg), was a German scientist who pioneered the field of experimental psychology. His best-known work, </w:t>
                </w:r>
                <w:proofErr w:type="spellStart"/>
                <w:r w:rsidRPr="00D6403E">
                  <w:rPr>
                    <w:i/>
                    <w:iCs/>
                    <w:lang w:val="en-US"/>
                  </w:rPr>
                  <w:t>Grundzüge</w:t>
                </w:r>
                <w:proofErr w:type="spellEnd"/>
                <w:r w:rsidRPr="00D6403E">
                  <w:rPr>
                    <w:i/>
                    <w:iCs/>
                    <w:lang w:val="en-US"/>
                  </w:rPr>
                  <w:t xml:space="preserve"> der </w:t>
                </w:r>
                <w:proofErr w:type="spellStart"/>
                <w:r w:rsidRPr="00D6403E">
                  <w:rPr>
                    <w:i/>
                    <w:iCs/>
                    <w:lang w:val="en-US"/>
                  </w:rPr>
                  <w:t>physiologischen</w:t>
                </w:r>
                <w:proofErr w:type="spellEnd"/>
                <w:r w:rsidRPr="00D6403E">
                  <w:rPr>
                    <w:i/>
                    <w:iCs/>
                    <w:lang w:val="en-US"/>
                  </w:rPr>
                  <w:t xml:space="preserve"> </w:t>
                </w:r>
                <w:proofErr w:type="spellStart"/>
                <w:r w:rsidRPr="00D6403E">
                  <w:rPr>
                    <w:i/>
                    <w:iCs/>
                    <w:lang w:val="en-US"/>
                  </w:rPr>
                  <w:t>Psychologie</w:t>
                </w:r>
                <w:proofErr w:type="spellEnd"/>
                <w:r w:rsidRPr="00D6403E">
                  <w:rPr>
                    <w:i/>
                    <w:iCs/>
                    <w:lang w:val="en-US"/>
                  </w:rPr>
                  <w:t xml:space="preserve"> </w:t>
                </w:r>
                <w:r w:rsidRPr="00D6403E">
                  <w:rPr>
                    <w:lang w:val="en-US"/>
                  </w:rPr>
                  <w:t>(</w:t>
                </w:r>
                <w:r w:rsidRPr="00D6403E">
                  <w:rPr>
                    <w:i/>
                    <w:lang w:val="en-US"/>
                  </w:rPr>
                  <w:t>Principles of Physiological Psychology</w:t>
                </w:r>
                <w:r w:rsidRPr="00D6403E">
                  <w:rPr>
                    <w:lang w:val="en-US"/>
                  </w:rPr>
                  <w:t>), published in two volumes (volume one in 1873 and volume two in 1874), is the first work to introduce the study of mental processes—psychology—as a new and distinct science. Moreover, Wundt was the first to build a laboratory for psychological research, launched at the University of Leipzig in 1879. Emphasizing the study of conscious experiences through a system of rigorous introspection, what he called “internal perception” (</w:t>
                </w:r>
                <w:proofErr w:type="spellStart"/>
                <w:r w:rsidRPr="00D6403E">
                  <w:rPr>
                    <w:bCs/>
                    <w:i/>
                    <w:iCs/>
                    <w:lang w:val="en-US"/>
                  </w:rPr>
                  <w:t>innere</w:t>
                </w:r>
                <w:proofErr w:type="spellEnd"/>
                <w:r w:rsidRPr="00D6403E">
                  <w:rPr>
                    <w:bCs/>
                    <w:i/>
                    <w:iCs/>
                    <w:lang w:val="en-US"/>
                  </w:rPr>
                  <w:t xml:space="preserve"> </w:t>
                </w:r>
                <w:proofErr w:type="spellStart"/>
                <w:r w:rsidRPr="00D6403E">
                  <w:rPr>
                    <w:bCs/>
                    <w:i/>
                    <w:iCs/>
                    <w:lang w:val="en-US"/>
                  </w:rPr>
                  <w:t>Wahrnehmung</w:t>
                </w:r>
                <w:proofErr w:type="spellEnd"/>
                <w:r w:rsidRPr="00D6403E">
                  <w:rPr>
                    <w:bCs/>
                    <w:iCs/>
                    <w:lang w:val="en-US"/>
                  </w:rPr>
                  <w:t>),</w:t>
                </w:r>
                <w:r w:rsidRPr="00D6403E">
                  <w:rPr>
                    <w:lang w:val="en-US"/>
                  </w:rPr>
                  <w:t xml:space="preserve"> Wundt broke with existing early nineteenth-century means of understanding mental processes</w:t>
                </w:r>
                <w:r w:rsidRPr="00D6403E" w:rsidDel="001539CC">
                  <w:rPr>
                    <w:lang w:val="en-US"/>
                  </w:rPr>
                  <w:t xml:space="preserve"> </w:t>
                </w:r>
                <w:r w:rsidRPr="00D6403E">
                  <w:rPr>
                    <w:lang w:val="en-US"/>
                  </w:rPr>
                  <w:t xml:space="preserve">through his focus on experimental study and interest in the individual, parallel to modernist considerations of individual subjectivities and radical experimentation. </w:t>
                </w:r>
                <w:proofErr w:type="spellStart"/>
                <w:r w:rsidRPr="00D6403E">
                  <w:rPr>
                    <w:lang w:val="en-US"/>
                  </w:rPr>
                  <w:t>Focussing</w:t>
                </w:r>
                <w:proofErr w:type="spellEnd"/>
                <w:r w:rsidRPr="00D6403E">
                  <w:rPr>
                    <w:lang w:val="en-US"/>
                  </w:rPr>
                  <w:t xml:space="preserve"> on the primacy of perception, a prescient topic that is still the subject of active research in psychology (albeit employing different methods), Wundt argued that only human experiences that could be physically observed (such as the time taken to react to a presented stimulus) were relevant for research. At the same time, he argued for a cultural psychology that included the study of mythology and rituals, and he advanced the study of psycholinguistics, claiming the sentence as a mental unit of language. A prolific writer, with an estimated 53,000 pages of published </w:t>
                </w:r>
                <w:proofErr w:type="gramStart"/>
                <w:r w:rsidRPr="00D6403E">
                  <w:rPr>
                    <w:lang w:val="en-US"/>
                  </w:rPr>
                  <w:t>work,</w:t>
                </w:r>
                <w:proofErr w:type="gramEnd"/>
                <w:r w:rsidRPr="00D6403E">
                  <w:rPr>
                    <w:lang w:val="en-US"/>
                  </w:rPr>
                  <w:t xml:space="preserve"> Wundt moved psychology from its traditional position aligned with philosophy into a separate and empirical field of study with its own distinctly modern methods of investigating mental processes. </w:t>
                </w:r>
              </w:p>
              <w:p w:rsidR="00D6403E" w:rsidRDefault="00D6403E" w:rsidP="00D6403E">
                <w:pPr>
                  <w:rPr>
                    <w:lang w:val="en-US"/>
                  </w:rPr>
                </w:pPr>
              </w:p>
              <w:p w:rsidR="00D6403E" w:rsidRPr="00D6403E" w:rsidRDefault="00D6403E" w:rsidP="00D6403E">
                <w:pPr>
                  <w:rPr>
                    <w:b/>
                    <w:lang w:val="en-US"/>
                  </w:rPr>
                </w:pPr>
                <w:r w:rsidRPr="00D6403E">
                  <w:rPr>
                    <w:b/>
                    <w:lang w:val="en-US"/>
                  </w:rPr>
                  <w:t>List of works</w:t>
                </w:r>
              </w:p>
              <w:p w:rsidR="00D6403E" w:rsidRPr="00D6403E" w:rsidRDefault="00D6403E" w:rsidP="00D6403E">
                <w:pPr>
                  <w:rPr>
                    <w:iCs/>
                    <w:lang w:val="en-US"/>
                  </w:rPr>
                </w:pPr>
                <w:r w:rsidRPr="00D6403E">
                  <w:rPr>
                    <w:iCs/>
                    <w:lang w:val="en-US"/>
                  </w:rPr>
                  <w:t xml:space="preserve">Wundt, W. M. (1886) </w:t>
                </w:r>
                <w:proofErr w:type="spellStart"/>
                <w:r w:rsidRPr="00D6403E">
                  <w:rPr>
                    <w:i/>
                    <w:iCs/>
                    <w:lang w:val="en-US"/>
                  </w:rPr>
                  <w:t>Ethik</w:t>
                </w:r>
                <w:proofErr w:type="spellEnd"/>
                <w:r w:rsidRPr="00D6403E">
                  <w:rPr>
                    <w:i/>
                    <w:iCs/>
                    <w:lang w:val="en-US"/>
                  </w:rPr>
                  <w:t xml:space="preserve">: </w:t>
                </w:r>
                <w:proofErr w:type="spellStart"/>
                <w:r w:rsidRPr="00D6403E">
                  <w:rPr>
                    <w:i/>
                    <w:iCs/>
                    <w:lang w:val="en-US"/>
                  </w:rPr>
                  <w:t>Eine</w:t>
                </w:r>
                <w:proofErr w:type="spellEnd"/>
                <w:r w:rsidRPr="00D6403E">
                  <w:rPr>
                    <w:i/>
                    <w:iCs/>
                    <w:lang w:val="en-US"/>
                  </w:rPr>
                  <w:t xml:space="preserve"> </w:t>
                </w:r>
                <w:proofErr w:type="spellStart"/>
                <w:r w:rsidRPr="00D6403E">
                  <w:rPr>
                    <w:i/>
                    <w:iCs/>
                    <w:lang w:val="en-US"/>
                  </w:rPr>
                  <w:t>Untersuchung</w:t>
                </w:r>
                <w:proofErr w:type="spellEnd"/>
                <w:r w:rsidRPr="00D6403E">
                  <w:rPr>
                    <w:i/>
                    <w:iCs/>
                    <w:lang w:val="en-US"/>
                  </w:rPr>
                  <w:t xml:space="preserve"> der </w:t>
                </w:r>
                <w:proofErr w:type="spellStart"/>
                <w:r w:rsidRPr="00D6403E">
                  <w:rPr>
                    <w:i/>
                    <w:iCs/>
                    <w:lang w:val="en-US"/>
                  </w:rPr>
                  <w:t>Tatsachen</w:t>
                </w:r>
                <w:proofErr w:type="spellEnd"/>
                <w:r w:rsidRPr="00D6403E">
                  <w:rPr>
                    <w:i/>
                    <w:iCs/>
                    <w:lang w:val="en-US"/>
                  </w:rPr>
                  <w:t xml:space="preserve"> und </w:t>
                </w:r>
                <w:proofErr w:type="spellStart"/>
                <w:r w:rsidRPr="00D6403E">
                  <w:rPr>
                    <w:i/>
                    <w:iCs/>
                    <w:lang w:val="en-US"/>
                  </w:rPr>
                  <w:t>Gesetze</w:t>
                </w:r>
                <w:proofErr w:type="spellEnd"/>
                <w:r w:rsidRPr="00D6403E">
                  <w:rPr>
                    <w:i/>
                    <w:iCs/>
                    <w:lang w:val="en-US"/>
                  </w:rPr>
                  <w:t xml:space="preserve"> des </w:t>
                </w:r>
                <w:proofErr w:type="spellStart"/>
                <w:r w:rsidRPr="00D6403E">
                  <w:rPr>
                    <w:i/>
                    <w:iCs/>
                    <w:lang w:val="en-US"/>
                  </w:rPr>
                  <w:t>sittlichen</w:t>
                </w:r>
                <w:proofErr w:type="spellEnd"/>
                <w:r w:rsidRPr="00D6403E">
                  <w:rPr>
                    <w:i/>
                    <w:iCs/>
                    <w:lang w:val="en-US"/>
                  </w:rPr>
                  <w:t xml:space="preserve"> </w:t>
                </w:r>
                <w:proofErr w:type="spellStart"/>
                <w:r w:rsidRPr="00D6403E">
                  <w:rPr>
                    <w:i/>
                    <w:iCs/>
                    <w:lang w:val="en-US"/>
                  </w:rPr>
                  <w:t>Lebens</w:t>
                </w:r>
                <w:proofErr w:type="spellEnd"/>
                <w:r w:rsidRPr="00D6403E">
                  <w:rPr>
                    <w:iCs/>
                    <w:lang w:val="en-US"/>
                  </w:rPr>
                  <w:t>,</w:t>
                </w:r>
                <w:r w:rsidRPr="00D6403E">
                  <w:rPr>
                    <w:i/>
                    <w:iCs/>
                    <w:lang w:val="en-US"/>
                  </w:rPr>
                  <w:t xml:space="preserve"> </w:t>
                </w:r>
                <w:r w:rsidRPr="00D6403E">
                  <w:rPr>
                    <w:iCs/>
                    <w:lang w:val="en-US"/>
                  </w:rPr>
                  <w:t xml:space="preserve">Stuttgart: </w:t>
                </w:r>
                <w:proofErr w:type="spellStart"/>
                <w:r w:rsidRPr="00D6403E">
                  <w:rPr>
                    <w:iCs/>
                    <w:lang w:val="en-US"/>
                  </w:rPr>
                  <w:t>Enke</w:t>
                </w:r>
                <w:proofErr w:type="spellEnd"/>
                <w:r w:rsidRPr="00D6403E">
                  <w:rPr>
                    <w:iCs/>
                    <w:lang w:val="en-US"/>
                  </w:rPr>
                  <w:t>.</w:t>
                </w:r>
              </w:p>
              <w:p w:rsidR="00D6403E" w:rsidRPr="00D6403E" w:rsidRDefault="00D6403E" w:rsidP="00D6403E">
                <w:pPr>
                  <w:rPr>
                    <w:u w:val="single"/>
                    <w:lang w:val="en-US"/>
                  </w:rPr>
                </w:pPr>
                <w:r w:rsidRPr="00D6403E">
                  <w:rPr>
                    <w:iCs/>
                    <w:lang w:val="en-US"/>
                  </w:rPr>
                  <w:t xml:space="preserve">------ (1873-1874) </w:t>
                </w:r>
                <w:proofErr w:type="spellStart"/>
                <w:r w:rsidRPr="00D6403E">
                  <w:rPr>
                    <w:i/>
                    <w:iCs/>
                    <w:lang w:val="en-US"/>
                  </w:rPr>
                  <w:t>Grundzüge</w:t>
                </w:r>
                <w:proofErr w:type="spellEnd"/>
                <w:r w:rsidRPr="00D6403E">
                  <w:rPr>
                    <w:i/>
                    <w:iCs/>
                    <w:lang w:val="en-US"/>
                  </w:rPr>
                  <w:t xml:space="preserve"> der </w:t>
                </w:r>
                <w:proofErr w:type="spellStart"/>
                <w:r w:rsidRPr="00D6403E">
                  <w:rPr>
                    <w:i/>
                    <w:iCs/>
                    <w:lang w:val="en-US"/>
                  </w:rPr>
                  <w:t>physiologischen</w:t>
                </w:r>
                <w:proofErr w:type="spellEnd"/>
                <w:r w:rsidRPr="00D6403E">
                  <w:rPr>
                    <w:i/>
                    <w:iCs/>
                    <w:lang w:val="en-US"/>
                  </w:rPr>
                  <w:t xml:space="preserve"> </w:t>
                </w:r>
                <w:proofErr w:type="spellStart"/>
                <w:r w:rsidRPr="00D6403E">
                  <w:rPr>
                    <w:i/>
                    <w:iCs/>
                    <w:lang w:val="en-US"/>
                  </w:rPr>
                  <w:t>Psychologie</w:t>
                </w:r>
                <w:proofErr w:type="spellEnd"/>
                <w:r w:rsidRPr="00D6403E">
                  <w:rPr>
                    <w:iCs/>
                    <w:lang w:val="en-US"/>
                  </w:rPr>
                  <w:t xml:space="preserve">, trans. E. B. </w:t>
                </w:r>
                <w:proofErr w:type="spellStart"/>
                <w:r w:rsidRPr="00D6403E">
                  <w:rPr>
                    <w:iCs/>
                    <w:lang w:val="en-US"/>
                  </w:rPr>
                  <w:t>Titchener</w:t>
                </w:r>
                <w:proofErr w:type="spellEnd"/>
                <w:r w:rsidRPr="00D6403E">
                  <w:rPr>
                    <w:iCs/>
                    <w:lang w:val="en-US"/>
                  </w:rPr>
                  <w:t xml:space="preserve"> as</w:t>
                </w:r>
                <w:r w:rsidRPr="00D6403E">
                  <w:rPr>
                    <w:i/>
                    <w:iCs/>
                    <w:lang w:val="en-US"/>
                  </w:rPr>
                  <w:t xml:space="preserve"> </w:t>
                </w:r>
                <w:r w:rsidRPr="00D6403E">
                  <w:rPr>
                    <w:i/>
                    <w:lang w:val="en-US"/>
                  </w:rPr>
                  <w:t>Principles of Physiological Psychology</w:t>
                </w:r>
                <w:r w:rsidRPr="00D6403E">
                  <w:rPr>
                    <w:lang w:val="en-US"/>
                  </w:rPr>
                  <w:t xml:space="preserve">, London: </w:t>
                </w:r>
                <w:proofErr w:type="spellStart"/>
                <w:r w:rsidRPr="00D6403E">
                  <w:rPr>
                    <w:lang w:val="en-US"/>
                  </w:rPr>
                  <w:t>Sonnenschein</w:t>
                </w:r>
                <w:proofErr w:type="spellEnd"/>
                <w:r w:rsidRPr="00D6403E">
                  <w:rPr>
                    <w:lang w:val="en-US"/>
                  </w:rPr>
                  <w:t xml:space="preserve">, 1902. (E-text: </w:t>
                </w:r>
                <w:hyperlink r:id="rId8" w:history="1">
                  <w:r w:rsidRPr="00D6403E">
                    <w:rPr>
                      <w:rStyle w:val="Hyperlink"/>
                      <w:lang w:val="en-US"/>
                    </w:rPr>
                    <w:t>http://psychclassics.yorku.ca/Wundt/Physio/</w:t>
                  </w:r>
                </w:hyperlink>
                <w:r w:rsidRPr="00D6403E">
                  <w:rPr>
                    <w:u w:val="single"/>
                    <w:lang w:val="en-US"/>
                  </w:rPr>
                  <w:t>)</w:t>
                </w:r>
              </w:p>
              <w:p w:rsidR="003F0D73" w:rsidRPr="00D6403E" w:rsidRDefault="00D6403E" w:rsidP="00C27FAB">
                <w:pPr>
                  <w:rPr>
                    <w:lang w:val="en-US"/>
                  </w:rPr>
                </w:pPr>
                <w:r w:rsidRPr="00D6403E">
                  <w:rPr>
                    <w:lang w:val="en-US"/>
                  </w:rPr>
                  <w:t xml:space="preserve">------ (1862) </w:t>
                </w:r>
                <w:proofErr w:type="spellStart"/>
                <w:r w:rsidRPr="00D6403E">
                  <w:rPr>
                    <w:i/>
                    <w:lang w:val="en-US"/>
                  </w:rPr>
                  <w:t>Beiträge</w:t>
                </w:r>
                <w:proofErr w:type="spellEnd"/>
                <w:r w:rsidRPr="00D6403E">
                  <w:rPr>
                    <w:i/>
                    <w:lang w:val="en-US"/>
                  </w:rPr>
                  <w:t xml:space="preserve"> </w:t>
                </w:r>
                <w:proofErr w:type="spellStart"/>
                <w:r w:rsidRPr="00D6403E">
                  <w:rPr>
                    <w:i/>
                    <w:lang w:val="en-US"/>
                  </w:rPr>
                  <w:t>zur</w:t>
                </w:r>
                <w:proofErr w:type="spellEnd"/>
                <w:r w:rsidRPr="00D6403E">
                  <w:rPr>
                    <w:i/>
                    <w:lang w:val="en-US"/>
                  </w:rPr>
                  <w:t xml:space="preserve"> </w:t>
                </w:r>
                <w:proofErr w:type="spellStart"/>
                <w:r w:rsidRPr="00D6403E">
                  <w:rPr>
                    <w:i/>
                    <w:lang w:val="en-US"/>
                  </w:rPr>
                  <w:t>Theorie</w:t>
                </w:r>
                <w:proofErr w:type="spellEnd"/>
                <w:r w:rsidRPr="00D6403E">
                  <w:rPr>
                    <w:i/>
                    <w:lang w:val="en-US"/>
                  </w:rPr>
                  <w:t xml:space="preserve"> der </w:t>
                </w:r>
                <w:proofErr w:type="spellStart"/>
                <w:r w:rsidRPr="00D6403E">
                  <w:rPr>
                    <w:i/>
                    <w:lang w:val="en-US"/>
                  </w:rPr>
                  <w:t>Sinneswahrnehmung</w:t>
                </w:r>
                <w:proofErr w:type="spellEnd"/>
                <w:r w:rsidRPr="00D6403E">
                  <w:rPr>
                    <w:lang w:val="en-US"/>
                  </w:rPr>
                  <w:t>, Leipzig, Heidelberg: C.F. Winter.</w:t>
                </w:r>
              </w:p>
            </w:tc>
          </w:sdtContent>
        </w:sdt>
      </w:tr>
      <w:tr w:rsidR="003235A7" w:rsidTr="003235A7">
        <w:tc>
          <w:tcPr>
            <w:tcW w:w="9016" w:type="dxa"/>
          </w:tcPr>
          <w:p w:rsidR="003235A7" w:rsidRDefault="003235A7" w:rsidP="008A5B87">
            <w:r w:rsidRPr="0015114C">
              <w:rPr>
                <w:u w:val="single"/>
              </w:rPr>
              <w:t>Further reading</w:t>
            </w:r>
            <w:r>
              <w:t>:</w:t>
            </w:r>
          </w:p>
          <w:sdt>
            <w:sdtPr>
              <w:alias w:val="Further reading"/>
              <w:tag w:val="furtherReading"/>
              <w:id w:val="-1516217107"/>
              <w:placeholder>
                <w:docPart w:val="823BD2A28B1943B3B7F524CB475B3419"/>
              </w:placeholder>
            </w:sdtPr>
            <w:sdtEndPr/>
            <w:sdtContent>
              <w:p w:rsidR="00D6403E" w:rsidRPr="00D6403E" w:rsidRDefault="00D6403E" w:rsidP="00D6403E">
                <w:pPr>
                  <w:rPr>
                    <w:lang w:val="en-US"/>
                  </w:rPr>
                </w:pPr>
                <w:r w:rsidRPr="00D6403E">
                  <w:rPr>
                    <w:lang w:val="en-US"/>
                  </w:rPr>
                  <w:t xml:space="preserve">Boring, E. G. (1950) </w:t>
                </w:r>
                <w:r w:rsidRPr="00D6403E">
                  <w:rPr>
                    <w:i/>
                    <w:lang w:val="en-US"/>
                  </w:rPr>
                  <w:t xml:space="preserve">A History of Experimental Psychology, </w:t>
                </w:r>
                <w:r w:rsidRPr="00D6403E">
                  <w:rPr>
                    <w:lang w:val="en-US"/>
                  </w:rPr>
                  <w:t>2nd ed., New York: Appleton-Century-Crofts.</w:t>
                </w:r>
              </w:p>
              <w:p w:rsidR="00D6403E" w:rsidRPr="00D6403E" w:rsidRDefault="00D6403E" w:rsidP="00D6403E">
                <w:pPr>
                  <w:rPr>
                    <w:lang w:val="en-US"/>
                  </w:rPr>
                </w:pPr>
                <w:proofErr w:type="spellStart"/>
                <w:r w:rsidRPr="00D6403E">
                  <w:rPr>
                    <w:lang w:val="en-US"/>
                  </w:rPr>
                  <w:t>Bringmann</w:t>
                </w:r>
                <w:proofErr w:type="spellEnd"/>
                <w:r w:rsidRPr="00D6403E">
                  <w:rPr>
                    <w:lang w:val="en-US"/>
                  </w:rPr>
                  <w:t xml:space="preserve">, W. G., Balance, W. D. G., and Evans, R. B. (1975). ‘Wilhelm Wundt 1832-1920: A brief biographical sketch’, </w:t>
                </w:r>
                <w:r w:rsidRPr="00D6403E">
                  <w:rPr>
                    <w:i/>
                    <w:lang w:val="en-US"/>
                  </w:rPr>
                  <w:t>Journal of the History of the Behavioral Sciences</w:t>
                </w:r>
                <w:r w:rsidRPr="00D6403E">
                  <w:rPr>
                    <w:lang w:val="en-US"/>
                  </w:rPr>
                  <w:t xml:space="preserve"> 11 (3): 287-297.</w:t>
                </w:r>
              </w:p>
              <w:p w:rsidR="00D6403E" w:rsidRPr="00D6403E" w:rsidRDefault="00D6403E" w:rsidP="00D6403E">
                <w:pPr>
                  <w:rPr>
                    <w:lang w:val="en-US"/>
                  </w:rPr>
                </w:pPr>
                <w:proofErr w:type="spellStart"/>
                <w:r w:rsidRPr="00D6403E">
                  <w:rPr>
                    <w:lang w:val="en-US"/>
                  </w:rPr>
                  <w:lastRenderedPageBreak/>
                  <w:t>Titchener</w:t>
                </w:r>
                <w:proofErr w:type="spellEnd"/>
                <w:r w:rsidRPr="00D6403E">
                  <w:rPr>
                    <w:lang w:val="en-US"/>
                  </w:rPr>
                  <w:t xml:space="preserve">, E. B. (1921) ‘Wilhelm Wundt’, </w:t>
                </w:r>
                <w:r w:rsidRPr="00D6403E">
                  <w:rPr>
                    <w:i/>
                    <w:iCs/>
                    <w:lang w:val="en-US"/>
                  </w:rPr>
                  <w:t>The American Journal of Psychology</w:t>
                </w:r>
                <w:r w:rsidRPr="00D6403E">
                  <w:rPr>
                    <w:iCs/>
                    <w:lang w:val="en-US"/>
                  </w:rPr>
                  <w:t xml:space="preserve"> 32</w:t>
                </w:r>
                <w:r w:rsidRPr="00D6403E">
                  <w:rPr>
                    <w:i/>
                    <w:iCs/>
                    <w:lang w:val="en-US"/>
                  </w:rPr>
                  <w:t xml:space="preserve"> </w:t>
                </w:r>
                <w:r w:rsidRPr="00D6403E">
                  <w:rPr>
                    <w:lang w:val="en-US"/>
                  </w:rPr>
                  <w:t>(2): 161-178.</w:t>
                </w:r>
              </w:p>
              <w:p w:rsidR="00D6403E" w:rsidRPr="00D6403E" w:rsidRDefault="00D6403E" w:rsidP="00D6403E">
                <w:pPr>
                  <w:rPr>
                    <w:lang w:val="en-US"/>
                  </w:rPr>
                </w:pPr>
                <w:r w:rsidRPr="00D6403E">
                  <w:rPr>
                    <w:lang w:val="en-US"/>
                  </w:rPr>
                  <w:t xml:space="preserve">Wade, N. J., Sakurai, K. and </w:t>
                </w:r>
                <w:proofErr w:type="spellStart"/>
                <w:r w:rsidRPr="00D6403E">
                  <w:rPr>
                    <w:lang w:val="en-US"/>
                  </w:rPr>
                  <w:t>Gyoba</w:t>
                </w:r>
                <w:proofErr w:type="spellEnd"/>
                <w:r w:rsidRPr="00D6403E">
                  <w:rPr>
                    <w:lang w:val="en-US"/>
                  </w:rPr>
                  <w:t xml:space="preserve">, J. (2007) ‘Whither Wundt?’ </w:t>
                </w:r>
                <w:r w:rsidRPr="00D6403E">
                  <w:rPr>
                    <w:i/>
                    <w:iCs/>
                    <w:lang w:val="en-US"/>
                  </w:rPr>
                  <w:t>Perception</w:t>
                </w:r>
                <w:r w:rsidRPr="00D6403E">
                  <w:rPr>
                    <w:iCs/>
                    <w:lang w:val="en-US"/>
                  </w:rPr>
                  <w:t xml:space="preserve"> 36: </w:t>
                </w:r>
                <w:r w:rsidRPr="00D6403E">
                  <w:rPr>
                    <w:lang w:val="en-US"/>
                  </w:rPr>
                  <w:t>163-166.</w:t>
                </w:r>
              </w:p>
              <w:p w:rsidR="003235A7" w:rsidRDefault="00D6403E" w:rsidP="00FB11DE"/>
            </w:sdtContent>
          </w:sdt>
        </w:tc>
      </w:tr>
    </w:tbl>
    <w:p w:rsidR="00C27FAB" w:rsidRPr="00F36937" w:rsidRDefault="00C27FAB" w:rsidP="00B33145"/>
    <w:sectPr w:rsidR="00C27FAB" w:rsidRPr="00F36937">
      <w:headerReference w:type="default" r:id="rId9"/>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403E"/>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6403E"/>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6403E"/>
    <w:rPr>
      <w:rFonts w:ascii="Lucida Grande" w:hAnsi="Lucida Grande" w:cs="Lucida Grande"/>
      <w:sz w:val="18"/>
      <w:szCs w:val="18"/>
    </w:rPr>
  </w:style>
  <w:style w:type="character" w:styleId="Hyperlink">
    <w:name w:val="Hyperlink"/>
    <w:basedOn w:val="DefaultParagraphFont"/>
    <w:uiPriority w:val="99"/>
    <w:semiHidden/>
    <w:rsid w:val="00D6403E"/>
    <w:rPr>
      <w:color w:val="0563C1" w:themeColor="hyperlink"/>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6403E"/>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6403E"/>
    <w:rPr>
      <w:rFonts w:ascii="Lucida Grande" w:hAnsi="Lucida Grande" w:cs="Lucida Grande"/>
      <w:sz w:val="18"/>
      <w:szCs w:val="18"/>
    </w:rPr>
  </w:style>
  <w:style w:type="character" w:styleId="Hyperlink">
    <w:name w:val="Hyperlink"/>
    <w:basedOn w:val="DefaultParagraphFont"/>
    <w:uiPriority w:val="99"/>
    <w:semiHidden/>
    <w:rsid w:val="00D6403E"/>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glossaryDocument" Target="glossary/document.xml"/><Relationship Id="rId12"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psychclassics.yorku.ca/Wundt/Physio/" TargetMode="External"/><Relationship Id="rId9" Type="http://schemas.openxmlformats.org/officeDocument/2006/relationships/header" Target="header1.xml"/><Relationship Id="rId10"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2</Pages>
  <Words>462</Words>
  <Characters>2636</Characters>
  <Application>Microsoft Macintosh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2014-03-25T22:39:00Z</dcterms:created>
  <dcterms:modified xsi:type="dcterms:W3CDTF">2014-03-25T22:39:00Z</dcterms:modified>
</cp:coreProperties>
</file>