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4047952E" w:rsidR="00B574C9" w:rsidRPr="00C55FAE" w:rsidRDefault="001A02E2" w:rsidP="001A02E2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F2248B">
                  <w:t xml:space="preserve">Anne 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color w:val="000000" w:themeColor="text1"/>
            </w:r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5CD22FF7" w:rsidR="00B574C9" w:rsidRPr="00C55FAE" w:rsidRDefault="001A02E2" w:rsidP="00F2248B">
                <w:pPr>
                  <w:rPr>
                    <w:color w:val="000000" w:themeColor="text1"/>
                  </w:rPr>
                </w:pPr>
                <w:r w:rsidRPr="00152D75">
                  <w:rPr>
                    <w:lang w:val="en-US" w:eastAsia="ja-JP"/>
                  </w:rPr>
                  <w:t>Greeley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5049EA96" w:rsidR="003F0D73" w:rsidRPr="00FB589A" w:rsidRDefault="00B30F11" w:rsidP="000F721C">
                <w:pPr>
                  <w:rPr>
                    <w:b/>
                  </w:rPr>
                </w:pPr>
                <w:r w:rsidRPr="00F2248B">
                  <w:t xml:space="preserve"> Cabaret Voltaire</w:t>
                </w:r>
              </w:p>
            </w:tc>
          </w:sdtContent>
        </w:sdt>
      </w:tr>
      <w:tr w:rsidR="00464699" w14:paraId="09D06B43" w14:textId="77777777" w:rsidTr="007821B0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661BE460" w:rsidR="00E85A05" w:rsidRDefault="00ED31A3" w:rsidP="00ED31A3">
                <w:r>
                  <w:t>The Cabaret Voltaire</w:t>
                </w:r>
                <w:r w:rsidR="00974712" w:rsidRPr="00DD5F83">
                  <w:t xml:space="preserve"> was t</w:t>
                </w:r>
                <w:r w:rsidR="00974712">
                  <w:t xml:space="preserve">he original breeding ground </w:t>
                </w:r>
                <w:r>
                  <w:t xml:space="preserve">of Zürich’s Dada </w:t>
                </w:r>
                <w:r w:rsidR="00974712" w:rsidRPr="00DD5F83">
                  <w:t>movement. The cabaret became notorious for performances united by two complementary aims: to protest the madness of the war by depicting madness in sharp relief, and to return art to its primordial origins through</w:t>
                </w:r>
                <w:r w:rsidR="00974712">
                  <w:t xml:space="preserve"> an anti-rational embracing of primitivist</w:t>
                </w:r>
                <w:r w:rsidR="00974712" w:rsidRPr="00DD5F83">
                  <w:t xml:space="preserve"> forms of </w:t>
                </w:r>
                <w:r w:rsidR="00974712">
                  <w:t>expression.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4659CC48" w14:textId="54C91058" w:rsidR="006A3067" w:rsidRDefault="006A3067" w:rsidP="00F2248B">
            <w:r>
              <w:t xml:space="preserve">File: </w:t>
            </w:r>
            <w:r w:rsidR="00135D28" w:rsidRPr="00135D28">
              <w:t>Cabaret Voltaire, Zürich</w:t>
            </w:r>
            <w:r w:rsidR="00135D28">
              <w:t>.pdf</w:t>
            </w:r>
          </w:p>
          <w:p w14:paraId="739C4176" w14:textId="46B0A0B6" w:rsidR="006A3067" w:rsidRDefault="00941489" w:rsidP="00941489">
            <w:pPr>
              <w:pStyle w:val="Caption"/>
            </w:pPr>
            <w:fldSimple w:instr=" SEQ Figure \* ARABIC ">
              <w:r>
                <w:rPr>
                  <w:noProof/>
                </w:rPr>
                <w:t>1</w:t>
              </w:r>
            </w:fldSimple>
            <w:r>
              <w:t xml:space="preserve"> </w:t>
            </w:r>
            <w:r w:rsidR="006A3067" w:rsidRPr="00941489">
              <w:rPr>
                <w:rFonts w:cs="Helvetica Neue"/>
                <w:szCs w:val="26"/>
              </w:rPr>
              <w:t>Cabaret Voltaire, Zürich, 1935</w:t>
            </w:r>
            <w:r w:rsidRPr="00941489">
              <w:rPr>
                <w:rFonts w:cs="Helvetica Neue"/>
                <w:szCs w:val="26"/>
              </w:rPr>
              <w:t xml:space="preserve"> </w:t>
            </w:r>
            <w:r w:rsidR="006A3067" w:rsidRPr="00941489">
              <w:rPr>
                <w:rFonts w:cs="Helvetica Neue"/>
                <w:szCs w:val="26"/>
              </w:rPr>
              <w:t xml:space="preserve">Copyright: </w:t>
            </w:r>
            <w:r w:rsidR="006A3067" w:rsidRPr="00941489">
              <w:rPr>
                <w:rFonts w:cs="Times New Roman"/>
              </w:rPr>
              <w:t xml:space="preserve">Kunsthaus </w:t>
            </w:r>
            <w:r w:rsidR="006A3067" w:rsidRPr="00941489">
              <w:rPr>
                <w:rFonts w:cs="Helvetica Neue"/>
                <w:szCs w:val="26"/>
              </w:rPr>
              <w:t>Zürich</w:t>
            </w:r>
            <w:r w:rsidR="006A3067" w:rsidRPr="00941489">
              <w:rPr>
                <w:rFonts w:cs="Times New Roman"/>
              </w:rPr>
              <w:t xml:space="preserve"> and International Dada Archives</w:t>
            </w:r>
          </w:p>
          <w:p w14:paraId="3415D680" w14:textId="6E61C7C3" w:rsidR="00FA20DD" w:rsidRDefault="00FA20DD" w:rsidP="00DC0AD9">
            <w:r w:rsidRPr="00DD5F83">
              <w:t>The Cabaret Voltaire, housed within the Holländische Meierei bar at Spiegelgasse 1</w:t>
            </w:r>
            <w:r w:rsidR="00A70AB6">
              <w:t>,</w:t>
            </w:r>
            <w:r w:rsidRPr="00DD5F83">
              <w:t xml:space="preserve"> in Zürich’s Niederdorf district, was the original breeding ground </w:t>
            </w:r>
            <w:r w:rsidR="00A70AB6">
              <w:t xml:space="preserve">for the Zürich Dada </w:t>
            </w:r>
            <w:r w:rsidRPr="00DD5F83">
              <w:t>movement. Co-founded in February 1916 by the German writer and performer Hugo Ball, and his lover and future wife, professional cabaret singer and</w:t>
            </w:r>
            <w:r>
              <w:t xml:space="preserve"> poet Emmy Hennings, the venue</w:t>
            </w:r>
            <w:r w:rsidRPr="00DD5F83">
              <w:t xml:space="preserve"> was conceived as a</w:t>
            </w:r>
            <w:r w:rsidR="00A70AB6">
              <w:t>n “artists’ local”</w:t>
            </w:r>
            <w:r w:rsidRPr="00DD5F83">
              <w:t xml:space="preserve"> </w:t>
            </w:r>
            <w:r w:rsidR="00A70AB6">
              <w:t>[</w:t>
            </w:r>
            <w:r w:rsidRPr="00DD5F83">
              <w:t>künstlerkneipe]</w:t>
            </w:r>
            <w:r w:rsidR="00CF0388">
              <w:t xml:space="preserve"> and promoted as a “c</w:t>
            </w:r>
            <w:r w:rsidRPr="00DD5F83">
              <w:t>en</w:t>
            </w:r>
            <w:r w:rsidR="00CF0388">
              <w:t>tre for artistic entertainment.” Its name</w:t>
            </w:r>
            <w:r w:rsidRPr="00DD5F83">
              <w:t xml:space="preserve">, however, bespoke a more political objective: </w:t>
            </w:r>
            <w:r w:rsidR="00CF0388">
              <w:t xml:space="preserve">so-called </w:t>
            </w:r>
            <w:r w:rsidRPr="00DD5F83">
              <w:t>after the eighteenth-century Enlightenment philosopher and aggressive social reformer, Voltaire, who</w:t>
            </w:r>
            <w:r w:rsidR="00CF0388">
              <w:t>,</w:t>
            </w:r>
            <w:r w:rsidRPr="00DD5F83">
              <w:t xml:space="preserve"> in his satirical novel </w:t>
            </w:r>
            <w:r w:rsidRPr="00DD5F83">
              <w:rPr>
                <w:i/>
              </w:rPr>
              <w:t>Candide</w:t>
            </w:r>
            <w:r w:rsidR="00CF0388">
              <w:rPr>
                <w:i/>
              </w:rPr>
              <w:t>,</w:t>
            </w:r>
            <w:r w:rsidRPr="00DD5F83">
              <w:t xml:space="preserve"> derided the religious and philosophical optimism of the time. The cabaret was thus envisioned by Ball as a </w:t>
            </w:r>
            <w:r w:rsidR="00CF0388">
              <w:t>modern “Candide,” or</w:t>
            </w:r>
            <w:r w:rsidRPr="00DD5F83">
              <w:t xml:space="preserve"> stage from which to protest positive appraisals of the unfolding first world war and the ostensibly rational society </w:t>
            </w:r>
            <w:r w:rsidR="00CF0388">
              <w:t xml:space="preserve">that </w:t>
            </w:r>
            <w:r w:rsidRPr="00DD5F83">
              <w:t xml:space="preserve">had produced it. </w:t>
            </w:r>
            <w:r w:rsidR="00CF0388">
              <w:t xml:space="preserve">On its opening night, </w:t>
            </w:r>
            <w:r w:rsidR="00A472B3">
              <w:t>5 February</w:t>
            </w:r>
            <w:bookmarkStart w:id="0" w:name="_GoBack"/>
            <w:bookmarkEnd w:id="0"/>
            <w:r w:rsidRPr="00DD5F83">
              <w:t xml:space="preserve"> </w:t>
            </w:r>
            <w:r w:rsidR="00CF0388">
              <w:t xml:space="preserve">1916, </w:t>
            </w:r>
            <w:r w:rsidRPr="00DD5F83">
              <w:t xml:space="preserve">the </w:t>
            </w:r>
            <w:r w:rsidR="00CF0388">
              <w:t>cabaret drew future Dadaists as well as</w:t>
            </w:r>
            <w:r w:rsidRPr="00DD5F83">
              <w:t xml:space="preserve"> core cabaret performers Marcel Janco, Tristan Tzara, and Hans/Jean Arp, who were soon joined by Richard Huelsenbeck at Ball’s behest.</w:t>
            </w:r>
          </w:p>
          <w:p w14:paraId="3802881A" w14:textId="77777777" w:rsidR="00974712" w:rsidRPr="00DD5F83" w:rsidRDefault="00974712" w:rsidP="00DC0AD9"/>
          <w:p w14:paraId="78C6FC68" w14:textId="44392651" w:rsidR="00FA20DD" w:rsidRPr="00DD5F83" w:rsidRDefault="00FA20DD" w:rsidP="00DC0AD9">
            <w:r w:rsidRPr="00DD5F83">
              <w:t>The cabaret became notorious for chaotic and brutal performances which, although stylistically diverse, were united by two basic, complementary aims: to protest the madness of the war and the society engaged in it by depicting madness in sharp relief, and to return art to its primordial origins through an anti-rational embracing of ‘primitivist’ forms of expression.</w:t>
            </w:r>
            <w:r w:rsidR="001F3318">
              <w:t xml:space="preserve"> </w:t>
            </w:r>
            <w:r w:rsidRPr="00DD5F83">
              <w:t>Modelled on prototypes in Berlin and Munich, the cabaret initially operated as a traditional variety theatre, offering an eclectic mix of modernist and popular entertainment. Yet following Huelsenbeck’s arrival, it took on an increasingly anarchic t</w:t>
            </w:r>
            <w:r w:rsidR="001F3318">
              <w:t>one, evolving rapidly into the “</w:t>
            </w:r>
            <w:r w:rsidRPr="00DD5F83">
              <w:t>gladiat</w:t>
            </w:r>
            <w:r w:rsidR="001F3318">
              <w:t>orial”</w:t>
            </w:r>
            <w:r w:rsidRPr="00DD5F83">
              <w:t xml:space="preserve"> arena through which the incipient Dada group enacted its attack upon Western norms and culture. In July 1916, after a rigorous five months, the cabaret closed it doors, due in part to diminishing revenue at the bar, but </w:t>
            </w:r>
            <w:r w:rsidR="001F3318">
              <w:t>l</w:t>
            </w:r>
            <w:r w:rsidRPr="00DD5F83">
              <w:t>argely to the exhaustio</w:t>
            </w:r>
            <w:r w:rsidR="001F3318">
              <w:t>n of its</w:t>
            </w:r>
            <w:r w:rsidRPr="00DD5F83">
              <w:t xml:space="preserve"> performers. In March 1917, the Dada group embarked upon a second phase of activity at the Galerie Dada (formerly, the Galerie Corray) at Bahnhofstrasse 19. </w:t>
            </w:r>
          </w:p>
          <w:p w14:paraId="04CE1DCB" w14:textId="77777777" w:rsidR="00FA20DD" w:rsidRPr="00DD5F83" w:rsidRDefault="00FA20DD" w:rsidP="00DC0AD9"/>
          <w:p w14:paraId="72599988" w14:textId="5146BBE4" w:rsidR="00FA20DD" w:rsidRPr="00DD5F83" w:rsidRDefault="00FA20DD" w:rsidP="00DC0AD9">
            <w:r w:rsidRPr="00DD5F83">
              <w:t>Experimental forms of performance a</w:t>
            </w:r>
            <w:r w:rsidR="001F3318">
              <w:t>t the Cabaret Voltaire included “</w:t>
            </w:r>
            <w:r w:rsidRPr="00DD5F83">
              <w:t>bruitist</w:t>
            </w:r>
            <w:r w:rsidR="001F3318">
              <w:t>” and “simultaneous”</w:t>
            </w:r>
            <w:r w:rsidRPr="00DD5F83">
              <w:t xml:space="preserve"> </w:t>
            </w:r>
            <w:r w:rsidRPr="00DD5F83">
              <w:lastRenderedPageBreak/>
              <w:t xml:space="preserve">poems, premised on </w:t>
            </w:r>
            <w:r w:rsidR="001F3318">
              <w:t xml:space="preserve">the </w:t>
            </w:r>
            <w:r w:rsidRPr="00DD5F83">
              <w:t>Fut</w:t>
            </w:r>
            <w:r w:rsidR="001F3318">
              <w:t>urist principles of bruitisme [“noise-music”</w:t>
            </w:r>
            <w:r w:rsidRPr="00DD5F83">
              <w:t>] and simultaneity (inherited from</w:t>
            </w:r>
            <w:r w:rsidR="001F3318">
              <w:t xml:space="preserve"> Cubism); abstract or phonetic “sound”</w:t>
            </w:r>
            <w:r w:rsidRPr="00DD5F83">
              <w:t xml:space="preserve"> poems rooted in </w:t>
            </w:r>
            <w:r w:rsidR="001F3318">
              <w:t xml:space="preserve">Wassily Kandinsky’s spiritually </w:t>
            </w:r>
            <w:r w:rsidRPr="00DD5F83">
              <w:t>inflected theory of abstraction; and primitivist</w:t>
            </w:r>
            <w:r w:rsidR="001F3318">
              <w:t xml:space="preserve"> performances described as “chants nègres,”</w:t>
            </w:r>
            <w:r w:rsidRPr="00DD5F83">
              <w:t xml:space="preserve"> featuring poems composed in an imaginary, pseudo-Af</w:t>
            </w:r>
            <w:r w:rsidR="001F3318">
              <w:t>rican language set to rhythmic “negro” drumming and accompanied by “primitive”</w:t>
            </w:r>
            <w:r w:rsidRPr="00DD5F83">
              <w:t xml:space="preserve"> masks and costumes. </w:t>
            </w:r>
          </w:p>
          <w:p w14:paraId="7263FDB9" w14:textId="77777777" w:rsidR="00FA20DD" w:rsidRPr="00DD5F83" w:rsidRDefault="00FA20DD" w:rsidP="00F2248B"/>
          <w:p w14:paraId="16F0AE64" w14:textId="1BC0C413" w:rsidR="00000B0D" w:rsidRDefault="006A3067" w:rsidP="00F2248B">
            <w:r>
              <w:t xml:space="preserve">File: </w:t>
            </w:r>
            <w:r w:rsidR="00135D28" w:rsidRPr="00135D28">
              <w:t>Cabaret Voltaire</w:t>
            </w:r>
            <w:r w:rsidR="00135D28">
              <w:t>.pdf</w:t>
            </w:r>
          </w:p>
          <w:p w14:paraId="1ED4C6BB" w14:textId="6F73ED17" w:rsidR="006A3067" w:rsidRPr="00000B0D" w:rsidRDefault="00941489" w:rsidP="00941489">
            <w:pPr>
              <w:pStyle w:val="Caption"/>
            </w:pPr>
            <w:fldSimple w:instr=" SEQ Figure \* ARABIC ">
              <w:r>
                <w:rPr>
                  <w:noProof/>
                </w:rPr>
                <w:t>2</w:t>
              </w:r>
            </w:fldSimple>
            <w:r>
              <w:t xml:space="preserve"> </w:t>
            </w:r>
            <w:r w:rsidR="006A3067">
              <w:t xml:space="preserve">Marcel Janco, </w:t>
            </w:r>
            <w:r w:rsidR="006A3067">
              <w:rPr>
                <w:i/>
              </w:rPr>
              <w:t>Cabaret Voltaire</w:t>
            </w:r>
            <w:r w:rsidR="006A3067">
              <w:t>, 1916  (photograph of a lost work)</w:t>
            </w:r>
            <w:r w:rsidR="003653BB">
              <w:t xml:space="preserve"> </w:t>
            </w:r>
            <w:r w:rsidR="006A3067">
              <w:t>Copyright</w:t>
            </w:r>
            <w:r w:rsidR="006A3067" w:rsidRPr="00941489">
              <w:t xml:space="preserve">: </w:t>
            </w:r>
            <w:r w:rsidR="006A3067" w:rsidRPr="00941489">
              <w:rPr>
                <w:rFonts w:cs="Helvetica Neue"/>
                <w:szCs w:val="26"/>
              </w:rPr>
              <w:t>© ADAGP, Paris, and DACS, London 2003. Kunsthaus Zürich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1166E8DA" w14:textId="2F464200" w:rsidR="00FA20DD" w:rsidRPr="00826DFF" w:rsidRDefault="003235A7" w:rsidP="00FA20DD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095139E6" w14:textId="22E1235C" w:rsidR="002A31D2" w:rsidRDefault="00A472B3" w:rsidP="00E054E8">
            <w:sdt>
              <w:sdtPr>
                <w:id w:val="-731157522"/>
                <w:citation/>
              </w:sdtPr>
              <w:sdtEndPr/>
              <w:sdtContent>
                <w:r w:rsidR="00826DFF">
                  <w:fldChar w:fldCharType="begin"/>
                </w:r>
                <w:r w:rsidR="00826DFF">
                  <w:rPr>
                    <w:lang w:val="en-US"/>
                  </w:rPr>
                  <w:instrText xml:space="preserve">CITATION Ber05 \l 1033 </w:instrText>
                </w:r>
                <w:r w:rsidR="00826DFF">
                  <w:fldChar w:fldCharType="separate"/>
                </w:r>
                <w:r w:rsidR="00826DFF" w:rsidRPr="00826DFF">
                  <w:rPr>
                    <w:noProof/>
                    <w:lang w:val="en-US"/>
                  </w:rPr>
                  <w:t>(Berghaus)</w:t>
                </w:r>
                <w:r w:rsidR="00826DFF">
                  <w:fldChar w:fldCharType="end"/>
                </w:r>
              </w:sdtContent>
            </w:sdt>
          </w:p>
          <w:p w14:paraId="33FFC0C9" w14:textId="138F02F1" w:rsidR="00FA20DD" w:rsidRPr="00DD5F83" w:rsidRDefault="00A472B3" w:rsidP="00E054E8">
            <w:sdt>
              <w:sdtPr>
                <w:id w:val="1416587666"/>
                <w:citation/>
              </w:sdtPr>
              <w:sdtEndPr/>
              <w:sdtContent>
                <w:r w:rsidR="00826DFF">
                  <w:fldChar w:fldCharType="begin"/>
                </w:r>
                <w:r w:rsidR="00826DFF">
                  <w:rPr>
                    <w:lang w:val="en-US"/>
                  </w:rPr>
                  <w:instrText xml:space="preserve"> CITATION Bla95 \l 1033 </w:instrText>
                </w:r>
                <w:r w:rsidR="00826DFF">
                  <w:fldChar w:fldCharType="separate"/>
                </w:r>
                <w:r w:rsidR="00826DFF" w:rsidRPr="00826DFF">
                  <w:rPr>
                    <w:noProof/>
                    <w:lang w:val="en-US"/>
                  </w:rPr>
                  <w:t>(Dada)</w:t>
                </w:r>
                <w:r w:rsidR="00826DFF">
                  <w:fldChar w:fldCharType="end"/>
                </w:r>
              </w:sdtContent>
            </w:sdt>
          </w:p>
          <w:p w14:paraId="7AB0DC13" w14:textId="476D6773" w:rsidR="00FA20DD" w:rsidRPr="00DD5F83" w:rsidRDefault="00A472B3" w:rsidP="00E054E8">
            <w:sdt>
              <w:sdtPr>
                <w:id w:val="-1126931157"/>
                <w:citation/>
              </w:sdtPr>
              <w:sdtEndPr/>
              <w:sdtContent>
                <w:r w:rsidR="00826DFF">
                  <w:fldChar w:fldCharType="begin"/>
                </w:r>
                <w:r w:rsidR="00826DFF">
                  <w:rPr>
                    <w:lang w:val="en-US"/>
                  </w:rPr>
                  <w:instrText xml:space="preserve"> CITATION Kue06 \l 1033 </w:instrText>
                </w:r>
                <w:r w:rsidR="00826DFF">
                  <w:fldChar w:fldCharType="separate"/>
                </w:r>
                <w:r w:rsidR="00826DFF" w:rsidRPr="00826DFF">
                  <w:rPr>
                    <w:noProof/>
                    <w:lang w:val="en-US"/>
                  </w:rPr>
                  <w:t>(Kuenzli)</w:t>
                </w:r>
                <w:r w:rsidR="00826DFF">
                  <w:fldChar w:fldCharType="end"/>
                </w:r>
              </w:sdtContent>
            </w:sdt>
          </w:p>
          <w:p w14:paraId="63759E06" w14:textId="0A0A25DF" w:rsidR="002A756B" w:rsidRPr="002A756B" w:rsidRDefault="00A472B3" w:rsidP="002A31D2">
            <w:pPr>
              <w:rPr>
                <w:rFonts w:cs="Candara"/>
              </w:rPr>
            </w:pPr>
            <w:sdt>
              <w:sdtPr>
                <w:rPr>
                  <w:rFonts w:cs="Candara"/>
                </w:rPr>
                <w:id w:val="162132620"/>
                <w:citation/>
              </w:sdtPr>
              <w:sdtEndPr/>
              <w:sdtContent>
                <w:r w:rsidR="00826DFF">
                  <w:rPr>
                    <w:rFonts w:cs="Candara"/>
                  </w:rPr>
                  <w:fldChar w:fldCharType="begin"/>
                </w:r>
                <w:r w:rsidR="00826DFF">
                  <w:rPr>
                    <w:rFonts w:cs="Candara"/>
                    <w:lang w:val="en-US"/>
                  </w:rPr>
                  <w:instrText xml:space="preserve"> CITATION Pic96 \l 1033 </w:instrText>
                </w:r>
                <w:r w:rsidR="00826DFF">
                  <w:rPr>
                    <w:rFonts w:cs="Candara"/>
                  </w:rPr>
                  <w:fldChar w:fldCharType="separate"/>
                </w:r>
                <w:r w:rsidR="00826DFF" w:rsidRPr="00826DFF">
                  <w:rPr>
                    <w:rFonts w:cs="Candara"/>
                    <w:noProof/>
                    <w:lang w:val="en-US"/>
                  </w:rPr>
                  <w:t>(Pichon)</w:t>
                </w:r>
                <w:r w:rsidR="00826DFF">
                  <w:rPr>
                    <w:rFonts w:cs="Candara"/>
                  </w:rPr>
                  <w:fldChar w:fldCharType="end"/>
                </w:r>
              </w:sdtContent>
            </w:sdt>
          </w:p>
        </w:tc>
      </w:tr>
    </w:tbl>
    <w:p w14:paraId="4D036C04" w14:textId="222BB2D4" w:rsidR="00C27FAB" w:rsidRPr="00F36937" w:rsidRDefault="00C27FAB" w:rsidP="00941489">
      <w:pPr>
        <w:pStyle w:val="Caption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602F9F" w:rsidRDefault="00602F9F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602F9F" w:rsidRDefault="00602F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602F9F" w:rsidRDefault="00602F9F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602F9F" w:rsidRDefault="00602F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173289A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64A2D"/>
    <w:rsid w:val="000B25AE"/>
    <w:rsid w:val="000B55AB"/>
    <w:rsid w:val="000D24DC"/>
    <w:rsid w:val="000F721C"/>
    <w:rsid w:val="00101B2E"/>
    <w:rsid w:val="00116FA0"/>
    <w:rsid w:val="00135D28"/>
    <w:rsid w:val="0015114C"/>
    <w:rsid w:val="001A02E2"/>
    <w:rsid w:val="001A21F3"/>
    <w:rsid w:val="001A2537"/>
    <w:rsid w:val="001A6A06"/>
    <w:rsid w:val="001F3318"/>
    <w:rsid w:val="00210C03"/>
    <w:rsid w:val="002162E2"/>
    <w:rsid w:val="00225C5A"/>
    <w:rsid w:val="00230B10"/>
    <w:rsid w:val="00234353"/>
    <w:rsid w:val="00244BB0"/>
    <w:rsid w:val="002A0A0D"/>
    <w:rsid w:val="002A31D2"/>
    <w:rsid w:val="002A756B"/>
    <w:rsid w:val="002B0B37"/>
    <w:rsid w:val="0030662D"/>
    <w:rsid w:val="003235A7"/>
    <w:rsid w:val="003653BB"/>
    <w:rsid w:val="003677B6"/>
    <w:rsid w:val="003D3579"/>
    <w:rsid w:val="003E2795"/>
    <w:rsid w:val="003F0D73"/>
    <w:rsid w:val="00462DBE"/>
    <w:rsid w:val="00464699"/>
    <w:rsid w:val="00483379"/>
    <w:rsid w:val="00487BC5"/>
    <w:rsid w:val="00490EB4"/>
    <w:rsid w:val="00496888"/>
    <w:rsid w:val="004A7476"/>
    <w:rsid w:val="004E5896"/>
    <w:rsid w:val="00513EE6"/>
    <w:rsid w:val="00522EA3"/>
    <w:rsid w:val="00534F8F"/>
    <w:rsid w:val="00590035"/>
    <w:rsid w:val="005B177E"/>
    <w:rsid w:val="005B3921"/>
    <w:rsid w:val="005F26D7"/>
    <w:rsid w:val="005F4715"/>
    <w:rsid w:val="005F5450"/>
    <w:rsid w:val="00602F9F"/>
    <w:rsid w:val="006A3067"/>
    <w:rsid w:val="006D0412"/>
    <w:rsid w:val="007411B9"/>
    <w:rsid w:val="00780D95"/>
    <w:rsid w:val="00780DC7"/>
    <w:rsid w:val="007A0D55"/>
    <w:rsid w:val="007B3377"/>
    <w:rsid w:val="007E5F44"/>
    <w:rsid w:val="00802B84"/>
    <w:rsid w:val="00821DE3"/>
    <w:rsid w:val="00826DFF"/>
    <w:rsid w:val="00846CE1"/>
    <w:rsid w:val="00853C4A"/>
    <w:rsid w:val="00897586"/>
    <w:rsid w:val="008A3713"/>
    <w:rsid w:val="008A5B87"/>
    <w:rsid w:val="00922950"/>
    <w:rsid w:val="00941489"/>
    <w:rsid w:val="00974712"/>
    <w:rsid w:val="009A7264"/>
    <w:rsid w:val="009D1606"/>
    <w:rsid w:val="009E18A1"/>
    <w:rsid w:val="009E73D7"/>
    <w:rsid w:val="00A27D2C"/>
    <w:rsid w:val="00A472B3"/>
    <w:rsid w:val="00A70AB6"/>
    <w:rsid w:val="00A76FD9"/>
    <w:rsid w:val="00AB436D"/>
    <w:rsid w:val="00AD2F24"/>
    <w:rsid w:val="00AD4844"/>
    <w:rsid w:val="00B219AE"/>
    <w:rsid w:val="00B30F11"/>
    <w:rsid w:val="00B33145"/>
    <w:rsid w:val="00B574C9"/>
    <w:rsid w:val="00BC39C9"/>
    <w:rsid w:val="00BE5BF7"/>
    <w:rsid w:val="00BF40E1"/>
    <w:rsid w:val="00C27FAB"/>
    <w:rsid w:val="00C358D4"/>
    <w:rsid w:val="00C55FAE"/>
    <w:rsid w:val="00C6296B"/>
    <w:rsid w:val="00CC586D"/>
    <w:rsid w:val="00CF0388"/>
    <w:rsid w:val="00CF1542"/>
    <w:rsid w:val="00CF3EC5"/>
    <w:rsid w:val="00D656DA"/>
    <w:rsid w:val="00D83300"/>
    <w:rsid w:val="00DC0AD9"/>
    <w:rsid w:val="00DC6B48"/>
    <w:rsid w:val="00DF01B0"/>
    <w:rsid w:val="00E054E8"/>
    <w:rsid w:val="00E76A27"/>
    <w:rsid w:val="00E85A05"/>
    <w:rsid w:val="00E95829"/>
    <w:rsid w:val="00EA606C"/>
    <w:rsid w:val="00EB0C8C"/>
    <w:rsid w:val="00EB51FD"/>
    <w:rsid w:val="00EB77DB"/>
    <w:rsid w:val="00ED139F"/>
    <w:rsid w:val="00ED31A3"/>
    <w:rsid w:val="00EF74F7"/>
    <w:rsid w:val="00F2248B"/>
    <w:rsid w:val="00F36937"/>
    <w:rsid w:val="00F60F53"/>
    <w:rsid w:val="00FA1925"/>
    <w:rsid w:val="00FA20DD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styleId="Caption">
    <w:name w:val="caption"/>
    <w:basedOn w:val="Normal"/>
    <w:next w:val="Normal"/>
    <w:uiPriority w:val="35"/>
    <w:semiHidden/>
    <w:qFormat/>
    <w:rsid w:val="0094148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styleId="Caption">
    <w:name w:val="caption"/>
    <w:basedOn w:val="Normal"/>
    <w:next w:val="Normal"/>
    <w:uiPriority w:val="35"/>
    <w:semiHidden/>
    <w:qFormat/>
    <w:rsid w:val="0094148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9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Bla95</b:Tag>
    <b:SourceType>Book</b:SourceType>
    <b:Guid>{09035A8D-93CB-704F-B431-E59B2E4ACDCC}</b:Guid>
    <b:City>London</b:City>
    <b:Publisher>Atlas P.</b:Publisher>
    <b:Year>1995</b:Year>
    <b:Author>
      <b:Author>
        <b:NameList>
          <b:Person>
            <b:Last>Dada</b:Last>
            <b:First>Blago</b:First>
            <b:Middle>Bung Blago Bung Bosso Fataka!: The First Texts of German</b:Middle>
          </b:Person>
        </b:NameList>
      </b:Author>
      <b:Editor>
        <b:NameList>
          <b:Person>
            <b:Last>Green</b:Last>
            <b:First>M.</b:First>
          </b:Person>
        </b:NameList>
      </b:Editor>
      <b:Translator>
        <b:NameList>
          <b:Person>
            <b:Last>Green</b:Last>
            <b:First>M.</b:First>
          </b:Person>
        </b:NameList>
      </b:Translator>
    </b:Author>
    <b:RefOrder>2</b:RefOrder>
  </b:Source>
  <b:Source>
    <b:Tag>Ber05</b:Tag>
    <b:SourceType>Book</b:SourceType>
    <b:Guid>{7D67929A-130C-B145-8A65-95745836DA86}</b:Guid>
    <b:Author>
      <b:Author>
        <b:NameList>
          <b:Person>
            <b:Last>Berghaus</b:Last>
            <b:First>G.</b:First>
          </b:Person>
        </b:NameList>
      </b:Author>
    </b:Author>
    <b:Title>“Dadaism” in Theater, Performance, and the Historical Avant-Garde</b:Title>
    <b:City>New York</b:City>
    <b:StateProvince>NY</b:StateProvince>
    <b:Publisher>Palgrave McMillan</b:Publisher>
    <b:Year>2005</b:Year>
    <b:Comments>:</b:Comments>
    <b:RefOrder>1</b:RefOrder>
  </b:Source>
  <b:Source>
    <b:Tag>Kue06</b:Tag>
    <b:SourceType>Book</b:SourceType>
    <b:Guid>{5C49D3CF-FA54-7644-9B7C-D13D58BC25E0}</b:Guid>
    <b:Title>Dada</b:Title>
    <b:City>New York</b:City>
    <b:StateProvince>NY</b:StateProvince>
    <b:Publisher>Phaidon</b:Publisher>
    <b:Year>2006</b:Year>
    <b:Author>
      <b:Editor>
        <b:NameList>
          <b:Person>
            <b:Last>Kuenzli</b:Last>
            <b:First>R.</b:First>
          </b:Person>
        </b:NameList>
      </b:Editor>
    </b:Author>
    <b:RefOrder>3</b:RefOrder>
  </b:Source>
  <b:Source>
    <b:Tag>Pic96</b:Tag>
    <b:SourceType>BookSection</b:SourceType>
    <b:Guid>{BC0FAE0E-C58C-7F43-A762-283A75E88A04}</b:Guid>
    <b:Title>Dada Zurich: A Clown’s Game from Nothing</b:Title>
    <b:City>New York</b:City>
    <b:StateProvince>NY</b:StateProvince>
    <b:Publisher>G.K. Hall &amp; Co.</b:Publisher>
    <b:Year>1996</b:Year>
    <b:Volume>2</b:Volume>
    <b:Author>
      <b:Editor>
        <b:NameList>
          <b:Person>
            <b:Last>Foster</b:Last>
            <b:First>S.C.</b:First>
          </b:Person>
        </b:NameList>
      </b:Editor>
      <b:Author>
        <b:NameList>
          <b:Person>
            <b:Last>Pichon</b:Last>
            <b:First>B.</b:First>
            <b:Middle>and Riha, K.</b:Middle>
          </b:Person>
        </b:NameList>
      </b:Author>
    </b:Author>
    <b:BookTitle>Crisis and the Arts: The History of Dada</b:BookTitle>
    <b:RefOrder>4</b:RefOrder>
  </b:Source>
</b:Sources>
</file>

<file path=customXml/itemProps1.xml><?xml version="1.0" encoding="utf-8"?>
<ds:datastoreItem xmlns:ds="http://schemas.openxmlformats.org/officeDocument/2006/customXml" ds:itemID="{7BC7EB75-FF15-D042-B440-F849E265E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18</TotalTime>
  <Pages>2</Pages>
  <Words>574</Words>
  <Characters>3275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Emily Arvay</cp:lastModifiedBy>
  <cp:revision>22</cp:revision>
  <dcterms:created xsi:type="dcterms:W3CDTF">2014-06-17T04:49:00Z</dcterms:created>
  <dcterms:modified xsi:type="dcterms:W3CDTF">2014-06-24T02:52:00Z</dcterms:modified>
</cp:coreProperties>
</file>