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287AAD" w14:textId="77777777" w:rsidTr="00922950">
        <w:tc>
          <w:tcPr>
            <w:tcW w:w="491" w:type="dxa"/>
            <w:vMerge w:val="restart"/>
            <w:shd w:val="clear" w:color="auto" w:fill="A6A6A6" w:themeFill="background1" w:themeFillShade="A6"/>
            <w:textDirection w:val="btLr"/>
          </w:tcPr>
          <w:p w14:paraId="735130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365348BA0E5D46B3374993ECFB8F4B"/>
            </w:placeholder>
            <w:showingPlcHdr/>
            <w:dropDownList>
              <w:listItem w:displayText="Dr." w:value="Dr."/>
              <w:listItem w:displayText="Prof." w:value="Prof."/>
            </w:dropDownList>
          </w:sdtPr>
          <w:sdtEndPr/>
          <w:sdtContent>
            <w:tc>
              <w:tcPr>
                <w:tcW w:w="1259" w:type="dxa"/>
              </w:tcPr>
              <w:p w14:paraId="0CAB5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3C1C98EB3ED4BB70259E35C640C9C"/>
            </w:placeholder>
            <w:text/>
          </w:sdtPr>
          <w:sdtEndPr/>
          <w:sdtContent>
            <w:tc>
              <w:tcPr>
                <w:tcW w:w="2073" w:type="dxa"/>
              </w:tcPr>
              <w:p w14:paraId="24E5D021" w14:textId="77777777" w:rsidR="00B574C9" w:rsidRDefault="001E358B" w:rsidP="001E358B">
                <w:r>
                  <w:t>Pablo</w:t>
                </w:r>
              </w:p>
            </w:tc>
          </w:sdtContent>
        </w:sdt>
        <w:sdt>
          <w:sdtPr>
            <w:alias w:val="Middle name"/>
            <w:tag w:val="authorMiddleName"/>
            <w:id w:val="-2076034781"/>
            <w:placeholder>
              <w:docPart w:val="198636D7DBE41E4FBB609F1518981C53"/>
            </w:placeholder>
            <w:showingPlcHdr/>
            <w:text/>
          </w:sdtPr>
          <w:sdtEndPr/>
          <w:sdtContent>
            <w:tc>
              <w:tcPr>
                <w:tcW w:w="2551" w:type="dxa"/>
              </w:tcPr>
              <w:p w14:paraId="1F6E49C6" w14:textId="77777777" w:rsidR="00B574C9" w:rsidRDefault="00B574C9" w:rsidP="00922950">
                <w:r>
                  <w:rPr>
                    <w:rStyle w:val="PlaceholderText"/>
                  </w:rPr>
                  <w:t>[Middle name]</w:t>
                </w:r>
              </w:p>
            </w:tc>
          </w:sdtContent>
        </w:sdt>
        <w:sdt>
          <w:sdtPr>
            <w:alias w:val="Last name"/>
            <w:tag w:val="authorLastName"/>
            <w:id w:val="-1088529830"/>
            <w:placeholder>
              <w:docPart w:val="6D9664D42A12784CA871A8201F17D747"/>
            </w:placeholder>
            <w:text/>
          </w:sdtPr>
          <w:sdtEndPr/>
          <w:sdtContent>
            <w:tc>
              <w:tcPr>
                <w:tcW w:w="2642" w:type="dxa"/>
              </w:tcPr>
              <w:p w14:paraId="6510E4DA" w14:textId="77777777" w:rsidR="00B574C9" w:rsidRDefault="001E358B" w:rsidP="001E358B">
                <w:proofErr w:type="spellStart"/>
                <w:r>
                  <w:t>Restrepo</w:t>
                </w:r>
                <w:proofErr w:type="spellEnd"/>
                <w:r>
                  <w:t>-Gautier</w:t>
                </w:r>
              </w:p>
            </w:tc>
          </w:sdtContent>
        </w:sdt>
      </w:tr>
      <w:tr w:rsidR="00B574C9" w14:paraId="17C9ABD2" w14:textId="77777777" w:rsidTr="001A6A06">
        <w:trPr>
          <w:trHeight w:val="986"/>
        </w:trPr>
        <w:tc>
          <w:tcPr>
            <w:tcW w:w="491" w:type="dxa"/>
            <w:vMerge/>
            <w:shd w:val="clear" w:color="auto" w:fill="A6A6A6" w:themeFill="background1" w:themeFillShade="A6"/>
          </w:tcPr>
          <w:p w14:paraId="2FF725E0" w14:textId="77777777" w:rsidR="00B574C9" w:rsidRPr="001A6A06" w:rsidRDefault="00B574C9" w:rsidP="00CF1542">
            <w:pPr>
              <w:jc w:val="center"/>
              <w:rPr>
                <w:b/>
                <w:color w:val="FFFFFF" w:themeColor="background1"/>
              </w:rPr>
            </w:pPr>
          </w:p>
        </w:tc>
        <w:sdt>
          <w:sdtPr>
            <w:alias w:val="Biography"/>
            <w:tag w:val="authorBiography"/>
            <w:id w:val="938807824"/>
            <w:placeholder>
              <w:docPart w:val="901F87FA41E2F645B056B3ABFB0FBBD8"/>
            </w:placeholder>
            <w:showingPlcHdr/>
          </w:sdtPr>
          <w:sdtEndPr/>
          <w:sdtContent>
            <w:tc>
              <w:tcPr>
                <w:tcW w:w="8525" w:type="dxa"/>
                <w:gridSpan w:val="4"/>
              </w:tcPr>
              <w:p w14:paraId="3774D2D9" w14:textId="77777777" w:rsidR="00B574C9" w:rsidRDefault="00B574C9" w:rsidP="00922950">
                <w:r>
                  <w:rPr>
                    <w:rStyle w:val="PlaceholderText"/>
                  </w:rPr>
                  <w:t>[Enter your biography]</w:t>
                </w:r>
              </w:p>
            </w:tc>
          </w:sdtContent>
        </w:sdt>
      </w:tr>
      <w:tr w:rsidR="00B574C9" w14:paraId="792D0F79" w14:textId="77777777" w:rsidTr="001A6A06">
        <w:trPr>
          <w:trHeight w:val="986"/>
        </w:trPr>
        <w:tc>
          <w:tcPr>
            <w:tcW w:w="491" w:type="dxa"/>
            <w:vMerge/>
            <w:shd w:val="clear" w:color="auto" w:fill="A6A6A6" w:themeFill="background1" w:themeFillShade="A6"/>
          </w:tcPr>
          <w:p w14:paraId="2ED15ABA" w14:textId="77777777" w:rsidR="00B574C9" w:rsidRPr="001A6A06" w:rsidRDefault="00B574C9" w:rsidP="00CF1542">
            <w:pPr>
              <w:jc w:val="center"/>
              <w:rPr>
                <w:b/>
                <w:color w:val="FFFFFF" w:themeColor="background1"/>
              </w:rPr>
            </w:pPr>
          </w:p>
        </w:tc>
        <w:sdt>
          <w:sdtPr>
            <w:alias w:val="Affiliation"/>
            <w:tag w:val="affiliation"/>
            <w:id w:val="2012937915"/>
            <w:placeholder>
              <w:docPart w:val="81C1054DE2C5D14ABEC89372423EA248"/>
            </w:placeholder>
            <w:showingPlcHdr/>
            <w:text/>
          </w:sdtPr>
          <w:sdtEndPr/>
          <w:sdtContent>
            <w:tc>
              <w:tcPr>
                <w:tcW w:w="8525" w:type="dxa"/>
                <w:gridSpan w:val="4"/>
              </w:tcPr>
              <w:p w14:paraId="30925754" w14:textId="77777777" w:rsidR="00B574C9" w:rsidRDefault="00B574C9" w:rsidP="00B574C9">
                <w:r>
                  <w:rPr>
                    <w:rStyle w:val="PlaceholderText"/>
                  </w:rPr>
                  <w:t>[Enter the institution with which you are affiliated]</w:t>
                </w:r>
              </w:p>
            </w:tc>
          </w:sdtContent>
        </w:sdt>
      </w:tr>
    </w:tbl>
    <w:p w14:paraId="50B78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56A767" w14:textId="77777777" w:rsidTr="00244BB0">
        <w:tc>
          <w:tcPr>
            <w:tcW w:w="9016" w:type="dxa"/>
            <w:shd w:val="clear" w:color="auto" w:fill="A6A6A6" w:themeFill="background1" w:themeFillShade="A6"/>
            <w:tcMar>
              <w:top w:w="113" w:type="dxa"/>
              <w:bottom w:w="113" w:type="dxa"/>
            </w:tcMar>
          </w:tcPr>
          <w:p w14:paraId="2C9A66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4FC50" w14:textId="77777777" w:rsidTr="003F0D73">
        <w:sdt>
          <w:sdtPr>
            <w:rPr>
              <w:b/>
            </w:rPr>
            <w:alias w:val="Article headword"/>
            <w:tag w:val="articleHeadword"/>
            <w:id w:val="-361440020"/>
            <w:placeholder>
              <w:docPart w:val="B0743A69F16F4D45BBFDAE8011178201"/>
            </w:placeholder>
            <w:text/>
          </w:sdtPr>
          <w:sdtEndPr/>
          <w:sdtContent>
            <w:tc>
              <w:tcPr>
                <w:tcW w:w="9016" w:type="dxa"/>
                <w:tcMar>
                  <w:top w:w="113" w:type="dxa"/>
                  <w:bottom w:w="113" w:type="dxa"/>
                </w:tcMar>
              </w:tcPr>
              <w:p w14:paraId="2960E02E" w14:textId="77777777" w:rsidR="003F0D73" w:rsidRPr="00FB589A" w:rsidRDefault="001E358B" w:rsidP="001E358B">
                <w:pPr>
                  <w:rPr>
                    <w:b/>
                  </w:rPr>
                </w:pPr>
                <w:r>
                  <w:rPr>
                    <w:b/>
                  </w:rPr>
                  <w:t>Generation of ‘27</w:t>
                </w:r>
              </w:p>
            </w:tc>
          </w:sdtContent>
        </w:sdt>
      </w:tr>
      <w:tr w:rsidR="00464699" w14:paraId="5A679A8C" w14:textId="77777777" w:rsidTr="007821B0">
        <w:sdt>
          <w:sdtPr>
            <w:alias w:val="Variant headwords"/>
            <w:tag w:val="variantHeadwords"/>
            <w:id w:val="173464402"/>
            <w:placeholder>
              <w:docPart w:val="A9D2A6C10C3E9C4886E4BD9D55A7BF9A"/>
            </w:placeholder>
            <w:showingPlcHdr/>
          </w:sdtPr>
          <w:sdtEndPr/>
          <w:sdtContent>
            <w:tc>
              <w:tcPr>
                <w:tcW w:w="9016" w:type="dxa"/>
                <w:tcMar>
                  <w:top w:w="113" w:type="dxa"/>
                  <w:bottom w:w="113" w:type="dxa"/>
                </w:tcMar>
              </w:tcPr>
              <w:p w14:paraId="7CD033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4C832E" w14:textId="77777777" w:rsidTr="003F0D73">
        <w:sdt>
          <w:sdtPr>
            <w:alias w:val="Abstract"/>
            <w:tag w:val="abstract"/>
            <w:id w:val="-635871867"/>
            <w:placeholder>
              <w:docPart w:val="76E25AD751450A4A863AC5D0731A21AD"/>
            </w:placeholder>
            <w:showingPlcHdr/>
          </w:sdtPr>
          <w:sdtEndPr/>
          <w:sdtContent>
            <w:tc>
              <w:tcPr>
                <w:tcW w:w="9016" w:type="dxa"/>
                <w:tcMar>
                  <w:top w:w="113" w:type="dxa"/>
                  <w:bottom w:w="113" w:type="dxa"/>
                </w:tcMar>
              </w:tcPr>
              <w:p w14:paraId="53A0CFB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9CF629C" w14:textId="77777777" w:rsidTr="003F0D73">
        <w:sdt>
          <w:sdtPr>
            <w:alias w:val="Article text"/>
            <w:tag w:val="articleText"/>
            <w:id w:val="634067588"/>
            <w:placeholder>
              <w:docPart w:val="37A1076AB0AA7546BED9461DD7D25086"/>
            </w:placeholder>
          </w:sdtPr>
          <w:sdtEndPr/>
          <w:sdtContent>
            <w:tc>
              <w:tcPr>
                <w:tcW w:w="9016" w:type="dxa"/>
                <w:tcMar>
                  <w:top w:w="113" w:type="dxa"/>
                  <w:bottom w:w="113" w:type="dxa"/>
                </w:tcMar>
              </w:tcPr>
              <w:p w14:paraId="2151594C" w14:textId="77777777" w:rsidR="001E358B" w:rsidRPr="001E358B" w:rsidRDefault="001E358B" w:rsidP="001E358B">
                <w:pPr>
                  <w:rPr>
                    <w:rFonts w:ascii="Times" w:hAnsi="Times"/>
                    <w:lang w:val="en-CA"/>
                  </w:rPr>
                </w:pPr>
                <w:r>
                  <w:rPr>
                    <w:rFonts w:ascii="Times" w:hAnsi="Times"/>
                    <w:lang w:val="en-CA"/>
                  </w:rPr>
                  <w:t>Generation of ‘27</w:t>
                </w:r>
                <w:r w:rsidRPr="001E358B">
                  <w:rPr>
                    <w:rFonts w:ascii="Times" w:hAnsi="Times"/>
                    <w:lang w:val="en-CA"/>
                  </w:rPr>
                  <w:t xml:space="preserve"> was a group of poets in Spain also </w:t>
                </w:r>
                <w:r>
                  <w:rPr>
                    <w:rFonts w:ascii="Times" w:hAnsi="Times"/>
                    <w:lang w:val="en-CA"/>
                  </w:rPr>
                  <w:t>known as</w:t>
                </w:r>
                <w:r w:rsidRPr="001E358B">
                  <w:rPr>
                    <w:rFonts w:ascii="Times" w:hAnsi="Times"/>
                    <w:lang w:val="en-CA"/>
                  </w:rPr>
                  <w:t xml:space="preserve"> Generation of 1925, Generation of the Dictatorship (referring to Primo de Rivera’s regime), Generation of the avant-garde, and Generation Lorca-</w:t>
                </w:r>
                <w:proofErr w:type="spellStart"/>
                <w:r w:rsidRPr="001E358B">
                  <w:rPr>
                    <w:rFonts w:ascii="Times" w:hAnsi="Times"/>
                    <w:lang w:val="en-CA"/>
                  </w:rPr>
                  <w:t>Guillén</w:t>
                </w:r>
                <w:proofErr w:type="spellEnd"/>
                <w:r w:rsidRPr="001E358B">
                  <w:rPr>
                    <w:rFonts w:ascii="Times" w:hAnsi="Times"/>
                    <w:lang w:val="en-CA"/>
                  </w:rPr>
                  <w:t xml:space="preserve">, among other appellations.  The term ‘Generation of ‘27” arises from a gathering of </w:t>
                </w:r>
                <w:r>
                  <w:rPr>
                    <w:rFonts w:ascii="Times" w:hAnsi="Times"/>
                    <w:lang w:val="en-CA"/>
                  </w:rPr>
                  <w:t xml:space="preserve">Spanish avant-garde </w:t>
                </w:r>
                <w:r w:rsidRPr="001E358B">
                  <w:rPr>
                    <w:rFonts w:ascii="Times" w:hAnsi="Times"/>
                    <w:lang w:val="en-CA"/>
                  </w:rPr>
                  <w:t>poets on December 16 and 17, 1927, to commemorate the 300</w:t>
                </w:r>
                <w:r w:rsidRPr="001E358B">
                  <w:rPr>
                    <w:rFonts w:ascii="Times" w:hAnsi="Times"/>
                    <w:vertAlign w:val="superscript"/>
                    <w:lang w:val="en-CA"/>
                  </w:rPr>
                  <w:t>th</w:t>
                </w:r>
                <w:r w:rsidRPr="001E358B">
                  <w:rPr>
                    <w:rFonts w:ascii="Times" w:hAnsi="Times"/>
                    <w:lang w:val="en-CA"/>
                  </w:rPr>
                  <w:t xml:space="preserve"> anniversary of the death of </w:t>
                </w:r>
                <w:proofErr w:type="spellStart"/>
                <w:r w:rsidRPr="001E358B">
                  <w:rPr>
                    <w:rFonts w:ascii="Times" w:hAnsi="Times"/>
                    <w:lang w:val="en-CA"/>
                  </w:rPr>
                  <w:t>Andalusian</w:t>
                </w:r>
                <w:proofErr w:type="spellEnd"/>
                <w:r w:rsidRPr="001E358B">
                  <w:rPr>
                    <w:rFonts w:ascii="Times" w:hAnsi="Times"/>
                    <w:lang w:val="en-CA"/>
                  </w:rPr>
                  <w:t xml:space="preserve"> baroque poet Luis de </w:t>
                </w:r>
                <w:proofErr w:type="spellStart"/>
                <w:r w:rsidRPr="001E358B">
                  <w:rPr>
                    <w:rFonts w:ascii="Times" w:hAnsi="Times"/>
                    <w:lang w:val="en-CA"/>
                  </w:rPr>
                  <w:t>Góngora</w:t>
                </w:r>
                <w:proofErr w:type="spellEnd"/>
                <w:r w:rsidRPr="001E358B">
                  <w:rPr>
                    <w:rFonts w:ascii="Times" w:hAnsi="Times"/>
                    <w:lang w:val="en-CA"/>
                  </w:rPr>
                  <w:t xml:space="preserve"> y </w:t>
                </w:r>
                <w:proofErr w:type="spellStart"/>
                <w:r w:rsidRPr="001E358B">
                  <w:rPr>
                    <w:rFonts w:ascii="Times" w:hAnsi="Times"/>
                    <w:lang w:val="en-CA"/>
                  </w:rPr>
                  <w:t>Argote</w:t>
                </w:r>
                <w:proofErr w:type="spellEnd"/>
                <w:r w:rsidRPr="001E358B">
                  <w:rPr>
                    <w:rFonts w:ascii="Times" w:hAnsi="Times"/>
                    <w:lang w:val="en-CA"/>
                  </w:rPr>
                  <w:t xml:space="preserve"> (1561-1627). </w:t>
                </w:r>
              </w:p>
              <w:p w14:paraId="48DB8D6E" w14:textId="77777777" w:rsidR="001E358B" w:rsidRPr="001E358B" w:rsidRDefault="001E358B" w:rsidP="001E358B">
                <w:pPr>
                  <w:rPr>
                    <w:rFonts w:ascii="Times" w:hAnsi="Times"/>
                    <w:lang w:val="en-CA"/>
                  </w:rPr>
                </w:pPr>
              </w:p>
              <w:p w14:paraId="29CD801E" w14:textId="77777777" w:rsidR="001E358B" w:rsidRPr="001E358B" w:rsidRDefault="001E358B" w:rsidP="001E358B">
                <w:pPr>
                  <w:rPr>
                    <w:rFonts w:ascii="Times" w:hAnsi="Times"/>
                    <w:lang w:val="en-CA"/>
                  </w:rPr>
                </w:pPr>
                <w:r w:rsidRPr="001E358B">
                  <w:rPr>
                    <w:rFonts w:ascii="Times" w:hAnsi="Times"/>
                    <w:lang w:val="en-CA"/>
                  </w:rPr>
                  <w:t xml:space="preserve">The term most often designates a group of ten poets born between 1891 and 1905: Pedro Salinas (1891-1951), Jorge </w:t>
                </w:r>
                <w:proofErr w:type="spellStart"/>
                <w:r w:rsidRPr="001E358B">
                  <w:rPr>
                    <w:rFonts w:ascii="Times" w:hAnsi="Times"/>
                    <w:lang w:val="en-CA"/>
                  </w:rPr>
                  <w:t>Guillén</w:t>
                </w:r>
                <w:proofErr w:type="spellEnd"/>
                <w:r w:rsidRPr="001E358B">
                  <w:rPr>
                    <w:rFonts w:ascii="Times" w:hAnsi="Times"/>
                    <w:lang w:val="en-CA"/>
                  </w:rPr>
                  <w:t xml:space="preserve"> (1893-1984), Gerardo Diego (1896-1987), Federico </w:t>
                </w:r>
                <w:proofErr w:type="spellStart"/>
                <w:r w:rsidRPr="001E358B">
                  <w:rPr>
                    <w:rFonts w:ascii="Times" w:hAnsi="Times"/>
                    <w:lang w:val="en-CA"/>
                  </w:rPr>
                  <w:t>García</w:t>
                </w:r>
                <w:proofErr w:type="spellEnd"/>
                <w:r w:rsidRPr="001E358B">
                  <w:rPr>
                    <w:rFonts w:ascii="Times" w:hAnsi="Times"/>
                    <w:lang w:val="en-CA"/>
                  </w:rPr>
                  <w:t xml:space="preserve"> Lorca (1898-1936), Vicente Aleixandre (1898-1984), </w:t>
                </w:r>
                <w:proofErr w:type="spellStart"/>
                <w:r w:rsidRPr="001E358B">
                  <w:rPr>
                    <w:rFonts w:ascii="Times" w:hAnsi="Times"/>
                    <w:lang w:val="en-CA"/>
                  </w:rPr>
                  <w:t>Dámaso</w:t>
                </w:r>
                <w:proofErr w:type="spellEnd"/>
                <w:r w:rsidRPr="001E358B">
                  <w:rPr>
                    <w:rFonts w:ascii="Times" w:hAnsi="Times"/>
                    <w:lang w:val="en-CA"/>
                  </w:rPr>
                  <w:t xml:space="preserve"> Alonso (1898-1990), Emilio </w:t>
                </w:r>
                <w:proofErr w:type="spellStart"/>
                <w:r w:rsidRPr="001E358B">
                  <w:rPr>
                    <w:rFonts w:ascii="Times" w:hAnsi="Times"/>
                    <w:lang w:val="en-CA"/>
                  </w:rPr>
                  <w:t>Prados</w:t>
                </w:r>
                <w:proofErr w:type="spellEnd"/>
                <w:r w:rsidRPr="001E358B">
                  <w:rPr>
                    <w:rFonts w:ascii="Times" w:hAnsi="Times"/>
                    <w:lang w:val="en-CA"/>
                  </w:rPr>
                  <w:t xml:space="preserve"> (1899-1962), Luis </w:t>
                </w:r>
                <w:proofErr w:type="spellStart"/>
                <w:r w:rsidRPr="001E358B">
                  <w:rPr>
                    <w:rFonts w:ascii="Times" w:hAnsi="Times"/>
                    <w:lang w:val="en-CA"/>
                  </w:rPr>
                  <w:t>Cernuda</w:t>
                </w:r>
                <w:proofErr w:type="spellEnd"/>
                <w:r w:rsidRPr="001E358B">
                  <w:rPr>
                    <w:rFonts w:ascii="Times" w:hAnsi="Times"/>
                    <w:lang w:val="en-CA"/>
                  </w:rPr>
                  <w:t xml:space="preserve"> (1902-1963), Rafael </w:t>
                </w:r>
                <w:proofErr w:type="spellStart"/>
                <w:r w:rsidRPr="001E358B">
                  <w:rPr>
                    <w:rFonts w:ascii="Times" w:hAnsi="Times"/>
                    <w:lang w:val="en-CA"/>
                  </w:rPr>
                  <w:t>Alberti</w:t>
                </w:r>
                <w:proofErr w:type="spellEnd"/>
                <w:r w:rsidRPr="001E358B">
                  <w:rPr>
                    <w:rFonts w:ascii="Times" w:hAnsi="Times"/>
                    <w:lang w:val="en-CA"/>
                  </w:rPr>
                  <w:t xml:space="preserve"> (1902-1999), and Manuel </w:t>
                </w:r>
                <w:proofErr w:type="spellStart"/>
                <w:r w:rsidRPr="001E358B">
                  <w:rPr>
                    <w:rFonts w:ascii="Times" w:hAnsi="Times"/>
                    <w:lang w:val="en-CA"/>
                  </w:rPr>
                  <w:t>Altolaguirre</w:t>
                </w:r>
                <w:proofErr w:type="spellEnd"/>
                <w:r w:rsidRPr="001E358B">
                  <w:rPr>
                    <w:rFonts w:ascii="Times" w:hAnsi="Times"/>
                    <w:lang w:val="en-CA"/>
                  </w:rPr>
                  <w:t xml:space="preserve"> (1905-1959). In a broader sense, the term may also include other artists such as painters Salvador </w:t>
                </w:r>
                <w:proofErr w:type="spellStart"/>
                <w:r w:rsidRPr="001E358B">
                  <w:rPr>
                    <w:rFonts w:ascii="Times" w:hAnsi="Times"/>
                    <w:lang w:val="en-CA"/>
                  </w:rPr>
                  <w:t>Dalí</w:t>
                </w:r>
                <w:proofErr w:type="spellEnd"/>
                <w:r w:rsidRPr="001E358B">
                  <w:rPr>
                    <w:rFonts w:ascii="Times" w:hAnsi="Times"/>
                    <w:lang w:val="en-CA"/>
                  </w:rPr>
                  <w:t xml:space="preserve"> (1904-1989) and </w:t>
                </w:r>
                <w:proofErr w:type="spellStart"/>
                <w:r w:rsidRPr="001E358B">
                  <w:rPr>
                    <w:rFonts w:ascii="Times" w:hAnsi="Times"/>
                    <w:lang w:val="en-CA"/>
                  </w:rPr>
                  <w:t>Maruja</w:t>
                </w:r>
                <w:proofErr w:type="spellEnd"/>
                <w:r w:rsidRPr="001E358B">
                  <w:rPr>
                    <w:rFonts w:ascii="Times" w:hAnsi="Times"/>
                    <w:lang w:val="en-CA"/>
                  </w:rPr>
                  <w:t xml:space="preserve"> </w:t>
                </w:r>
                <w:proofErr w:type="spellStart"/>
                <w:r w:rsidRPr="001E358B">
                  <w:rPr>
                    <w:rFonts w:ascii="Times" w:hAnsi="Times"/>
                    <w:lang w:val="en-CA"/>
                  </w:rPr>
                  <w:t>Mallo</w:t>
                </w:r>
                <w:proofErr w:type="spellEnd"/>
                <w:r w:rsidRPr="001E358B">
                  <w:rPr>
                    <w:rFonts w:ascii="Times" w:hAnsi="Times"/>
                    <w:lang w:val="en-CA"/>
                  </w:rPr>
                  <w:t xml:space="preserve"> (1902-1995), filmmaker Luis Buñuel (1900-1983), and musician Rosa </w:t>
                </w:r>
                <w:proofErr w:type="spellStart"/>
                <w:r w:rsidRPr="001E358B">
                  <w:rPr>
                    <w:rFonts w:ascii="Times" w:hAnsi="Times"/>
                    <w:lang w:val="en-CA"/>
                  </w:rPr>
                  <w:t>García</w:t>
                </w:r>
                <w:proofErr w:type="spellEnd"/>
                <w:r w:rsidRPr="001E358B">
                  <w:rPr>
                    <w:rFonts w:ascii="Times" w:hAnsi="Times"/>
                    <w:lang w:val="en-CA"/>
                  </w:rPr>
                  <w:t xml:space="preserve"> Ascot (1902-2002). Most members of the group met in Madrid at the influential cultural centre know as the </w:t>
                </w:r>
                <w:proofErr w:type="spellStart"/>
                <w:r w:rsidRPr="001E358B">
                  <w:rPr>
                    <w:rFonts w:ascii="Times" w:hAnsi="Times"/>
                    <w:lang w:val="en-CA"/>
                  </w:rPr>
                  <w:t>Residencia</w:t>
                </w:r>
                <w:proofErr w:type="spellEnd"/>
                <w:r w:rsidRPr="001E358B">
                  <w:rPr>
                    <w:rFonts w:ascii="Times" w:hAnsi="Times"/>
                    <w:lang w:val="en-CA"/>
                  </w:rPr>
                  <w:t xml:space="preserve"> de </w:t>
                </w:r>
                <w:proofErr w:type="spellStart"/>
                <w:r w:rsidRPr="001E358B">
                  <w:rPr>
                    <w:rFonts w:ascii="Times" w:hAnsi="Times"/>
                    <w:lang w:val="en-CA"/>
                  </w:rPr>
                  <w:t>Estudiantes</w:t>
                </w:r>
                <w:proofErr w:type="spellEnd"/>
                <w:r w:rsidRPr="001E358B">
                  <w:rPr>
                    <w:rFonts w:ascii="Times" w:hAnsi="Times"/>
                    <w:lang w:val="en-CA"/>
                  </w:rPr>
                  <w:t xml:space="preserve">. </w:t>
                </w:r>
              </w:p>
              <w:p w14:paraId="4BB8B97E" w14:textId="77777777" w:rsidR="001E358B" w:rsidRPr="001E358B" w:rsidRDefault="001E358B" w:rsidP="001E358B">
                <w:pPr>
                  <w:rPr>
                    <w:rFonts w:ascii="Times" w:hAnsi="Times"/>
                    <w:lang w:val="en-CA"/>
                  </w:rPr>
                </w:pPr>
              </w:p>
              <w:p w14:paraId="08B0F244" w14:textId="77777777" w:rsidR="001E358B" w:rsidRPr="001E358B" w:rsidRDefault="001E358B" w:rsidP="001E358B">
                <w:pPr>
                  <w:rPr>
                    <w:rFonts w:ascii="Times" w:hAnsi="Times"/>
                    <w:lang w:val="en-CA"/>
                  </w:rPr>
                </w:pPr>
                <w:r w:rsidRPr="001E358B">
                  <w:rPr>
                    <w:rFonts w:ascii="Times" w:hAnsi="Times"/>
                    <w:lang w:val="en-CA"/>
                  </w:rPr>
                  <w:t xml:space="preserve">The term </w:t>
                </w:r>
                <w:r>
                  <w:rPr>
                    <w:rFonts w:ascii="Times" w:hAnsi="Times"/>
                    <w:lang w:val="en-CA"/>
                  </w:rPr>
                  <w:t>‘l</w:t>
                </w:r>
                <w:r w:rsidRPr="001E358B">
                  <w:rPr>
                    <w:rFonts w:ascii="Times" w:hAnsi="Times"/>
                    <w:lang w:val="en-CA"/>
                  </w:rPr>
                  <w:t>iterary generation,</w:t>
                </w:r>
                <w:r>
                  <w:rPr>
                    <w:rFonts w:ascii="Times" w:hAnsi="Times"/>
                    <w:lang w:val="en-CA"/>
                  </w:rPr>
                  <w:t>’</w:t>
                </w:r>
                <w:r w:rsidRPr="001E358B">
                  <w:rPr>
                    <w:rFonts w:ascii="Times" w:hAnsi="Times"/>
                    <w:lang w:val="en-CA"/>
                  </w:rPr>
                  <w:t xml:space="preserve"> as defined by Julius Petersen in </w:t>
                </w:r>
                <w:r w:rsidRPr="001E358B">
                  <w:rPr>
                    <w:rFonts w:ascii="Times" w:hAnsi="Times"/>
                    <w:i/>
                    <w:lang w:val="en-CA"/>
                  </w:rPr>
                  <w:t xml:space="preserve">Die </w:t>
                </w:r>
                <w:proofErr w:type="spellStart"/>
                <w:r w:rsidRPr="001E358B">
                  <w:rPr>
                    <w:rFonts w:ascii="Times" w:hAnsi="Times"/>
                    <w:i/>
                    <w:lang w:val="en-CA"/>
                  </w:rPr>
                  <w:t>literarischen</w:t>
                </w:r>
                <w:proofErr w:type="spellEnd"/>
                <w:r w:rsidRPr="001E358B">
                  <w:rPr>
                    <w:rFonts w:ascii="Times" w:hAnsi="Times"/>
                    <w:i/>
                    <w:lang w:val="en-CA"/>
                  </w:rPr>
                  <w:t xml:space="preserve"> </w:t>
                </w:r>
                <w:proofErr w:type="spellStart"/>
                <w:r w:rsidRPr="001E358B">
                  <w:rPr>
                    <w:rFonts w:ascii="Times" w:hAnsi="Times"/>
                    <w:i/>
                    <w:lang w:val="en-CA"/>
                  </w:rPr>
                  <w:t>Generationen</w:t>
                </w:r>
                <w:proofErr w:type="spellEnd"/>
                <w:r w:rsidRPr="001E358B">
                  <w:rPr>
                    <w:rFonts w:ascii="Times" w:hAnsi="Times"/>
                    <w:lang w:val="en-US"/>
                  </w:rPr>
                  <w:t xml:space="preserve"> (Berlin, 1930),</w:t>
                </w:r>
                <w:r w:rsidRPr="001E358B">
                  <w:rPr>
                    <w:rFonts w:ascii="Times" w:hAnsi="Times"/>
                    <w:lang w:val="en-CA"/>
                  </w:rPr>
                  <w:t xml:space="preserve"> has been widely used in Spanish literary history, but it remains controversial, </w:t>
                </w:r>
                <w:r>
                  <w:rPr>
                    <w:rFonts w:ascii="Times" w:hAnsi="Times"/>
                    <w:lang w:val="en-CA"/>
                  </w:rPr>
                  <w:t xml:space="preserve">with </w:t>
                </w:r>
                <w:r w:rsidRPr="001E358B">
                  <w:rPr>
                    <w:rFonts w:ascii="Times" w:hAnsi="Times"/>
                    <w:lang w:val="en-CA"/>
                  </w:rPr>
                  <w:t xml:space="preserve">some critics opting to use less restrictive labels, such as group or constellation. </w:t>
                </w:r>
                <w:r>
                  <w:rPr>
                    <w:rFonts w:ascii="Times" w:hAnsi="Times"/>
                    <w:lang w:val="en-CA"/>
                  </w:rPr>
                  <w:t>Additionally, ‘generation’ is controversial because the Generation of ‘27</w:t>
                </w:r>
                <w:r w:rsidRPr="001E358B">
                  <w:rPr>
                    <w:rFonts w:ascii="Times" w:hAnsi="Times"/>
                    <w:lang w:val="en-CA"/>
                  </w:rPr>
                  <w:t xml:space="preserve"> lack some of the criteria that define a literary generation: historical motivation, clear leadership and shared influences, technique, and style. Although the poets of the Generation of ’27 </w:t>
                </w:r>
                <w:r>
                  <w:rPr>
                    <w:rFonts w:ascii="Times" w:hAnsi="Times"/>
                    <w:lang w:val="en-CA"/>
                  </w:rPr>
                  <w:t>did</w:t>
                </w:r>
                <w:r w:rsidRPr="001E358B">
                  <w:rPr>
                    <w:rFonts w:ascii="Times" w:hAnsi="Times"/>
                    <w:lang w:val="en-CA"/>
                  </w:rPr>
                  <w:t xml:space="preserve"> not have a clear leader, they did hold poet Juan Ram</w:t>
                </w:r>
                <w:proofErr w:type="spellStart"/>
                <w:r w:rsidRPr="001E358B">
                  <w:rPr>
                    <w:rFonts w:ascii="Times" w:hAnsi="Times"/>
                  </w:rPr>
                  <w:t>ón</w:t>
                </w:r>
                <w:proofErr w:type="spellEnd"/>
                <w:r w:rsidRPr="001E358B">
                  <w:rPr>
                    <w:rFonts w:ascii="Times" w:hAnsi="Times"/>
                  </w:rPr>
                  <w:t xml:space="preserve"> Jiménez (1881-1958) in </w:t>
                </w:r>
                <w:r w:rsidRPr="001E358B">
                  <w:rPr>
                    <w:rFonts w:ascii="Times" w:hAnsi="Times"/>
                    <w:lang w:val="en-CA"/>
                  </w:rPr>
                  <w:t>high regard</w:t>
                </w:r>
                <w:r w:rsidRPr="001E358B">
                  <w:rPr>
                    <w:rFonts w:ascii="Times" w:hAnsi="Times"/>
                  </w:rPr>
                  <w:t xml:space="preserve"> and </w:t>
                </w:r>
                <w:r w:rsidRPr="001E358B">
                  <w:rPr>
                    <w:rFonts w:ascii="Times" w:hAnsi="Times"/>
                    <w:lang w:val="en-CA"/>
                  </w:rPr>
                  <w:t>were fond</w:t>
                </w:r>
                <w:r w:rsidRPr="001E358B">
                  <w:rPr>
                    <w:rFonts w:ascii="Times" w:hAnsi="Times"/>
                  </w:rPr>
                  <w:t xml:space="preserve"> of </w:t>
                </w:r>
                <w:r w:rsidRPr="001E358B">
                  <w:rPr>
                    <w:rFonts w:ascii="Times" w:hAnsi="Times"/>
                    <w:lang w:val="en-CA"/>
                  </w:rPr>
                  <w:t>philosopher and essayist</w:t>
                </w:r>
                <w:r w:rsidRPr="001E358B">
                  <w:rPr>
                    <w:rFonts w:ascii="Times" w:hAnsi="Times"/>
                  </w:rPr>
                  <w:t xml:space="preserve"> José Ortega y </w:t>
                </w:r>
                <w:proofErr w:type="spellStart"/>
                <w:r w:rsidRPr="001E358B">
                  <w:rPr>
                    <w:rFonts w:ascii="Times" w:hAnsi="Times"/>
                  </w:rPr>
                  <w:t>Gasset</w:t>
                </w:r>
                <w:proofErr w:type="spellEnd"/>
                <w:r w:rsidRPr="001E358B">
                  <w:rPr>
                    <w:rFonts w:ascii="Times" w:hAnsi="Times"/>
                  </w:rPr>
                  <w:t xml:space="preserve"> (1883-1955). </w:t>
                </w:r>
              </w:p>
              <w:p w14:paraId="074AC5DE" w14:textId="77777777" w:rsidR="001E358B" w:rsidRPr="001E358B" w:rsidRDefault="001E358B" w:rsidP="001E358B">
                <w:pPr>
                  <w:rPr>
                    <w:rFonts w:ascii="Times" w:hAnsi="Times"/>
                  </w:rPr>
                </w:pPr>
              </w:p>
              <w:p w14:paraId="5A957ABD" w14:textId="77777777" w:rsidR="001E358B" w:rsidRPr="001E358B" w:rsidRDefault="001E358B" w:rsidP="001E35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Calibri"/>
                    <w:lang w:val="en-US"/>
                  </w:rPr>
                </w:pPr>
                <w:r w:rsidRPr="001E358B">
                  <w:rPr>
                    <w:rFonts w:ascii="Times" w:hAnsi="Times"/>
                    <w:lang w:val="en-CA"/>
                  </w:rPr>
                  <w:t>An eclectic assortment of influences, techniques, and styles characterizes their literary and artistic production. Nonetheless, the poetry of the group in its initial stages reveals some commonalities, such as the use of metaphor, the stylization of reality, and youthful optimism. Disparate literary trends such as neo-</w:t>
                </w:r>
                <w:proofErr w:type="spellStart"/>
                <w:r w:rsidRPr="001E358B">
                  <w:rPr>
                    <w:rFonts w:ascii="Times" w:hAnsi="Times"/>
                    <w:i/>
                    <w:lang w:val="en-CA"/>
                  </w:rPr>
                  <w:t>Gongorismo</w:t>
                </w:r>
                <w:proofErr w:type="spellEnd"/>
                <w:r w:rsidRPr="001E358B">
                  <w:rPr>
                    <w:rFonts w:ascii="Times" w:hAnsi="Times"/>
                    <w:lang w:val="en-CA"/>
                  </w:rPr>
                  <w:t xml:space="preserve"> (a revival of G</w:t>
                </w:r>
                <w:r w:rsidRPr="001E358B">
                  <w:rPr>
                    <w:rFonts w:ascii="Times" w:hAnsi="Times"/>
                  </w:rPr>
                  <w:t>ó</w:t>
                </w:r>
                <w:proofErr w:type="spellStart"/>
                <w:r w:rsidRPr="001E358B">
                  <w:rPr>
                    <w:rFonts w:ascii="Times" w:hAnsi="Times"/>
                    <w:lang w:val="en-CA"/>
                  </w:rPr>
                  <w:t>ngora’s</w:t>
                </w:r>
                <w:proofErr w:type="spellEnd"/>
                <w:r w:rsidRPr="001E358B">
                  <w:rPr>
                    <w:rFonts w:ascii="Times" w:hAnsi="Times"/>
                    <w:lang w:val="en-CA"/>
                  </w:rPr>
                  <w:t xml:space="preserve"> baroque style), </w:t>
                </w:r>
                <w:proofErr w:type="spellStart"/>
                <w:r w:rsidRPr="001E358B">
                  <w:rPr>
                    <w:rFonts w:ascii="Times" w:hAnsi="Times"/>
                    <w:i/>
                    <w:lang w:val="en-CA"/>
                  </w:rPr>
                  <w:t>neopopularismo</w:t>
                </w:r>
                <w:proofErr w:type="spellEnd"/>
                <w:r w:rsidRPr="001E358B">
                  <w:rPr>
                    <w:rFonts w:ascii="Times" w:hAnsi="Times"/>
                    <w:i/>
                    <w:lang w:val="en-CA"/>
                  </w:rPr>
                  <w:t xml:space="preserve"> </w:t>
                </w:r>
                <w:r w:rsidRPr="001E358B">
                  <w:rPr>
                    <w:rFonts w:ascii="Times" w:hAnsi="Times"/>
                    <w:lang w:val="en-US"/>
                  </w:rPr>
                  <w:t>(a stylization of traditional popular culture)</w:t>
                </w:r>
                <w:r w:rsidRPr="001E358B">
                  <w:rPr>
                    <w:rFonts w:ascii="Times" w:hAnsi="Times"/>
                    <w:lang w:val="en-CA"/>
                  </w:rPr>
                  <w:t xml:space="preserve">, neo-Romanticism, pure poetry, and surrealism, along with other avant-garde movements, influence the members of the Generation of ’27 at different points in time. </w:t>
                </w:r>
                <w:r w:rsidRPr="001E358B">
                  <w:rPr>
                    <w:rFonts w:ascii="Times" w:hAnsi="Times" w:cs="Calibri"/>
                    <w:lang w:val="en-US"/>
                  </w:rPr>
                  <w:t xml:space="preserve">In a modernist vein, they reject the style of realist writers and their belief in the possibility of objectivity. </w:t>
                </w:r>
              </w:p>
              <w:p w14:paraId="33927B21" w14:textId="77777777" w:rsidR="001E358B" w:rsidRPr="001E358B" w:rsidRDefault="001E358B" w:rsidP="001E358B">
                <w:pPr>
                  <w:rPr>
                    <w:rFonts w:ascii="Times" w:hAnsi="Times"/>
                    <w:lang w:val="en-CA"/>
                  </w:rPr>
                </w:pPr>
              </w:p>
              <w:p w14:paraId="158A6BFF" w14:textId="77777777" w:rsidR="001E358B" w:rsidRPr="001E358B" w:rsidRDefault="001E358B" w:rsidP="001E358B">
                <w:pPr>
                  <w:rPr>
                    <w:rFonts w:ascii="Times" w:hAnsi="Times"/>
                    <w:lang w:val="en-US"/>
                  </w:rPr>
                </w:pPr>
                <w:r w:rsidRPr="001E358B">
                  <w:rPr>
                    <w:rFonts w:ascii="Times" w:hAnsi="Times"/>
                    <w:lang w:val="en-CA"/>
                  </w:rPr>
                  <w:t>Under the influence of neo-</w:t>
                </w:r>
                <w:proofErr w:type="spellStart"/>
                <w:r w:rsidRPr="001E358B">
                  <w:rPr>
                    <w:rFonts w:ascii="Times" w:hAnsi="Times"/>
                    <w:i/>
                    <w:lang w:val="en-CA"/>
                  </w:rPr>
                  <w:t>Gongorismo</w:t>
                </w:r>
                <w:proofErr w:type="spellEnd"/>
                <w:r w:rsidRPr="001E358B">
                  <w:rPr>
                    <w:rFonts w:ascii="Times" w:hAnsi="Times"/>
                    <w:lang w:val="en-CA"/>
                  </w:rPr>
                  <w:t xml:space="preserve"> and </w:t>
                </w:r>
                <w:proofErr w:type="spellStart"/>
                <w:r w:rsidRPr="001E358B">
                  <w:rPr>
                    <w:rFonts w:ascii="Times" w:hAnsi="Times"/>
                    <w:i/>
                    <w:lang w:val="en-CA"/>
                  </w:rPr>
                  <w:t>ultraísmo</w:t>
                </w:r>
                <w:proofErr w:type="spellEnd"/>
                <w:r w:rsidRPr="001E358B">
                  <w:rPr>
                    <w:rFonts w:ascii="Times" w:hAnsi="Times"/>
                    <w:lang w:val="en-CA"/>
                  </w:rPr>
                  <w:t xml:space="preserve">, a Spanish avant-garde movement that arose in 1918 as a reaction to the then-predominant </w:t>
                </w:r>
                <w:proofErr w:type="spellStart"/>
                <w:r w:rsidRPr="001E358B">
                  <w:rPr>
                    <w:rFonts w:ascii="Times" w:hAnsi="Times"/>
                    <w:i/>
                    <w:lang w:val="en-CA"/>
                  </w:rPr>
                  <w:t>modernista</w:t>
                </w:r>
                <w:proofErr w:type="spellEnd"/>
                <w:r w:rsidRPr="001E358B">
                  <w:rPr>
                    <w:rFonts w:ascii="Times" w:hAnsi="Times"/>
                    <w:i/>
                    <w:lang w:val="en-CA"/>
                  </w:rPr>
                  <w:t xml:space="preserve"> </w:t>
                </w:r>
                <w:r w:rsidRPr="001E358B">
                  <w:rPr>
                    <w:rFonts w:ascii="Times" w:hAnsi="Times"/>
                    <w:lang w:val="en-CA"/>
                  </w:rPr>
                  <w:t xml:space="preserve">style, the Generation of ’27 initially </w:t>
                </w:r>
                <w:r w:rsidR="00071B3E">
                  <w:rPr>
                    <w:rFonts w:ascii="Times" w:hAnsi="Times"/>
                    <w:lang w:val="en-CA"/>
                  </w:rPr>
                  <w:lastRenderedPageBreak/>
                  <w:t>envisioned</w:t>
                </w:r>
                <w:r w:rsidRPr="001E358B">
                  <w:rPr>
                    <w:rFonts w:ascii="Times" w:hAnsi="Times"/>
                    <w:lang w:val="en-CA"/>
                  </w:rPr>
                  <w:t xml:space="preserve"> metaphor as an act of creation, a process that links two objects in surprising and unexpected ways to produce a new and wondrous entity, devoid of the emotional and intellectual connotations of the original terms. In his talk on </w:t>
                </w:r>
                <w:proofErr w:type="spellStart"/>
                <w:r w:rsidRPr="001E358B">
                  <w:rPr>
                    <w:rFonts w:ascii="Times" w:hAnsi="Times"/>
                    <w:lang w:val="en-CA"/>
                  </w:rPr>
                  <w:t>Góngora’s</w:t>
                </w:r>
                <w:proofErr w:type="spellEnd"/>
                <w:r w:rsidRPr="001E358B">
                  <w:rPr>
                    <w:rFonts w:ascii="Times" w:hAnsi="Times"/>
                    <w:lang w:val="en-CA"/>
                  </w:rPr>
                  <w:t xml:space="preserve"> poetic image, </w:t>
                </w:r>
                <w:r w:rsidRPr="001E358B">
                  <w:rPr>
                    <w:rFonts w:ascii="Times" w:hAnsi="Times"/>
                    <w:lang w:val="en-US"/>
                  </w:rPr>
                  <w:t xml:space="preserve">“La </w:t>
                </w:r>
                <w:proofErr w:type="spellStart"/>
                <w:r w:rsidRPr="001E358B">
                  <w:rPr>
                    <w:rFonts w:ascii="Times" w:hAnsi="Times"/>
                    <w:lang w:val="en-US"/>
                  </w:rPr>
                  <w:t>imagen</w:t>
                </w:r>
                <w:proofErr w:type="spellEnd"/>
                <w:r w:rsidRPr="001E358B">
                  <w:rPr>
                    <w:rFonts w:ascii="Times" w:hAnsi="Times"/>
                    <w:lang w:val="en-US"/>
                  </w:rPr>
                  <w:t xml:space="preserve"> </w:t>
                </w:r>
                <w:proofErr w:type="spellStart"/>
                <w:r w:rsidRPr="001E358B">
                  <w:rPr>
                    <w:rFonts w:ascii="Times" w:hAnsi="Times"/>
                    <w:lang w:val="en-US"/>
                  </w:rPr>
                  <w:t>poética</w:t>
                </w:r>
                <w:proofErr w:type="spellEnd"/>
                <w:r w:rsidRPr="001E358B">
                  <w:rPr>
                    <w:rFonts w:ascii="Times" w:hAnsi="Times"/>
                    <w:lang w:val="en-US"/>
                  </w:rPr>
                  <w:t xml:space="preserve"> de don Luis de </w:t>
                </w:r>
                <w:proofErr w:type="spellStart"/>
                <w:r w:rsidRPr="001E358B">
                  <w:rPr>
                    <w:rFonts w:ascii="Times" w:hAnsi="Times"/>
                    <w:lang w:val="en-US"/>
                  </w:rPr>
                  <w:t>Góngora</w:t>
                </w:r>
                <w:proofErr w:type="spellEnd"/>
                <w:r w:rsidRPr="001E358B">
                  <w:rPr>
                    <w:rFonts w:ascii="Times" w:hAnsi="Times"/>
                    <w:lang w:val="en-US"/>
                  </w:rPr>
                  <w:t xml:space="preserve">,” </w:t>
                </w:r>
                <w:r w:rsidRPr="001E358B">
                  <w:rPr>
                    <w:rFonts w:ascii="Times" w:hAnsi="Times"/>
                    <w:lang w:val="en-CA"/>
                  </w:rPr>
                  <w:t xml:space="preserve">Lorca </w:t>
                </w:r>
                <w:r w:rsidRPr="001E358B">
                  <w:rPr>
                    <w:rFonts w:ascii="Times" w:hAnsi="Times"/>
                    <w:lang w:val="en-US"/>
                  </w:rPr>
                  <w:t>makes a statement that may well summarize the essence of m</w:t>
                </w:r>
                <w:r w:rsidR="00071B3E">
                  <w:rPr>
                    <w:rFonts w:ascii="Times" w:hAnsi="Times"/>
                    <w:lang w:val="en-US"/>
                  </w:rPr>
                  <w:t>etaphor for the poets of 1927: ‘</w:t>
                </w:r>
                <w:r w:rsidRPr="001E358B">
                  <w:rPr>
                    <w:rFonts w:ascii="Times" w:hAnsi="Times"/>
                  </w:rPr>
                  <w:t xml:space="preserve">La </w:t>
                </w:r>
                <w:proofErr w:type="spellStart"/>
                <w:r w:rsidRPr="001E358B">
                  <w:rPr>
                    <w:rFonts w:ascii="Times" w:hAnsi="Times"/>
                  </w:rPr>
                  <w:t>metáfora</w:t>
                </w:r>
                <w:proofErr w:type="spellEnd"/>
                <w:r w:rsidRPr="001E358B">
                  <w:rPr>
                    <w:rFonts w:ascii="Times" w:hAnsi="Times"/>
                  </w:rPr>
                  <w:t xml:space="preserve"> </w:t>
                </w:r>
                <w:proofErr w:type="spellStart"/>
                <w:r w:rsidRPr="001E358B">
                  <w:rPr>
                    <w:rFonts w:ascii="Times" w:hAnsi="Times"/>
                  </w:rPr>
                  <w:t>une</w:t>
                </w:r>
                <w:proofErr w:type="spellEnd"/>
                <w:r w:rsidRPr="001E358B">
                  <w:rPr>
                    <w:rFonts w:ascii="Times" w:hAnsi="Times"/>
                  </w:rPr>
                  <w:t xml:space="preserve"> dos </w:t>
                </w:r>
                <w:proofErr w:type="spellStart"/>
                <w:r w:rsidRPr="001E358B">
                  <w:rPr>
                    <w:rFonts w:ascii="Times" w:hAnsi="Times"/>
                  </w:rPr>
                  <w:t>mundos</w:t>
                </w:r>
                <w:proofErr w:type="spellEnd"/>
                <w:r w:rsidRPr="001E358B">
                  <w:rPr>
                    <w:rFonts w:ascii="Times" w:hAnsi="Times"/>
                  </w:rPr>
                  <w:t xml:space="preserve"> </w:t>
                </w:r>
                <w:proofErr w:type="spellStart"/>
                <w:r w:rsidRPr="001E358B">
                  <w:rPr>
                    <w:rFonts w:ascii="Times" w:hAnsi="Times"/>
                  </w:rPr>
                  <w:t>antagónicos</w:t>
                </w:r>
                <w:proofErr w:type="spellEnd"/>
                <w:r w:rsidRPr="001E358B">
                  <w:rPr>
                    <w:rFonts w:ascii="Times" w:hAnsi="Times"/>
                  </w:rPr>
                  <w:t xml:space="preserve"> </w:t>
                </w:r>
                <w:proofErr w:type="spellStart"/>
                <w:r w:rsidRPr="001E358B">
                  <w:rPr>
                    <w:rFonts w:ascii="Times" w:hAnsi="Times"/>
                  </w:rPr>
                  <w:t>por</w:t>
                </w:r>
                <w:proofErr w:type="spellEnd"/>
                <w:r w:rsidRPr="001E358B">
                  <w:rPr>
                    <w:rFonts w:ascii="Times" w:hAnsi="Times"/>
                  </w:rPr>
                  <w:t xml:space="preserve"> </w:t>
                </w:r>
                <w:proofErr w:type="spellStart"/>
                <w:r w:rsidRPr="001E358B">
                  <w:rPr>
                    <w:rFonts w:ascii="Times" w:hAnsi="Times"/>
                  </w:rPr>
                  <w:t>medio</w:t>
                </w:r>
                <w:proofErr w:type="spellEnd"/>
                <w:r w:rsidRPr="001E358B">
                  <w:rPr>
                    <w:rFonts w:ascii="Times" w:hAnsi="Times"/>
                  </w:rPr>
                  <w:t xml:space="preserve"> de un </w:t>
                </w:r>
                <w:proofErr w:type="spellStart"/>
                <w:r w:rsidRPr="001E358B">
                  <w:rPr>
                    <w:rFonts w:ascii="Times" w:hAnsi="Times"/>
                  </w:rPr>
                  <w:t>salto</w:t>
                </w:r>
                <w:proofErr w:type="spellEnd"/>
                <w:r w:rsidRPr="001E358B">
                  <w:rPr>
                    <w:rFonts w:ascii="Times" w:hAnsi="Times"/>
                  </w:rPr>
                  <w:t xml:space="preserve"> </w:t>
                </w:r>
                <w:proofErr w:type="spellStart"/>
                <w:r w:rsidRPr="001E358B">
                  <w:rPr>
                    <w:rFonts w:ascii="Times" w:hAnsi="Times"/>
                  </w:rPr>
                  <w:t>ecuestre</w:t>
                </w:r>
                <w:proofErr w:type="spellEnd"/>
                <w:r w:rsidRPr="001E358B">
                  <w:rPr>
                    <w:rFonts w:ascii="Times" w:hAnsi="Times"/>
                  </w:rPr>
                  <w:t xml:space="preserve"> </w:t>
                </w:r>
                <w:proofErr w:type="spellStart"/>
                <w:r w:rsidRPr="001E358B">
                  <w:rPr>
                    <w:rFonts w:ascii="Times" w:hAnsi="Times"/>
                  </w:rPr>
                  <w:t>que</w:t>
                </w:r>
                <w:proofErr w:type="spellEnd"/>
                <w:r w:rsidRPr="001E358B">
                  <w:rPr>
                    <w:rFonts w:ascii="Times" w:hAnsi="Times"/>
                  </w:rPr>
                  <w:t xml:space="preserve"> da la </w:t>
                </w:r>
                <w:proofErr w:type="spellStart"/>
                <w:r w:rsidRPr="001E358B">
                  <w:rPr>
                    <w:rFonts w:ascii="Times" w:hAnsi="Times"/>
                  </w:rPr>
                  <w:t>imaginación</w:t>
                </w:r>
                <w:proofErr w:type="spellEnd"/>
                <w:r w:rsidR="00071B3E">
                  <w:rPr>
                    <w:rFonts w:ascii="Times" w:hAnsi="Times"/>
                    <w:lang w:val="en-US"/>
                  </w:rPr>
                  <w:t>’ [‘</w:t>
                </w:r>
                <w:r w:rsidRPr="001E358B">
                  <w:rPr>
                    <w:rFonts w:ascii="Times" w:hAnsi="Times"/>
                    <w:lang w:val="en-US"/>
                  </w:rPr>
                  <w:t>A metaphor unites two opposing worlds thanks to the equ</w:t>
                </w:r>
                <w:r w:rsidR="00071B3E">
                  <w:rPr>
                    <w:rFonts w:ascii="Times" w:hAnsi="Times"/>
                    <w:lang w:val="en-US"/>
                  </w:rPr>
                  <w:t>estrian jump of the imagination’</w:t>
                </w:r>
                <w:r w:rsidRPr="001E358B">
                  <w:rPr>
                    <w:rFonts w:ascii="Times" w:hAnsi="Times"/>
                    <w:lang w:val="en-US"/>
                  </w:rPr>
                  <w:t>].</w:t>
                </w:r>
              </w:p>
              <w:p w14:paraId="7A5DC24A" w14:textId="77777777" w:rsidR="001E358B" w:rsidRPr="001E358B" w:rsidRDefault="001E358B" w:rsidP="001E358B">
                <w:pPr>
                  <w:rPr>
                    <w:rFonts w:ascii="Times" w:hAnsi="Times"/>
                    <w:lang w:val="en-US"/>
                  </w:rPr>
                </w:pPr>
              </w:p>
              <w:p w14:paraId="79F39AF9" w14:textId="77777777" w:rsidR="001E358B" w:rsidRPr="001E358B" w:rsidRDefault="001E358B" w:rsidP="001E358B">
                <w:pPr>
                  <w:rPr>
                    <w:rFonts w:ascii="Times" w:hAnsi="Times"/>
                    <w:lang w:val="en-US"/>
                  </w:rPr>
                </w:pPr>
                <w:r w:rsidRPr="001E358B">
                  <w:rPr>
                    <w:rFonts w:ascii="Times" w:hAnsi="Times"/>
                    <w:lang w:val="en-US"/>
                  </w:rPr>
                  <w:t xml:space="preserve">Around the advent of the Second Spanish Republic in 1931, most members of the Generation of ’27 become politicized and support the new government. As a result, the Generation moves towards a more humanized type of literature, social poetry, of which </w:t>
                </w:r>
                <w:proofErr w:type="spellStart"/>
                <w:r w:rsidRPr="001E358B">
                  <w:rPr>
                    <w:rFonts w:ascii="Times" w:hAnsi="Times"/>
                    <w:lang w:val="en-US"/>
                  </w:rPr>
                  <w:t>Alberti</w:t>
                </w:r>
                <w:proofErr w:type="spellEnd"/>
                <w:r w:rsidRPr="001E358B">
                  <w:rPr>
                    <w:rFonts w:ascii="Times" w:hAnsi="Times"/>
                    <w:lang w:val="en-US"/>
                  </w:rPr>
                  <w:t>,</w:t>
                </w:r>
                <w:r w:rsidR="00071B3E">
                  <w:rPr>
                    <w:rFonts w:ascii="Times" w:hAnsi="Times"/>
                    <w:lang w:val="en-US"/>
                  </w:rPr>
                  <w:t xml:space="preserve"> who joins the Communist Party, </w:t>
                </w:r>
                <w:r w:rsidRPr="001E358B">
                  <w:rPr>
                    <w:rFonts w:ascii="Times" w:hAnsi="Times"/>
                    <w:lang w:val="en-US"/>
                  </w:rPr>
                  <w:t xml:space="preserve">is its main representative. Lorca founds La </w:t>
                </w:r>
                <w:proofErr w:type="spellStart"/>
                <w:r w:rsidRPr="001E358B">
                  <w:rPr>
                    <w:rFonts w:ascii="Times" w:hAnsi="Times"/>
                    <w:lang w:val="en-US"/>
                  </w:rPr>
                  <w:t>Barraca</w:t>
                </w:r>
                <w:proofErr w:type="spellEnd"/>
                <w:r w:rsidRPr="001E358B">
                  <w:rPr>
                    <w:rFonts w:ascii="Times" w:hAnsi="Times"/>
                    <w:lang w:val="en-US"/>
                  </w:rPr>
                  <w:t>, a travelling university theatre troupe charged with the mission of taking 17</w:t>
                </w:r>
                <w:r w:rsidRPr="001E358B">
                  <w:rPr>
                    <w:rFonts w:ascii="Times" w:hAnsi="Times"/>
                    <w:vertAlign w:val="superscript"/>
                    <w:lang w:val="en-US"/>
                  </w:rPr>
                  <w:t>th</w:t>
                </w:r>
                <w:r w:rsidRPr="001E358B">
                  <w:rPr>
                    <w:rFonts w:ascii="Times" w:hAnsi="Times"/>
                    <w:lang w:val="en-US"/>
                  </w:rPr>
                  <w:t xml:space="preserve">-century Spanish drama to the most disadvantaged areas of Spain. </w:t>
                </w:r>
                <w:proofErr w:type="spellStart"/>
                <w:r w:rsidRPr="001E358B">
                  <w:rPr>
                    <w:rFonts w:ascii="Times" w:hAnsi="Times"/>
                    <w:lang w:val="en-US"/>
                  </w:rPr>
                  <w:t>Altolaguirre</w:t>
                </w:r>
                <w:proofErr w:type="spellEnd"/>
                <w:r w:rsidRPr="001E358B">
                  <w:rPr>
                    <w:rFonts w:ascii="Times" w:hAnsi="Times"/>
                    <w:lang w:val="en-US"/>
                  </w:rPr>
                  <w:t xml:space="preserve"> leads La </w:t>
                </w:r>
                <w:proofErr w:type="spellStart"/>
                <w:r w:rsidRPr="001E358B">
                  <w:rPr>
                    <w:rFonts w:ascii="Times" w:hAnsi="Times"/>
                    <w:lang w:val="en-US"/>
                  </w:rPr>
                  <w:t>Barraca</w:t>
                </w:r>
                <w:proofErr w:type="spellEnd"/>
                <w:r w:rsidRPr="001E358B">
                  <w:rPr>
                    <w:rFonts w:ascii="Times" w:hAnsi="Times"/>
                    <w:lang w:val="en-US"/>
                  </w:rPr>
                  <w:t xml:space="preserve"> during the Civil War (1936-1939) and, along with </w:t>
                </w:r>
                <w:proofErr w:type="spellStart"/>
                <w:r w:rsidRPr="001E358B">
                  <w:rPr>
                    <w:rFonts w:ascii="Times" w:hAnsi="Times"/>
                    <w:lang w:val="en-US"/>
                  </w:rPr>
                  <w:t>Prados</w:t>
                </w:r>
                <w:proofErr w:type="spellEnd"/>
                <w:r w:rsidRPr="001E358B">
                  <w:rPr>
                    <w:rFonts w:ascii="Times" w:hAnsi="Times"/>
                    <w:lang w:val="en-US"/>
                  </w:rPr>
                  <w:t xml:space="preserve">, joins the Republican forces. Diego, as opposed to most of his poet friends, sides with the Nationalist faction that rises against the Republic.  </w:t>
                </w:r>
              </w:p>
              <w:p w14:paraId="118D39AC" w14:textId="77777777" w:rsidR="001E358B" w:rsidRPr="001E358B" w:rsidRDefault="001E358B" w:rsidP="001E358B">
                <w:pPr>
                  <w:rPr>
                    <w:rFonts w:ascii="Times" w:hAnsi="Times"/>
                    <w:lang w:val="en-US"/>
                  </w:rPr>
                </w:pPr>
              </w:p>
              <w:p w14:paraId="71EA2EA8" w14:textId="77777777" w:rsidR="001E358B" w:rsidRDefault="001E358B" w:rsidP="001E358B">
                <w:pPr>
                  <w:rPr>
                    <w:rFonts w:asciiTheme="majorHAnsi" w:hAnsiTheme="majorHAnsi"/>
                    <w:lang w:val="en-US"/>
                  </w:rPr>
                </w:pPr>
                <w:r w:rsidRPr="001E358B">
                  <w:rPr>
                    <w:rFonts w:ascii="Times" w:hAnsi="Times"/>
                    <w:lang w:val="en-US"/>
                  </w:rPr>
                  <w:t xml:space="preserve">The Spanish Civil War disbands the Generation of ’27. Lorca is murdered at the outset of the conflict in 1936; </w:t>
                </w:r>
                <w:proofErr w:type="spellStart"/>
                <w:r w:rsidRPr="001E358B">
                  <w:rPr>
                    <w:rFonts w:ascii="Times" w:hAnsi="Times"/>
                    <w:lang w:val="en-US"/>
                  </w:rPr>
                  <w:t>Alberti</w:t>
                </w:r>
                <w:proofErr w:type="spellEnd"/>
                <w:r w:rsidRPr="001E358B">
                  <w:rPr>
                    <w:rFonts w:ascii="Times" w:hAnsi="Times"/>
                    <w:lang w:val="en-US"/>
                  </w:rPr>
                  <w:t xml:space="preserve">, </w:t>
                </w:r>
                <w:proofErr w:type="spellStart"/>
                <w:r w:rsidRPr="001E358B">
                  <w:rPr>
                    <w:rFonts w:ascii="Times" w:hAnsi="Times"/>
                    <w:lang w:val="en-US"/>
                  </w:rPr>
                  <w:t>Altolaguirre</w:t>
                </w:r>
                <w:proofErr w:type="spellEnd"/>
                <w:r w:rsidRPr="001E358B">
                  <w:rPr>
                    <w:rFonts w:ascii="Times" w:hAnsi="Times"/>
                    <w:lang w:val="en-US"/>
                  </w:rPr>
                  <w:t xml:space="preserve">, </w:t>
                </w:r>
                <w:proofErr w:type="spellStart"/>
                <w:r w:rsidRPr="001E358B">
                  <w:rPr>
                    <w:rFonts w:ascii="Times" w:hAnsi="Times"/>
                    <w:lang w:val="en-US"/>
                  </w:rPr>
                  <w:t>Cernuda</w:t>
                </w:r>
                <w:proofErr w:type="spellEnd"/>
                <w:r w:rsidRPr="001E358B">
                  <w:rPr>
                    <w:rFonts w:ascii="Times" w:hAnsi="Times"/>
                    <w:lang w:val="en-US"/>
                  </w:rPr>
                  <w:t xml:space="preserve">, </w:t>
                </w:r>
                <w:proofErr w:type="spellStart"/>
                <w:r w:rsidRPr="001E358B">
                  <w:rPr>
                    <w:rFonts w:ascii="Times" w:hAnsi="Times"/>
                    <w:lang w:val="en-US"/>
                  </w:rPr>
                  <w:t>Guillén</w:t>
                </w:r>
                <w:proofErr w:type="spellEnd"/>
                <w:r w:rsidRPr="001E358B">
                  <w:rPr>
                    <w:rFonts w:ascii="Times" w:hAnsi="Times"/>
                    <w:lang w:val="en-US"/>
                  </w:rPr>
                  <w:t xml:space="preserve">, </w:t>
                </w:r>
                <w:proofErr w:type="spellStart"/>
                <w:r w:rsidRPr="001E358B">
                  <w:rPr>
                    <w:rFonts w:ascii="Times" w:hAnsi="Times"/>
                    <w:lang w:val="en-US"/>
                  </w:rPr>
                  <w:t>Prados</w:t>
                </w:r>
                <w:proofErr w:type="spellEnd"/>
                <w:r w:rsidRPr="001E358B">
                  <w:rPr>
                    <w:rFonts w:ascii="Times" w:hAnsi="Times"/>
                    <w:lang w:val="en-US"/>
                  </w:rPr>
                  <w:t>, and Salinas go into exile; Diego, having supported the Nationalists, remains in the country; Alonso does not leave Spain, but keeps a critical position vis-à-vis the dictatorship; and Aleixandre stays after the fighting ends in 1939 to live under the dictatorship of Fra</w:t>
                </w:r>
                <w:r w:rsidR="00071B3E">
                  <w:rPr>
                    <w:rFonts w:ascii="Times" w:hAnsi="Times"/>
                    <w:lang w:val="en-US"/>
                  </w:rPr>
                  <w:t>ncisco Franco in what he calls ‘</w:t>
                </w:r>
                <w:proofErr w:type="spellStart"/>
                <w:r w:rsidRPr="001E358B">
                  <w:rPr>
                    <w:rFonts w:ascii="Times" w:hAnsi="Times"/>
                    <w:lang w:val="en-US"/>
                  </w:rPr>
                  <w:t>e</w:t>
                </w:r>
                <w:r w:rsidR="00071B3E">
                  <w:rPr>
                    <w:rFonts w:ascii="Times" w:hAnsi="Times"/>
                    <w:lang w:val="en-US"/>
                  </w:rPr>
                  <w:t>xilio</w:t>
                </w:r>
                <w:proofErr w:type="spellEnd"/>
                <w:r w:rsidR="00071B3E">
                  <w:rPr>
                    <w:rFonts w:ascii="Times" w:hAnsi="Times"/>
                    <w:lang w:val="en-US"/>
                  </w:rPr>
                  <w:t xml:space="preserve"> interior’ [‘internal exile”’</w:t>
                </w:r>
                <w:bookmarkStart w:id="0" w:name="_GoBack"/>
                <w:bookmarkEnd w:id="0"/>
                <w:r w:rsidRPr="001E358B">
                  <w:rPr>
                    <w:rFonts w:ascii="Times" w:hAnsi="Times"/>
                    <w:lang w:val="en-US"/>
                  </w:rPr>
                  <w:t>.</w:t>
                </w:r>
              </w:p>
              <w:p w14:paraId="400CE58F" w14:textId="77777777" w:rsidR="003F0D73" w:rsidRDefault="003F0D73" w:rsidP="00C27FAB"/>
            </w:tc>
          </w:sdtContent>
        </w:sdt>
      </w:tr>
      <w:tr w:rsidR="003235A7" w14:paraId="13D9AB88" w14:textId="77777777" w:rsidTr="003235A7">
        <w:tc>
          <w:tcPr>
            <w:tcW w:w="9016" w:type="dxa"/>
          </w:tcPr>
          <w:p w14:paraId="3406D5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A7FFC83E9CDB4BB2E89BEC5FAD3BEB"/>
              </w:placeholder>
              <w:showingPlcHdr/>
            </w:sdtPr>
            <w:sdtEndPr/>
            <w:sdtContent>
              <w:p w14:paraId="053315D8"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0962C6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DD297" w14:textId="77777777" w:rsidR="001E358B" w:rsidRDefault="001E358B" w:rsidP="007A0D55">
      <w:pPr>
        <w:spacing w:after="0" w:line="240" w:lineRule="auto"/>
      </w:pPr>
      <w:r>
        <w:separator/>
      </w:r>
    </w:p>
  </w:endnote>
  <w:endnote w:type="continuationSeparator" w:id="0">
    <w:p w14:paraId="3125A0A3" w14:textId="77777777" w:rsidR="001E358B" w:rsidRDefault="001E35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1C3B5" w14:textId="77777777" w:rsidR="001E358B" w:rsidRDefault="001E358B" w:rsidP="007A0D55">
      <w:pPr>
        <w:spacing w:after="0" w:line="240" w:lineRule="auto"/>
      </w:pPr>
      <w:r>
        <w:separator/>
      </w:r>
    </w:p>
  </w:footnote>
  <w:footnote w:type="continuationSeparator" w:id="0">
    <w:p w14:paraId="631B7ABC" w14:textId="77777777" w:rsidR="001E358B" w:rsidRDefault="001E35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FA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9F53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8B"/>
    <w:rsid w:val="00032559"/>
    <w:rsid w:val="00052040"/>
    <w:rsid w:val="00071B3E"/>
    <w:rsid w:val="000B25AE"/>
    <w:rsid w:val="000B55AB"/>
    <w:rsid w:val="000D24DC"/>
    <w:rsid w:val="00101B2E"/>
    <w:rsid w:val="00116FA0"/>
    <w:rsid w:val="0015114C"/>
    <w:rsid w:val="001A21F3"/>
    <w:rsid w:val="001A2537"/>
    <w:rsid w:val="001A6A06"/>
    <w:rsid w:val="001E35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E9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35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65348BA0E5D46B3374993ECFB8F4B"/>
        <w:category>
          <w:name w:val="General"/>
          <w:gallery w:val="placeholder"/>
        </w:category>
        <w:types>
          <w:type w:val="bbPlcHdr"/>
        </w:types>
        <w:behaviors>
          <w:behavior w:val="content"/>
        </w:behaviors>
        <w:guid w:val="{8B94BC72-CAD2-904D-A860-DAC173E44441}"/>
      </w:docPartPr>
      <w:docPartBody>
        <w:p w:rsidR="00523718" w:rsidRDefault="00523718">
          <w:pPr>
            <w:pStyle w:val="85365348BA0E5D46B3374993ECFB8F4B"/>
          </w:pPr>
          <w:r w:rsidRPr="00CC586D">
            <w:rPr>
              <w:rStyle w:val="PlaceholderText"/>
              <w:b/>
              <w:color w:val="FFFFFF" w:themeColor="background1"/>
            </w:rPr>
            <w:t>[Salutation]</w:t>
          </w:r>
        </w:p>
      </w:docPartBody>
    </w:docPart>
    <w:docPart>
      <w:docPartPr>
        <w:name w:val="81B3C1C98EB3ED4BB70259E35C640C9C"/>
        <w:category>
          <w:name w:val="General"/>
          <w:gallery w:val="placeholder"/>
        </w:category>
        <w:types>
          <w:type w:val="bbPlcHdr"/>
        </w:types>
        <w:behaviors>
          <w:behavior w:val="content"/>
        </w:behaviors>
        <w:guid w:val="{D2D05449-EBFC-4D4B-B507-5C52BB8FE553}"/>
      </w:docPartPr>
      <w:docPartBody>
        <w:p w:rsidR="00523718" w:rsidRDefault="00523718">
          <w:pPr>
            <w:pStyle w:val="81B3C1C98EB3ED4BB70259E35C640C9C"/>
          </w:pPr>
          <w:r>
            <w:rPr>
              <w:rStyle w:val="PlaceholderText"/>
            </w:rPr>
            <w:t>[First name]</w:t>
          </w:r>
        </w:p>
      </w:docPartBody>
    </w:docPart>
    <w:docPart>
      <w:docPartPr>
        <w:name w:val="198636D7DBE41E4FBB609F1518981C53"/>
        <w:category>
          <w:name w:val="General"/>
          <w:gallery w:val="placeholder"/>
        </w:category>
        <w:types>
          <w:type w:val="bbPlcHdr"/>
        </w:types>
        <w:behaviors>
          <w:behavior w:val="content"/>
        </w:behaviors>
        <w:guid w:val="{5E2453B3-C4A9-B24E-AB4A-856B1F6874E7}"/>
      </w:docPartPr>
      <w:docPartBody>
        <w:p w:rsidR="00523718" w:rsidRDefault="00523718">
          <w:pPr>
            <w:pStyle w:val="198636D7DBE41E4FBB609F1518981C53"/>
          </w:pPr>
          <w:r>
            <w:rPr>
              <w:rStyle w:val="PlaceholderText"/>
            </w:rPr>
            <w:t>[Middle name]</w:t>
          </w:r>
        </w:p>
      </w:docPartBody>
    </w:docPart>
    <w:docPart>
      <w:docPartPr>
        <w:name w:val="6D9664D42A12784CA871A8201F17D747"/>
        <w:category>
          <w:name w:val="General"/>
          <w:gallery w:val="placeholder"/>
        </w:category>
        <w:types>
          <w:type w:val="bbPlcHdr"/>
        </w:types>
        <w:behaviors>
          <w:behavior w:val="content"/>
        </w:behaviors>
        <w:guid w:val="{36536D49-368C-3343-8D35-1AC88513900B}"/>
      </w:docPartPr>
      <w:docPartBody>
        <w:p w:rsidR="00523718" w:rsidRDefault="00523718">
          <w:pPr>
            <w:pStyle w:val="6D9664D42A12784CA871A8201F17D747"/>
          </w:pPr>
          <w:r>
            <w:rPr>
              <w:rStyle w:val="PlaceholderText"/>
            </w:rPr>
            <w:t>[Last name]</w:t>
          </w:r>
        </w:p>
      </w:docPartBody>
    </w:docPart>
    <w:docPart>
      <w:docPartPr>
        <w:name w:val="901F87FA41E2F645B056B3ABFB0FBBD8"/>
        <w:category>
          <w:name w:val="General"/>
          <w:gallery w:val="placeholder"/>
        </w:category>
        <w:types>
          <w:type w:val="bbPlcHdr"/>
        </w:types>
        <w:behaviors>
          <w:behavior w:val="content"/>
        </w:behaviors>
        <w:guid w:val="{7E357E60-30B4-BF4B-93DE-987072E979F8}"/>
      </w:docPartPr>
      <w:docPartBody>
        <w:p w:rsidR="00523718" w:rsidRDefault="00523718">
          <w:pPr>
            <w:pStyle w:val="901F87FA41E2F645B056B3ABFB0FBBD8"/>
          </w:pPr>
          <w:r>
            <w:rPr>
              <w:rStyle w:val="PlaceholderText"/>
            </w:rPr>
            <w:t>[Enter your biography]</w:t>
          </w:r>
        </w:p>
      </w:docPartBody>
    </w:docPart>
    <w:docPart>
      <w:docPartPr>
        <w:name w:val="81C1054DE2C5D14ABEC89372423EA248"/>
        <w:category>
          <w:name w:val="General"/>
          <w:gallery w:val="placeholder"/>
        </w:category>
        <w:types>
          <w:type w:val="bbPlcHdr"/>
        </w:types>
        <w:behaviors>
          <w:behavior w:val="content"/>
        </w:behaviors>
        <w:guid w:val="{F21C39F2-3B15-4543-966D-4C17033C9561}"/>
      </w:docPartPr>
      <w:docPartBody>
        <w:p w:rsidR="00523718" w:rsidRDefault="00523718">
          <w:pPr>
            <w:pStyle w:val="81C1054DE2C5D14ABEC89372423EA248"/>
          </w:pPr>
          <w:r>
            <w:rPr>
              <w:rStyle w:val="PlaceholderText"/>
            </w:rPr>
            <w:t>[Enter the institution with which you are affiliated]</w:t>
          </w:r>
        </w:p>
      </w:docPartBody>
    </w:docPart>
    <w:docPart>
      <w:docPartPr>
        <w:name w:val="B0743A69F16F4D45BBFDAE8011178201"/>
        <w:category>
          <w:name w:val="General"/>
          <w:gallery w:val="placeholder"/>
        </w:category>
        <w:types>
          <w:type w:val="bbPlcHdr"/>
        </w:types>
        <w:behaviors>
          <w:behavior w:val="content"/>
        </w:behaviors>
        <w:guid w:val="{56E74205-49D4-6A4C-BB3D-FB09771AF8A3}"/>
      </w:docPartPr>
      <w:docPartBody>
        <w:p w:rsidR="00523718" w:rsidRDefault="00523718">
          <w:pPr>
            <w:pStyle w:val="B0743A69F16F4D45BBFDAE8011178201"/>
          </w:pPr>
          <w:r w:rsidRPr="00EF74F7">
            <w:rPr>
              <w:b/>
              <w:color w:val="808080" w:themeColor="background1" w:themeShade="80"/>
            </w:rPr>
            <w:t>[Enter the headword for your article]</w:t>
          </w:r>
        </w:p>
      </w:docPartBody>
    </w:docPart>
    <w:docPart>
      <w:docPartPr>
        <w:name w:val="A9D2A6C10C3E9C4886E4BD9D55A7BF9A"/>
        <w:category>
          <w:name w:val="General"/>
          <w:gallery w:val="placeholder"/>
        </w:category>
        <w:types>
          <w:type w:val="bbPlcHdr"/>
        </w:types>
        <w:behaviors>
          <w:behavior w:val="content"/>
        </w:behaviors>
        <w:guid w:val="{2D5CFA31-89CD-2C4B-A4C3-A4DF61C73A0D}"/>
      </w:docPartPr>
      <w:docPartBody>
        <w:p w:rsidR="00523718" w:rsidRDefault="00523718">
          <w:pPr>
            <w:pStyle w:val="A9D2A6C10C3E9C4886E4BD9D55A7B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25AD751450A4A863AC5D0731A21AD"/>
        <w:category>
          <w:name w:val="General"/>
          <w:gallery w:val="placeholder"/>
        </w:category>
        <w:types>
          <w:type w:val="bbPlcHdr"/>
        </w:types>
        <w:behaviors>
          <w:behavior w:val="content"/>
        </w:behaviors>
        <w:guid w:val="{9BEFA3C1-DDD3-CD46-9409-B35A784147B3}"/>
      </w:docPartPr>
      <w:docPartBody>
        <w:p w:rsidR="00523718" w:rsidRDefault="00523718">
          <w:pPr>
            <w:pStyle w:val="76E25AD751450A4A863AC5D0731A21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A1076AB0AA7546BED9461DD7D25086"/>
        <w:category>
          <w:name w:val="General"/>
          <w:gallery w:val="placeholder"/>
        </w:category>
        <w:types>
          <w:type w:val="bbPlcHdr"/>
        </w:types>
        <w:behaviors>
          <w:behavior w:val="content"/>
        </w:behaviors>
        <w:guid w:val="{CDDA6887-7358-E94C-9648-0E3C0BC18E63}"/>
      </w:docPartPr>
      <w:docPartBody>
        <w:p w:rsidR="00523718" w:rsidRDefault="00523718">
          <w:pPr>
            <w:pStyle w:val="37A1076AB0AA7546BED9461DD7D250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A7FFC83E9CDB4BB2E89BEC5FAD3BEB"/>
        <w:category>
          <w:name w:val="General"/>
          <w:gallery w:val="placeholder"/>
        </w:category>
        <w:types>
          <w:type w:val="bbPlcHdr"/>
        </w:types>
        <w:behaviors>
          <w:behavior w:val="content"/>
        </w:behaviors>
        <w:guid w:val="{2892DEA1-591A-3146-9584-838565563B16}"/>
      </w:docPartPr>
      <w:docPartBody>
        <w:p w:rsidR="00523718" w:rsidRDefault="00523718">
          <w:pPr>
            <w:pStyle w:val="CDA7FFC83E9CDB4BB2E89BEC5FAD3B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18"/>
    <w:rsid w:val="00523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365348BA0E5D46B3374993ECFB8F4B">
    <w:name w:val="85365348BA0E5D46B3374993ECFB8F4B"/>
  </w:style>
  <w:style w:type="paragraph" w:customStyle="1" w:styleId="81B3C1C98EB3ED4BB70259E35C640C9C">
    <w:name w:val="81B3C1C98EB3ED4BB70259E35C640C9C"/>
  </w:style>
  <w:style w:type="paragraph" w:customStyle="1" w:styleId="198636D7DBE41E4FBB609F1518981C53">
    <w:name w:val="198636D7DBE41E4FBB609F1518981C53"/>
  </w:style>
  <w:style w:type="paragraph" w:customStyle="1" w:styleId="6D9664D42A12784CA871A8201F17D747">
    <w:name w:val="6D9664D42A12784CA871A8201F17D747"/>
  </w:style>
  <w:style w:type="paragraph" w:customStyle="1" w:styleId="901F87FA41E2F645B056B3ABFB0FBBD8">
    <w:name w:val="901F87FA41E2F645B056B3ABFB0FBBD8"/>
  </w:style>
  <w:style w:type="paragraph" w:customStyle="1" w:styleId="81C1054DE2C5D14ABEC89372423EA248">
    <w:name w:val="81C1054DE2C5D14ABEC89372423EA248"/>
  </w:style>
  <w:style w:type="paragraph" w:customStyle="1" w:styleId="B0743A69F16F4D45BBFDAE8011178201">
    <w:name w:val="B0743A69F16F4D45BBFDAE8011178201"/>
  </w:style>
  <w:style w:type="paragraph" w:customStyle="1" w:styleId="A9D2A6C10C3E9C4886E4BD9D55A7BF9A">
    <w:name w:val="A9D2A6C10C3E9C4886E4BD9D55A7BF9A"/>
  </w:style>
  <w:style w:type="paragraph" w:customStyle="1" w:styleId="76E25AD751450A4A863AC5D0731A21AD">
    <w:name w:val="76E25AD751450A4A863AC5D0731A21AD"/>
  </w:style>
  <w:style w:type="paragraph" w:customStyle="1" w:styleId="37A1076AB0AA7546BED9461DD7D25086">
    <w:name w:val="37A1076AB0AA7546BED9461DD7D25086"/>
  </w:style>
  <w:style w:type="paragraph" w:customStyle="1" w:styleId="CDA7FFC83E9CDB4BB2E89BEC5FAD3BEB">
    <w:name w:val="CDA7FFC83E9CDB4BB2E89BEC5FAD3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739</Words>
  <Characters>4216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2014-07-25T23:48:00Z</dcterms:created>
  <dcterms:modified xsi:type="dcterms:W3CDTF">2014-07-26T01:51:00Z</dcterms:modified>
</cp:coreProperties>
</file>