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9E2D3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BCB7C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6364EF3941DC42B014C21DA8654D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E3847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1A0085891AA24DB38C9A9D729A0835"/>
            </w:placeholder>
            <w:text/>
          </w:sdtPr>
          <w:sdtContent>
            <w:tc>
              <w:tcPr>
                <w:tcW w:w="2073" w:type="dxa"/>
              </w:tcPr>
              <w:p w14:paraId="435EB3E2" w14:textId="77777777" w:rsidR="00B574C9" w:rsidRDefault="00B905B5" w:rsidP="00922950">
                <w:r w:rsidRPr="00B905B5">
                  <w:rPr>
                    <w:lang w:val="en-CA" w:eastAsia="ja-JP"/>
                  </w:rPr>
                  <w:t>Ndiouga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C3B6E70BDC5164DBCDB9B4EEC3038A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327C4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1576AD149762C439577A41048816F7F"/>
            </w:placeholder>
            <w:text/>
          </w:sdtPr>
          <w:sdtEndPr/>
          <w:sdtContent>
            <w:tc>
              <w:tcPr>
                <w:tcW w:w="2642" w:type="dxa"/>
              </w:tcPr>
              <w:p w14:paraId="47A3EBE9" w14:textId="77777777" w:rsidR="00B574C9" w:rsidRDefault="00B905B5" w:rsidP="00B905B5">
                <w:r>
                  <w:t>Benga</w:t>
                </w:r>
              </w:p>
            </w:tc>
          </w:sdtContent>
        </w:sdt>
      </w:tr>
      <w:tr w:rsidR="00B574C9" w14:paraId="6EF187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39CC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6E4A65586405A46B976C6F5709E3C4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D76BB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11B3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388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90CC04E5DC87442A9C623B4F437F64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07D8B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18947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FCD5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04B7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DD43F3" w14:textId="77777777" w:rsidTr="003F0D73">
        <w:sdt>
          <w:sdtPr>
            <w:alias w:val="Article headword"/>
            <w:tag w:val="articleHeadword"/>
            <w:id w:val="-361440020"/>
            <w:placeholder>
              <w:docPart w:val="0EF8CC844E633B4892AF78E8B9A0B3C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8E6C4A" w14:textId="77777777" w:rsidR="003F0D73" w:rsidRPr="00FB589A" w:rsidRDefault="00B905B5" w:rsidP="00B905B5">
                <w:r w:rsidRPr="00B905B5">
                  <w:t>École de Dakar</w:t>
                </w:r>
              </w:p>
            </w:tc>
          </w:sdtContent>
        </w:sdt>
      </w:tr>
      <w:tr w:rsidR="00464699" w14:paraId="12CF591B" w14:textId="77777777" w:rsidTr="007821B0">
        <w:sdt>
          <w:sdtPr>
            <w:alias w:val="Variant headwords"/>
            <w:tag w:val="variantHeadwords"/>
            <w:id w:val="173464402"/>
            <w:placeholder>
              <w:docPart w:val="D25F35849E770140A3888774CF65F5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849ED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955D53" w14:textId="77777777" w:rsidTr="003F0D73">
        <w:sdt>
          <w:sdtPr>
            <w:alias w:val="Abstract"/>
            <w:tag w:val="abstract"/>
            <w:id w:val="-635871867"/>
            <w:placeholder>
              <w:docPart w:val="EF3ED1DF52BB20488B91B6CA1BC05C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9A2B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D72F387" w14:textId="77777777" w:rsidTr="003F0D73">
        <w:sdt>
          <w:sdtPr>
            <w:alias w:val="Article text"/>
            <w:tag w:val="articleText"/>
            <w:id w:val="634067588"/>
            <w:placeholder>
              <w:docPart w:val="3D54851C6DD99E46B03E62925104655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2A14A3" w14:textId="77777777" w:rsidR="00B905B5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-US"/>
                  </w:rPr>
                </w:pP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D343E5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 de Dakar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 xml:space="preserve"> </w:t>
                </w:r>
                <w:r w:rsidRPr="00493166">
                  <w:rPr>
                    <w:rFonts w:ascii="Arial" w:hAnsi="Arial" w:cs="Arial"/>
                    <w:lang w:val="en"/>
                  </w:rPr>
                  <w:t>is a movement of artistic rev</w:t>
                </w:r>
                <w:r>
                  <w:rPr>
                    <w:rFonts w:ascii="Arial" w:hAnsi="Arial" w:cs="Arial"/>
                    <w:lang w:val="en"/>
                  </w:rPr>
                  <w:t>ival born in Senegal at the beginning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of independence, </w:t>
                </w:r>
                <w:r>
                  <w:rPr>
                    <w:rFonts w:ascii="Arial" w:hAnsi="Arial" w:cs="Arial"/>
                    <w:lang w:val="en"/>
                  </w:rPr>
                  <w:t>encouraged by President Léopold Sé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dar Senghor </w:t>
                </w:r>
                <w:r>
                  <w:rPr>
                    <w:rFonts w:ascii="Arial" w:hAnsi="Arial" w:cs="Arial"/>
                    <w:lang w:val="en"/>
                  </w:rPr>
                  <w:t>(19</w:t>
                </w:r>
                <w:r w:rsidR="00611DE1">
                  <w:rPr>
                    <w:rFonts w:ascii="Arial" w:hAnsi="Arial" w:cs="Arial"/>
                    <w:lang w:val="en"/>
                  </w:rPr>
                  <w:t>60-1980). Senghor’s project of ‘a new art for a new nation’</w:t>
                </w:r>
                <w:bookmarkStart w:id="0" w:name="_GoBack"/>
                <w:bookmarkEnd w:id="0"/>
                <w:r w:rsidRPr="00493166">
                  <w:rPr>
                    <w:rFonts w:ascii="Arial" w:hAnsi="Arial" w:cs="Arial"/>
                    <w:lang w:val="en"/>
                  </w:rPr>
                  <w:t xml:space="preserve"> </w:t>
                </w:r>
                <w:r>
                  <w:rPr>
                    <w:rFonts w:ascii="Arial" w:hAnsi="Arial" w:cs="Arial"/>
                    <w:lang w:val="en"/>
                  </w:rPr>
                  <w:t xml:space="preserve">was </w:t>
                </w:r>
                <w:r w:rsidRPr="00493166">
                  <w:rPr>
                    <w:rFonts w:ascii="Arial" w:hAnsi="Arial" w:cs="Arial"/>
                    <w:lang w:val="en"/>
                  </w:rPr>
                  <w:t>impl</w:t>
                </w:r>
                <w:r>
                  <w:rPr>
                    <w:rFonts w:ascii="Arial" w:hAnsi="Arial" w:cs="Arial"/>
                    <w:lang w:val="en"/>
                  </w:rPr>
                  <w:t>emented by practitioners and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teachers </w:t>
                </w:r>
                <w:r>
                  <w:rPr>
                    <w:rFonts w:ascii="Arial" w:hAnsi="Arial" w:cs="Arial"/>
                    <w:lang w:val="en"/>
                  </w:rPr>
                  <w:t xml:space="preserve">such as Iba Gustave Ndiaye (1928-2008), </w:t>
                </w:r>
                <w:r w:rsidRPr="00493166">
                  <w:rPr>
                    <w:rFonts w:ascii="Arial" w:hAnsi="Arial" w:cs="Arial"/>
                    <w:lang w:val="en"/>
                  </w:rPr>
                  <w:t>Papa Ibra Tall (19</w:t>
                </w:r>
                <w:r>
                  <w:rPr>
                    <w:rFonts w:ascii="Arial" w:hAnsi="Arial" w:cs="Arial"/>
                    <w:lang w:val="en"/>
                  </w:rPr>
                  <w:t xml:space="preserve">35-) and Pierre André Lods (1921-1989), founder of 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D343E5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 xml:space="preserve">École de </w:t>
                </w:r>
                <w:r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Poto-Poto, in Brazzaville, in 1951</w:t>
                </w:r>
                <w:r>
                  <w:rPr>
                    <w:rFonts w:ascii="Arial" w:hAnsi="Arial" w:cs="Arial"/>
                    <w:lang w:val="en"/>
                  </w:rPr>
                  <w:t xml:space="preserve">. 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Born in the School of Arts </w:t>
                </w:r>
                <w:r>
                  <w:rPr>
                    <w:rFonts w:ascii="Arial" w:hAnsi="Arial" w:cs="Arial"/>
                    <w:lang w:val="en"/>
                  </w:rPr>
                  <w:t xml:space="preserve">based in Dakar </w:t>
                </w:r>
                <w:r w:rsidRPr="00493166">
                  <w:rPr>
                    <w:rFonts w:ascii="Arial" w:hAnsi="Arial" w:cs="Arial"/>
                    <w:lang w:val="en"/>
                  </w:rPr>
                  <w:t>in 1960, it included a visu</w:t>
                </w:r>
                <w:r>
                  <w:rPr>
                    <w:rFonts w:ascii="Arial" w:hAnsi="Arial" w:cs="Arial"/>
                    <w:lang w:val="en"/>
                  </w:rPr>
                  <w:t>al arts section and a black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plastic</w:t>
                </w:r>
                <w:r>
                  <w:rPr>
                    <w:rFonts w:ascii="Arial" w:hAnsi="Arial" w:cs="Arial"/>
                    <w:lang w:val="en"/>
                  </w:rPr>
                  <w:t>s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</w:t>
                </w:r>
                <w:r>
                  <w:rPr>
                    <w:rFonts w:ascii="Arial" w:hAnsi="Arial" w:cs="Arial"/>
                    <w:lang w:val="en"/>
                  </w:rPr>
                  <w:t xml:space="preserve">arts </w:t>
                </w:r>
                <w:r w:rsidRPr="00493166">
                  <w:rPr>
                    <w:rFonts w:ascii="Arial" w:hAnsi="Arial" w:cs="Arial"/>
                    <w:lang w:val="en"/>
                  </w:rPr>
                  <w:t>r</w:t>
                </w:r>
                <w:r>
                  <w:rPr>
                    <w:rFonts w:ascii="Arial" w:hAnsi="Arial" w:cs="Arial"/>
                    <w:lang w:val="en"/>
                  </w:rPr>
                  <w:t>esearch section in 1961, to which carving and t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apestry </w:t>
                </w:r>
                <w:r>
                  <w:rPr>
                    <w:rFonts w:ascii="Arial" w:hAnsi="Arial" w:cs="Arial"/>
                    <w:lang w:val="en"/>
                  </w:rPr>
                  <w:t>were added in 1963 and 1964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. 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D343E5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 de Dakar</w:t>
                </w:r>
                <w:r w:rsidRPr="00D343E5">
                  <w:rPr>
                    <w:rStyle w:val="st"/>
                    <w:rFonts w:ascii="Arial" w:hAnsi="Arial" w:cs="Arial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lang w:val="en"/>
                  </w:rPr>
                  <w:t>asserted itself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at t</w:t>
                </w:r>
                <w:r>
                  <w:rPr>
                    <w:rFonts w:ascii="Arial" w:hAnsi="Arial" w:cs="Arial"/>
                    <w:lang w:val="en"/>
                  </w:rPr>
                  <w:t>he First World Festival of Black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Arts </w:t>
                </w:r>
                <w:r>
                  <w:rPr>
                    <w:rFonts w:ascii="Arial" w:hAnsi="Arial" w:cs="Arial"/>
                    <w:lang w:val="en"/>
                  </w:rPr>
                  <w:t xml:space="preserve">held </w:t>
                </w:r>
                <w:r w:rsidRPr="00493166">
                  <w:rPr>
                    <w:rFonts w:ascii="Arial" w:hAnsi="Arial" w:cs="Arial"/>
                    <w:lang w:val="en"/>
                  </w:rPr>
                  <w:t>in Dakar in 1966 and dominated the life of the plastic arts in Senegal until 1980. Through an abundan</w:t>
                </w:r>
                <w:r>
                  <w:rPr>
                    <w:rFonts w:ascii="Arial" w:hAnsi="Arial" w:cs="Arial"/>
                    <w:lang w:val="en"/>
                  </w:rPr>
                  <w:t xml:space="preserve">t artistic production </w:t>
                </w:r>
                <w:r w:rsidRPr="00857C98">
                  <w:rPr>
                    <w:rFonts w:ascii="Arial" w:hAnsi="Arial" w:cs="Arial"/>
                    <w:lang w:val="en"/>
                  </w:rPr>
                  <w:t>pr</w:t>
                </w:r>
                <w:r>
                  <w:rPr>
                    <w:rFonts w:ascii="Arial" w:hAnsi="Arial" w:cs="Arial"/>
                    <w:lang w:val="en"/>
                  </w:rPr>
                  <w:t>esented at the Salon de Dakar,</w:t>
                </w:r>
                <w:r w:rsidRPr="00857C98">
                  <w:rPr>
                    <w:rFonts w:ascii="Arial" w:hAnsi="Arial" w:cs="Arial"/>
                    <w:lang w:val="en"/>
                  </w:rPr>
                  <w:t xml:space="preserve"> exhibitions abroad</w:t>
                </w:r>
                <w:r>
                  <w:rPr>
                    <w:rFonts w:ascii="Arial" w:hAnsi="Arial" w:cs="Arial"/>
                    <w:lang w:val="en"/>
                  </w:rPr>
                  <w:t xml:space="preserve"> and a recognisable style (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plenty of features, </w:t>
                </w:r>
                <w:r>
                  <w:rPr>
                    <w:rFonts w:ascii="Arial" w:hAnsi="Arial" w:cs="Arial"/>
                    <w:lang w:val="en"/>
                  </w:rPr>
                  <w:t>lines, signs and symbols, cubic</w:t>
                </w:r>
                <w:r w:rsidRPr="00493166">
                  <w:rPr>
                    <w:rFonts w:ascii="Arial" w:hAnsi="Arial" w:cs="Arial"/>
                    <w:lang w:val="en"/>
                  </w:rPr>
                  <w:t>, square and rectangular</w:t>
                </w:r>
                <w:r>
                  <w:rPr>
                    <w:rFonts w:ascii="Arial" w:hAnsi="Arial" w:cs="Arial"/>
                    <w:lang w:val="en"/>
                  </w:rPr>
                  <w:t xml:space="preserve"> shapes) some forty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artists</w:t>
                </w:r>
                <w:r>
                  <w:rPr>
                    <w:rFonts w:ascii="Arial" w:hAnsi="Arial" w:cs="Arial"/>
                    <w:lang w:val="en"/>
                  </w:rPr>
                  <w:t xml:space="preserve"> (including three women) including Ibou Diouf, Bocar Pathé Diongue, Abdoulaye Ndiaye, Amadou Ba, Diatta Seck, Souleymane Keita, and Ansoumana Diedhiou trained during the sixties and the seventies. The </w:t>
                </w:r>
                <w:r w:rsidRPr="0029450C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</w:t>
                </w:r>
                <w:r>
                  <w:rPr>
                    <w:rStyle w:val="st"/>
                    <w:rFonts w:ascii="Arial" w:hAnsi="Arial" w:cs="Arial"/>
                    <w:lang w:val="en-US"/>
                  </w:rPr>
                  <w:t xml:space="preserve"> de Dakar contributed to the modern arts of Senegal as witness of a new art for a new nation, a label in the expression of Africanness at home and abroad.</w:t>
                </w:r>
              </w:p>
              <w:p w14:paraId="0266A91B" w14:textId="77777777" w:rsidR="00611DE1" w:rsidRDefault="00611DE1" w:rsidP="00B905B5">
                <w:pPr>
                  <w:jc w:val="both"/>
                  <w:rPr>
                    <w:rFonts w:ascii="Arial" w:hAnsi="Arial" w:cs="Arial"/>
                    <w:lang w:val="en"/>
                  </w:rPr>
                </w:pPr>
              </w:p>
              <w:p w14:paraId="377215E6" w14:textId="77777777" w:rsidR="00B905B5" w:rsidRPr="00ED0B59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"/>
                  </w:rPr>
                </w:pPr>
                <w:r>
                  <w:rPr>
                    <w:rFonts w:ascii="Arial" w:hAnsi="Arial" w:cs="Arial"/>
                    <w:lang w:val="en"/>
                  </w:rPr>
                  <w:t xml:space="preserve">The work produced by the members of the school 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reflected </w:t>
                </w:r>
                <w:r>
                  <w:rPr>
                    <w:rFonts w:ascii="Arial" w:hAnsi="Arial" w:cs="Arial"/>
                    <w:lang w:val="en"/>
                  </w:rPr>
                  <w:t xml:space="preserve">on 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the values </w:t>
                </w:r>
                <w:r w:rsidRPr="00493166">
                  <w:rPr>
                    <w:rFonts w:ascii="Arial" w:hAnsi="Cambria Math" w:cs="Arial"/>
                    <w:lang w:val="en"/>
                  </w:rPr>
                  <w:t>​​</w:t>
                </w:r>
                <w:r>
                  <w:rPr>
                    <w:rFonts w:ascii="Arial" w:hAnsi="Arial" w:cs="Arial"/>
                    <w:lang w:val="en"/>
                  </w:rPr>
                  <w:t xml:space="preserve">of precolonial Africa with </w:t>
                </w:r>
                <w:r w:rsidRPr="00493166">
                  <w:rPr>
                    <w:rFonts w:ascii="Arial" w:hAnsi="Arial" w:cs="Arial"/>
                    <w:lang w:val="en"/>
                  </w:rPr>
                  <w:t>theme</w:t>
                </w:r>
                <w:r>
                  <w:rPr>
                    <w:rFonts w:ascii="Arial" w:hAnsi="Arial" w:cs="Arial"/>
                    <w:lang w:val="en"/>
                  </w:rPr>
                  <w:t>s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related to representations of masks</w:t>
                </w:r>
                <w:r>
                  <w:rPr>
                    <w:rFonts w:ascii="Arial" w:hAnsi="Arial" w:cs="Arial"/>
                    <w:lang w:val="en"/>
                  </w:rPr>
                  <w:t xml:space="preserve"> and statues, minds and spirits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, authentic and old values </w:t>
                </w:r>
                <w:r w:rsidRPr="00493166">
                  <w:rPr>
                    <w:rFonts w:ascii="Arial" w:hAnsi="Cambria Math" w:cs="Arial"/>
                    <w:lang w:val="en"/>
                  </w:rPr>
                  <w:t>​​</w:t>
                </w:r>
                <w:r w:rsidRPr="00493166">
                  <w:rPr>
                    <w:rFonts w:ascii="Arial" w:hAnsi="Arial" w:cs="Arial"/>
                    <w:lang w:val="en"/>
                  </w:rPr>
                  <w:t>of</w:t>
                </w:r>
                <w:r>
                  <w:rPr>
                    <w:rFonts w:ascii="Arial" w:hAnsi="Arial" w:cs="Arial"/>
                    <w:lang w:val="en"/>
                  </w:rPr>
                  <w:t xml:space="preserve"> the black world, and was inspired by the ideology of Né</w:t>
                </w:r>
                <w:r w:rsidRPr="00493166">
                  <w:rPr>
                    <w:rFonts w:ascii="Arial" w:hAnsi="Arial" w:cs="Arial"/>
                    <w:lang w:val="en"/>
                  </w:rPr>
                  <w:t>gritude (</w:t>
                </w:r>
                <w:r>
                  <w:rPr>
                    <w:rFonts w:ascii="Arial" w:hAnsi="Arial" w:cs="Arial"/>
                    <w:lang w:val="en"/>
                  </w:rPr>
                  <w:t>rootedness and openness</w:t>
                </w:r>
                <w:r w:rsidRPr="00493166">
                  <w:rPr>
                    <w:rFonts w:ascii="Arial" w:hAnsi="Arial" w:cs="Arial"/>
                    <w:lang w:val="en"/>
                  </w:rPr>
                  <w:t>).</w:t>
                </w:r>
                <w:r>
                  <w:rPr>
                    <w:rFonts w:ascii="Arial" w:hAnsi="Arial" w:cs="Arial"/>
                    <w:lang w:val="en"/>
                  </w:rPr>
                  <w:t xml:space="preserve"> They told, in a cosmopolitan way, the tales of important Senegalese and Panafrican, historical, political, cultural and religious heroes or commented on spiritual and ritual forces at work. The art </w:t>
                </w:r>
                <w:r w:rsidRPr="00493166">
                  <w:rPr>
                    <w:rFonts w:ascii="Arial" w:hAnsi="Arial" w:cs="Arial"/>
                    <w:lang w:val="en"/>
                  </w:rPr>
                  <w:t>d</w:t>
                </w:r>
                <w:r>
                  <w:rPr>
                    <w:rFonts w:ascii="Arial" w:hAnsi="Arial" w:cs="Arial"/>
                    <w:lang w:val="en"/>
                  </w:rPr>
                  <w:t>id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not imitate reality but favo</w:t>
                </w:r>
                <w:r>
                  <w:rPr>
                    <w:rFonts w:ascii="Arial" w:hAnsi="Arial" w:cs="Arial"/>
                    <w:lang w:val="en"/>
                  </w:rPr>
                  <w:t>u</w:t>
                </w:r>
                <w:r w:rsidRPr="00493166">
                  <w:rPr>
                    <w:rFonts w:ascii="Arial" w:hAnsi="Arial" w:cs="Arial"/>
                    <w:lang w:val="en"/>
                  </w:rPr>
                  <w:t>red and generated suggestions, significant details a</w:t>
                </w:r>
                <w:r>
                  <w:rPr>
                    <w:rFonts w:ascii="Arial" w:hAnsi="Arial" w:cs="Arial"/>
                    <w:lang w:val="en"/>
                  </w:rPr>
                  <w:t>nd sketches that showed essence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ins</w:t>
                </w:r>
                <w:r>
                  <w:rPr>
                    <w:rFonts w:ascii="Arial" w:hAnsi="Arial" w:cs="Arial"/>
                    <w:lang w:val="en"/>
                  </w:rPr>
                  <w:t>tead of presenting reality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. It was </w:t>
                </w:r>
                <w:r>
                  <w:rPr>
                    <w:rFonts w:ascii="Arial" w:hAnsi="Arial" w:cs="Arial"/>
                    <w:lang w:val="en"/>
                  </w:rPr>
                  <w:t>also open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to techniqu</w:t>
                </w:r>
                <w:r>
                  <w:rPr>
                    <w:rFonts w:ascii="Arial" w:hAnsi="Arial" w:cs="Arial"/>
                    <w:lang w:val="en"/>
                  </w:rPr>
                  <w:t>es and modern tools of creation, to the fertilising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contributions of other peoples. </w:t>
                </w:r>
                <w:r w:rsidRPr="00B44536">
                  <w:rPr>
                    <w:rStyle w:val="st"/>
                    <w:rFonts w:ascii="Arial" w:hAnsi="Arial" w:cs="Arial"/>
                    <w:lang w:val="en-US"/>
                  </w:rPr>
                  <w:t>L'</w:t>
                </w:r>
                <w:r w:rsidRPr="00B44536"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>École d</w:t>
                </w:r>
                <w:r>
                  <w:rPr>
                    <w:rStyle w:val="Emphasis"/>
                    <w:rFonts w:ascii="Arial" w:hAnsi="Arial" w:cs="Arial"/>
                    <w:i w:val="0"/>
                    <w:lang w:val="en-US"/>
                  </w:rPr>
                  <w:t xml:space="preserve">e Dakar </w:t>
                </w:r>
                <w:r>
                  <w:rPr>
                    <w:rFonts w:ascii="Arial" w:hAnsi="Arial" w:cs="Arial"/>
                    <w:lang w:val="en"/>
                  </w:rPr>
                  <w:t>has been marked</w:t>
                </w:r>
                <w:r w:rsidRPr="00493166">
                  <w:rPr>
                    <w:rFonts w:ascii="Arial" w:hAnsi="Arial" w:cs="Arial"/>
                    <w:lang w:val="en"/>
                  </w:rPr>
                  <w:t xml:space="preserve"> by the omnipresence of </w:t>
                </w:r>
                <w:r>
                  <w:rPr>
                    <w:rFonts w:ascii="Arial" w:hAnsi="Arial" w:cs="Arial"/>
                    <w:lang w:val="en"/>
                  </w:rPr>
                  <w:t xml:space="preserve">Léopold Sédar </w:t>
                </w:r>
                <w:r w:rsidRPr="00493166">
                  <w:rPr>
                    <w:rFonts w:ascii="Arial" w:hAnsi="Arial" w:cs="Arial"/>
                    <w:lang w:val="en"/>
                  </w:rPr>
                  <w:t>Senghor in terms of orientation and pat</w:t>
                </w:r>
                <w:r>
                  <w:rPr>
                    <w:rFonts w:ascii="Arial" w:hAnsi="Arial" w:cs="Arial"/>
                    <w:lang w:val="en"/>
                  </w:rPr>
                  <w:t>ronage on the one hand and on the other hand by options and tensions of its animators.  L’École de Dakar has been the subject of a lot of criticism and ultimately l</w:t>
                </w:r>
                <w:r w:rsidRPr="00493166">
                  <w:rPr>
                    <w:rFonts w:ascii="Arial" w:hAnsi="Arial" w:cs="Arial"/>
                    <w:lang w:val="en"/>
                  </w:rPr>
                  <w:t>ost its aura after</w:t>
                </w:r>
                <w:r>
                  <w:rPr>
                    <w:rFonts w:ascii="Arial" w:hAnsi="Arial" w:cs="Arial"/>
                    <w:lang w:val="en"/>
                  </w:rPr>
                  <w:t xml:space="preserve"> Senghor, its most important </w:t>
                </w:r>
                <w:r w:rsidRPr="00493166">
                  <w:rPr>
                    <w:rFonts w:ascii="Arial" w:hAnsi="Arial" w:cs="Arial"/>
                    <w:lang w:val="en"/>
                  </w:rPr>
                  <w:t>th</w:t>
                </w:r>
                <w:r>
                  <w:rPr>
                    <w:rFonts w:ascii="Arial" w:hAnsi="Arial" w:cs="Arial"/>
                    <w:lang w:val="en"/>
                  </w:rPr>
                  <w:t xml:space="preserve">eorist and patron, withdrew from public life. </w:t>
                </w:r>
              </w:p>
              <w:p w14:paraId="2EBEEF07" w14:textId="77777777" w:rsidR="00B905B5" w:rsidRDefault="00B905B5" w:rsidP="00C27FAB"/>
              <w:p w14:paraId="6DE49B2F" w14:textId="77777777" w:rsidR="00B905B5" w:rsidRDefault="00B905B5" w:rsidP="00C27FAB">
                <w:pPr>
                  <w:rPr>
                    <w:rFonts w:ascii="Arial" w:hAnsi="Arial" w:cs="Arial"/>
                    <w:sz w:val="18"/>
                    <w:szCs w:val="18"/>
                    <w:lang w:val="en-US"/>
                  </w:rPr>
                </w:pPr>
                <w:commentRangeStart w:id="1"/>
                <w:r>
                  <w:t xml:space="preserve">Image: </w:t>
                </w:r>
                <w:r w:rsidRPr="00B905B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Afankarin</w:t>
                </w: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.jpg</w:t>
                </w:r>
              </w:p>
              <w:p w14:paraId="76224A64" w14:textId="77777777" w:rsidR="00B905B5" w:rsidRDefault="00B905B5" w:rsidP="00C27FAB"/>
              <w:p w14:paraId="1C8CC2F6" w14:textId="77777777" w:rsidR="00B905B5" w:rsidRDefault="00B905B5" w:rsidP="00B905B5">
                <w:pPr>
                  <w:pStyle w:val="Caption"/>
                  <w:keepNext/>
                  <w:jc w:val="both"/>
                  <w:rPr>
                    <w:rFonts w:ascii="Arial" w:hAnsi="Arial" w:cs="Arial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29450C">
                  <w:rPr>
                    <w:rFonts w:ascii="Arial" w:hAnsi="Arial" w:cs="Arial"/>
                    <w:lang w:val="en-US"/>
                  </w:rPr>
                  <w:t xml:space="preserve">Ansoumana Diedhiou, </w:t>
                </w:r>
                <w:r w:rsidRPr="0029450C">
                  <w:rPr>
                    <w:rFonts w:ascii="Arial" w:hAnsi="Arial" w:cs="Arial"/>
                    <w:i/>
                    <w:lang w:val="en-US"/>
                  </w:rPr>
                  <w:t>Afankarin</w:t>
                </w:r>
                <w:r w:rsidRPr="0029450C">
                  <w:rPr>
                    <w:rFonts w:ascii="Arial" w:hAnsi="Arial" w:cs="Arial"/>
                    <w:lang w:val="en-US"/>
                  </w:rPr>
                  <w:t xml:space="preserve"> (the sacred wood wise man), 1980, tapestry, in Sylla, A., Seck, S. and Mbaye, M. (eds.) </w:t>
                </w:r>
                <w:r w:rsidRPr="0029450C">
                  <w:rPr>
                    <w:rFonts w:ascii="Arial" w:hAnsi="Arial" w:cs="Arial"/>
                  </w:rPr>
                  <w:t>(unknown date)</w:t>
                </w:r>
                <w:r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  <w:i/>
                  </w:rPr>
                  <w:t xml:space="preserve">Une passion en couleurs. </w:t>
                </w:r>
                <w:r w:rsidRPr="0029450C">
                  <w:rPr>
                    <w:rFonts w:ascii="Arial" w:hAnsi="Arial" w:cs="Arial"/>
                    <w:i/>
                  </w:rPr>
                  <w:t xml:space="preserve">Art contemporain du Sénégal, </w:t>
                </w:r>
                <w:r w:rsidRPr="0029450C">
                  <w:rPr>
                    <w:rFonts w:ascii="Arial" w:hAnsi="Arial" w:cs="Arial"/>
                    <w:i/>
                  </w:rPr>
                  <w:lastRenderedPageBreak/>
                  <w:t>collection de Abdoulaye Diop et de Fatoumata Sow</w:t>
                </w:r>
                <w:r w:rsidRPr="0029450C">
                  <w:rPr>
                    <w:rFonts w:ascii="Arial" w:hAnsi="Arial" w:cs="Arial"/>
                  </w:rPr>
                  <w:t>, Dakar: Imprimerie du Midi, p. 43</w:t>
                </w:r>
              </w:p>
              <w:commentRangeEnd w:id="1"/>
              <w:p w14:paraId="5F2008BE" w14:textId="77777777" w:rsidR="00B905B5" w:rsidRPr="00B905B5" w:rsidRDefault="00B905B5" w:rsidP="00B905B5">
                <w:r>
                  <w:rPr>
                    <w:rStyle w:val="CommentReference"/>
                  </w:rPr>
                  <w:commentReference w:id="1"/>
                </w:r>
              </w:p>
              <w:p w14:paraId="6AFC55C2" w14:textId="77777777" w:rsidR="003F0D73" w:rsidRDefault="003F0D73" w:rsidP="00C27FAB"/>
            </w:tc>
          </w:sdtContent>
        </w:sdt>
      </w:tr>
      <w:tr w:rsidR="003235A7" w14:paraId="6EE0909C" w14:textId="77777777" w:rsidTr="003235A7">
        <w:tc>
          <w:tcPr>
            <w:tcW w:w="9016" w:type="dxa"/>
          </w:tcPr>
          <w:p w14:paraId="6DF56C3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92D3FB71F91EE4A919E1BF6FC545230"/>
              </w:placeholder>
            </w:sdtPr>
            <w:sdtEndPr/>
            <w:sdtContent>
              <w:p w14:paraId="7B4562A7" w14:textId="77777777" w:rsidR="00B905B5" w:rsidRPr="006E267C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-US"/>
                  </w:rPr>
                </w:pPr>
                <w:r w:rsidRPr="004C3D49">
                  <w:rPr>
                    <w:rStyle w:val="st"/>
                    <w:rFonts w:ascii="Arial" w:hAnsi="Arial" w:cs="Arial"/>
                    <w:lang w:val="en-US"/>
                  </w:rPr>
                  <w:t>Samb</w:t>
                </w:r>
                <w:r>
                  <w:rPr>
                    <w:rStyle w:val="st"/>
                    <w:rFonts w:ascii="Arial" w:hAnsi="Arial" w:cs="Arial"/>
                    <w:lang w:val="en-US"/>
                  </w:rPr>
                  <w:t xml:space="preserve">, I. (2013) </w:t>
                </w:r>
                <w:r w:rsidRPr="004C3D49">
                  <w:rPr>
                    <w:rStyle w:val="st"/>
                    <w:rFonts w:ascii="Arial" w:hAnsi="Arial" w:cs="Arial"/>
                    <w:lang w:val="en-US"/>
                  </w:rPr>
                  <w:t xml:space="preserve">« The Painters of the Dakar School. </w:t>
                </w:r>
                <w:r>
                  <w:rPr>
                    <w:rStyle w:val="st"/>
                    <w:rFonts w:ascii="Arial" w:hAnsi="Arial" w:cs="Arial"/>
                  </w:rPr>
                  <w:t>L</w:t>
                </w:r>
                <w:r w:rsidRPr="006E267C">
                  <w:rPr>
                    <w:rStyle w:val="st"/>
                    <w:rFonts w:ascii="Arial" w:hAnsi="Arial" w:cs="Arial"/>
                  </w:rPr>
                  <w:t xml:space="preserve">es peintres de l’Ecole de Dakar », in </w:t>
                </w:r>
                <w:r w:rsidRPr="0024198B">
                  <w:rPr>
                    <w:rFonts w:ascii="Arial" w:hAnsi="Arial" w:cs="Arial"/>
                  </w:rPr>
                  <w:t xml:space="preserve">Kouoh, K. </w:t>
                </w:r>
                <w:r>
                  <w:rPr>
                    <w:rFonts w:ascii="Arial" w:hAnsi="Arial" w:cs="Arial"/>
                  </w:rPr>
                  <w:t xml:space="preserve">(ed.) </w:t>
                </w:r>
                <w:r w:rsidRPr="0024198B">
                  <w:rPr>
                    <w:rFonts w:ascii="Arial" w:hAnsi="Arial" w:cs="Arial"/>
                  </w:rPr>
                  <w:t>(2013)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24198B">
                  <w:rPr>
                    <w:rFonts w:ascii="Arial" w:hAnsi="Arial" w:cs="Arial"/>
                    <w:i/>
                  </w:rPr>
                  <w:t xml:space="preserve">Word ! </w:t>
                </w:r>
                <w:r w:rsidRPr="006E267C">
                  <w:rPr>
                    <w:rFonts w:ascii="Arial" w:hAnsi="Arial" w:cs="Arial"/>
                    <w:i/>
                    <w:lang w:val="en-US"/>
                  </w:rPr>
                  <w:t xml:space="preserve">Word ? Word ! Issa Samb and the Undecipherable Form. Parole ! Parole ? Parole ! </w:t>
                </w:r>
                <w:r w:rsidRPr="0024198B">
                  <w:rPr>
                    <w:rFonts w:ascii="Arial" w:hAnsi="Arial" w:cs="Arial"/>
                    <w:i/>
                    <w:lang w:val="en-US"/>
                  </w:rPr>
                  <w:t>Issa Samb et la forme indéchiffrable</w:t>
                </w:r>
                <w:r w:rsidRPr="0024198B">
                  <w:rPr>
                    <w:rFonts w:ascii="Arial" w:hAnsi="Arial" w:cs="Arial"/>
                    <w:lang w:val="en-US"/>
                  </w:rPr>
                  <w:t>, Office for Contemporary Art Norway</w:t>
                </w:r>
                <w:r>
                  <w:rPr>
                    <w:rFonts w:ascii="Arial" w:hAnsi="Arial" w:cs="Arial"/>
                    <w:lang w:val="en-US"/>
                  </w:rPr>
                  <w:t xml:space="preserve"> Oslo</w:t>
                </w:r>
                <w:r w:rsidRPr="0024198B">
                  <w:rPr>
                    <w:rFonts w:ascii="Arial" w:hAnsi="Arial" w:cs="Arial"/>
                    <w:lang w:val="en-US"/>
                  </w:rPr>
                  <w:t>, Raw Material Company Dakar, Berlin: Sternberg Press</w:t>
                </w:r>
                <w:r>
                  <w:rPr>
                    <w:rFonts w:ascii="Arial" w:hAnsi="Arial" w:cs="Arial"/>
                    <w:lang w:val="en-US"/>
                  </w:rPr>
                  <w:t xml:space="preserve"> : 115-121.</w:t>
                </w:r>
              </w:p>
              <w:p w14:paraId="2FE6976E" w14:textId="77777777" w:rsidR="00B905B5" w:rsidRPr="004C3D49" w:rsidRDefault="00B905B5" w:rsidP="00B905B5">
                <w:pPr>
                  <w:jc w:val="both"/>
                  <w:rPr>
                    <w:rStyle w:val="st"/>
                    <w:rFonts w:ascii="Arial" w:hAnsi="Arial" w:cs="Arial"/>
                  </w:rPr>
                </w:pPr>
                <w:r>
                  <w:rPr>
                    <w:rStyle w:val="st"/>
                    <w:rFonts w:ascii="Arial" w:hAnsi="Arial" w:cs="Arial"/>
                  </w:rPr>
                  <w:t>Seck, S. (2003)</w:t>
                </w:r>
                <w:r w:rsidRPr="006E267C">
                  <w:rPr>
                    <w:rStyle w:val="st"/>
                    <w:rFonts w:ascii="Arial" w:hAnsi="Arial" w:cs="Arial"/>
                  </w:rPr>
                  <w:t xml:space="preserve"> “</w:t>
                </w:r>
                <w:r w:rsidRPr="00857C98">
                  <w:rPr>
                    <w:rStyle w:val="st"/>
                    <w:rFonts w:ascii="Arial" w:hAnsi="Arial" w:cs="Arial"/>
                  </w:rPr>
                  <w:t>L'</w:t>
                </w:r>
                <w:r w:rsidRPr="00857C98">
                  <w:rPr>
                    <w:rStyle w:val="Emphasis"/>
                    <w:rFonts w:ascii="Arial" w:hAnsi="Arial" w:cs="Arial"/>
                    <w:i w:val="0"/>
                  </w:rPr>
                  <w:t>École</w:t>
                </w:r>
                <w:r w:rsidRPr="006E267C">
                  <w:rPr>
                    <w:rStyle w:val="st"/>
                    <w:rFonts w:ascii="Arial" w:hAnsi="Arial" w:cs="Arial"/>
                  </w:rPr>
                  <w:t xml:space="preserve"> de </w:t>
                </w:r>
                <w:r>
                  <w:rPr>
                    <w:rStyle w:val="st"/>
                    <w:rFonts w:ascii="Arial" w:hAnsi="Arial" w:cs="Arial"/>
                  </w:rPr>
                  <w:t>Dakar, réalité historique ou es</w:t>
                </w:r>
                <w:r w:rsidRPr="006E267C">
                  <w:rPr>
                    <w:rStyle w:val="st"/>
                    <w:rFonts w:ascii="Arial" w:hAnsi="Arial" w:cs="Arial"/>
                  </w:rPr>
                  <w:t>croquerie intellectuelle?”</w:t>
                </w:r>
                <w:r>
                  <w:rPr>
                    <w:rStyle w:val="st"/>
                    <w:rFonts w:ascii="Arial" w:hAnsi="Arial" w:cs="Arial"/>
                  </w:rPr>
                  <w:t xml:space="preserve">, </w:t>
                </w:r>
                <w:r w:rsidRPr="004C3D49">
                  <w:rPr>
                    <w:rStyle w:val="st"/>
                    <w:rFonts w:ascii="Arial" w:hAnsi="Arial" w:cs="Arial"/>
                    <w:i/>
                  </w:rPr>
                  <w:t xml:space="preserve">Ethiopiques </w:t>
                </w:r>
                <w:r w:rsidRPr="004C3D49">
                  <w:rPr>
                    <w:rStyle w:val="st"/>
                    <w:rFonts w:ascii="Arial" w:hAnsi="Arial" w:cs="Arial"/>
                  </w:rPr>
                  <w:t>70 (1)</w:t>
                </w:r>
                <w:r>
                  <w:rPr>
                    <w:rStyle w:val="st"/>
                    <w:rFonts w:ascii="Arial" w:hAnsi="Arial" w:cs="Arial"/>
                  </w:rPr>
                  <w:t>: 29-45</w:t>
                </w:r>
                <w:r w:rsidRPr="004C3D49">
                  <w:rPr>
                    <w:rStyle w:val="st"/>
                    <w:rFonts w:ascii="Arial" w:hAnsi="Arial" w:cs="Arial"/>
                  </w:rPr>
                  <w:t>.</w:t>
                </w:r>
              </w:p>
              <w:p w14:paraId="3C4C2D0E" w14:textId="77777777" w:rsidR="00B905B5" w:rsidRPr="004C3D49" w:rsidRDefault="00B905B5" w:rsidP="00B905B5">
                <w:pPr>
                  <w:jc w:val="both"/>
                  <w:rPr>
                    <w:rStyle w:val="st"/>
                    <w:rFonts w:ascii="Arial" w:hAnsi="Arial" w:cs="Arial"/>
                  </w:rPr>
                </w:pPr>
                <w:r>
                  <w:rPr>
                    <w:rStyle w:val="st"/>
                    <w:rFonts w:ascii="Arial" w:hAnsi="Arial" w:cs="Arial"/>
                  </w:rPr>
                  <w:t>Senghor, L.</w:t>
                </w:r>
                <w:r w:rsidRPr="004C3D49">
                  <w:rPr>
                    <w:rStyle w:val="st"/>
                    <w:rFonts w:ascii="Arial" w:hAnsi="Arial" w:cs="Arial"/>
                  </w:rPr>
                  <w:t xml:space="preserve"> S</w:t>
                </w:r>
                <w:r>
                  <w:rPr>
                    <w:rStyle w:val="st"/>
                    <w:rFonts w:ascii="Arial" w:hAnsi="Arial" w:cs="Arial"/>
                  </w:rPr>
                  <w:t>.</w:t>
                </w:r>
                <w:r w:rsidRPr="004C3D49">
                  <w:rPr>
                    <w:rStyle w:val="st"/>
                    <w:rFonts w:ascii="Arial" w:hAnsi="Arial" w:cs="Arial"/>
                  </w:rPr>
                  <w:t xml:space="preserve"> (1964) </w:t>
                </w:r>
                <w:r w:rsidRPr="004C3D49">
                  <w:rPr>
                    <w:rStyle w:val="st"/>
                    <w:rFonts w:ascii="Arial" w:hAnsi="Arial" w:cs="Arial"/>
                    <w:i/>
                  </w:rPr>
                  <w:t>Liberté I. Négritude et Humanisme</w:t>
                </w:r>
                <w:r>
                  <w:rPr>
                    <w:rStyle w:val="st"/>
                    <w:rFonts w:ascii="Arial" w:hAnsi="Arial" w:cs="Arial"/>
                  </w:rPr>
                  <w:t>, Paris: Seuil.</w:t>
                </w:r>
              </w:p>
              <w:p w14:paraId="5169409C" w14:textId="77777777" w:rsidR="00B905B5" w:rsidRPr="00333C0D" w:rsidRDefault="00B905B5" w:rsidP="00B905B5">
                <w:pPr>
                  <w:jc w:val="both"/>
                  <w:rPr>
                    <w:rStyle w:val="st"/>
                    <w:rFonts w:ascii="Arial" w:hAnsi="Arial" w:cs="Arial"/>
                    <w:lang w:val="en-US"/>
                  </w:rPr>
                </w:pPr>
                <w:r w:rsidRPr="00333C0D">
                  <w:rPr>
                    <w:rFonts w:ascii="Arial" w:eastAsia="Times New Roman" w:hAnsi="Arial" w:cs="Arial"/>
                    <w:lang w:val="en-US" w:eastAsia="fr-FR"/>
                  </w:rPr>
                  <w:t xml:space="preserve">Snipe, T. (1998) </w:t>
                </w:r>
                <w:r w:rsidRPr="00333C0D">
                  <w:rPr>
                    <w:rFonts w:ascii="Arial" w:eastAsia="Times New Roman" w:hAnsi="Arial" w:cs="Arial"/>
                    <w:i/>
                    <w:iCs/>
                    <w:lang w:val="en-US" w:eastAsia="fr-FR"/>
                  </w:rPr>
                  <w:t>Arts and Politics in Senegal 1960-1996</w:t>
                </w:r>
                <w:r w:rsidRPr="00333C0D">
                  <w:rPr>
                    <w:rFonts w:ascii="Arial" w:eastAsia="Times New Roman" w:hAnsi="Arial" w:cs="Arial"/>
                    <w:lang w:val="en-US" w:eastAsia="fr-FR"/>
                  </w:rPr>
                  <w:t>, Asmara-Trenton: Africa World Press.</w:t>
                </w:r>
              </w:p>
              <w:p w14:paraId="4DE0884C" w14:textId="77777777" w:rsidR="00B905B5" w:rsidRDefault="00B905B5" w:rsidP="00B905B5">
                <w:pPr>
                  <w:jc w:val="both"/>
                  <w:rPr>
                    <w:rStyle w:val="st"/>
                    <w:rFonts w:ascii="Arial" w:hAnsi="Arial" w:cs="Arial"/>
                  </w:rPr>
                </w:pPr>
                <w:r>
                  <w:rPr>
                    <w:rStyle w:val="st"/>
                    <w:rFonts w:ascii="Arial" w:hAnsi="Arial" w:cs="Arial"/>
                  </w:rPr>
                  <w:t>Sylla, A. (1998)</w:t>
                </w:r>
                <w:r w:rsidRPr="00283DE9">
                  <w:rPr>
                    <w:rStyle w:val="st"/>
                    <w:rFonts w:ascii="Arial" w:hAnsi="Arial" w:cs="Arial"/>
                  </w:rPr>
                  <w:t xml:space="preserve"> </w:t>
                </w:r>
                <w:r w:rsidRPr="004C3D49">
                  <w:rPr>
                    <w:rStyle w:val="st"/>
                    <w:rFonts w:ascii="Arial" w:hAnsi="Arial" w:cs="Arial"/>
                    <w:i/>
                  </w:rPr>
                  <w:t>Arts plastiques et Etat au Sénégal. Trente-cinq ans de mécénat au Sénégal</w:t>
                </w:r>
                <w:r>
                  <w:rPr>
                    <w:rStyle w:val="st"/>
                    <w:rFonts w:ascii="Arial" w:hAnsi="Arial" w:cs="Arial"/>
                  </w:rPr>
                  <w:t>, Dakar: Institut Fondamental d’Afrique Noire-Cheikh Anta Diop.</w:t>
                </w:r>
              </w:p>
              <w:p w14:paraId="39D9AD77" w14:textId="77777777" w:rsidR="003235A7" w:rsidRDefault="00B905B5" w:rsidP="00B905B5">
                <w:r w:rsidRPr="00F329BD">
                  <w:rPr>
                    <w:rFonts w:ascii="Arial" w:hAnsi="Arial" w:cs="Arial"/>
                    <w:lang w:val="en-US"/>
                  </w:rPr>
                  <w:t xml:space="preserve">Sylla, A., Seck, S. and Mbaye, M. (eds.) </w:t>
                </w:r>
                <w:r w:rsidRPr="00F329BD">
                  <w:rPr>
                    <w:rFonts w:ascii="Arial" w:hAnsi="Arial" w:cs="Arial"/>
                  </w:rPr>
                  <w:t xml:space="preserve">(unknown date) </w:t>
                </w:r>
                <w:r w:rsidRPr="00F329BD">
                  <w:rPr>
                    <w:rFonts w:ascii="Arial" w:hAnsi="Arial" w:cs="Arial"/>
                    <w:i/>
                  </w:rPr>
                  <w:t>Une passion en couleurs. Art contemporain du Sénégal, collection de Abdoulaye Diop et de Fatoumata Sow</w:t>
                </w:r>
                <w:r w:rsidRPr="00F329BD">
                  <w:rPr>
                    <w:rFonts w:ascii="Arial" w:hAnsi="Arial" w:cs="Arial"/>
                  </w:rPr>
                  <w:t>, Dakar: Imprimerie du Midi</w:t>
                </w:r>
                <w:r>
                  <w:rPr>
                    <w:rFonts w:ascii="Arial" w:hAnsi="Arial" w:cs="Arial"/>
                  </w:rPr>
                  <w:t>.</w:t>
                </w:r>
              </w:p>
            </w:sdtContent>
          </w:sdt>
        </w:tc>
      </w:tr>
    </w:tbl>
    <w:p w14:paraId="38189D7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5-01-03T23:17:00Z" w:initials="JN">
    <w:p w14:paraId="235DD48B" w14:textId="77777777" w:rsidR="00B905B5" w:rsidRDefault="00B905B5">
      <w:pPr>
        <w:pStyle w:val="CommentText"/>
      </w:pPr>
      <w:r>
        <w:rPr>
          <w:rStyle w:val="CommentReference"/>
        </w:rPr>
        <w:annotationRef/>
      </w:r>
      <w:r>
        <w:t xml:space="preserve">This painting seems to be an obscure one, and I can’t find a link.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FDCB2" w14:textId="77777777" w:rsidR="00B905B5" w:rsidRDefault="00B905B5" w:rsidP="007A0D55">
      <w:pPr>
        <w:spacing w:after="0" w:line="240" w:lineRule="auto"/>
      </w:pPr>
      <w:r>
        <w:separator/>
      </w:r>
    </w:p>
  </w:endnote>
  <w:endnote w:type="continuationSeparator" w:id="0">
    <w:p w14:paraId="1571D2EC" w14:textId="77777777" w:rsidR="00B905B5" w:rsidRDefault="00B905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28B76" w14:textId="77777777" w:rsidR="00B905B5" w:rsidRDefault="00B905B5" w:rsidP="007A0D55">
      <w:pPr>
        <w:spacing w:after="0" w:line="240" w:lineRule="auto"/>
      </w:pPr>
      <w:r>
        <w:separator/>
      </w:r>
    </w:p>
  </w:footnote>
  <w:footnote w:type="continuationSeparator" w:id="0">
    <w:p w14:paraId="46E6839D" w14:textId="77777777" w:rsidR="00B905B5" w:rsidRDefault="00B905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5158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A08D0D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B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DE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05B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94B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05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5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B905B5"/>
  </w:style>
  <w:style w:type="character" w:styleId="Emphasis">
    <w:name w:val="Emphasis"/>
    <w:uiPriority w:val="20"/>
    <w:qFormat/>
    <w:rsid w:val="00B905B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905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905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905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05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5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05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B5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B905B5"/>
  </w:style>
  <w:style w:type="character" w:styleId="Emphasis">
    <w:name w:val="Emphasis"/>
    <w:uiPriority w:val="20"/>
    <w:qFormat/>
    <w:rsid w:val="00B905B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905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905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905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5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05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5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6364EF3941DC42B014C21DA8654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C0ED-53E7-864D-A9AB-9952254E21BE}"/>
      </w:docPartPr>
      <w:docPartBody>
        <w:p w:rsidR="00000000" w:rsidRDefault="004E117A">
          <w:pPr>
            <w:pStyle w:val="936364EF3941DC42B014C21DA8654D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1A0085891AA24DB38C9A9D729A0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73B61-318F-FA4D-9B21-27C5DD953418}"/>
      </w:docPartPr>
      <w:docPartBody>
        <w:p w:rsidR="00000000" w:rsidRDefault="004E117A">
          <w:pPr>
            <w:pStyle w:val="D61A0085891AA24DB38C9A9D729A08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3B6E70BDC5164DBCDB9B4EEC303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BC417-7A1F-0649-97A1-6382E8125FED}"/>
      </w:docPartPr>
      <w:docPartBody>
        <w:p w:rsidR="00000000" w:rsidRDefault="004E117A">
          <w:pPr>
            <w:pStyle w:val="2C3B6E70BDC5164DBCDB9B4EEC3038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1576AD149762C439577A4104881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93B9-70DC-C441-8DC0-C7670D88AD03}"/>
      </w:docPartPr>
      <w:docPartBody>
        <w:p w:rsidR="00000000" w:rsidRDefault="004E117A">
          <w:pPr>
            <w:pStyle w:val="71576AD149762C439577A41048816F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6E4A65586405A46B976C6F5709E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77608-52CE-0F46-96A2-26691D6AEA7A}"/>
      </w:docPartPr>
      <w:docPartBody>
        <w:p w:rsidR="00000000" w:rsidRDefault="004E117A">
          <w:pPr>
            <w:pStyle w:val="66E4A65586405A46B976C6F5709E3C4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90CC04E5DC87442A9C623B4F437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E208E-DF28-364E-9550-9BD1DA518334}"/>
      </w:docPartPr>
      <w:docPartBody>
        <w:p w:rsidR="00000000" w:rsidRDefault="004E117A">
          <w:pPr>
            <w:pStyle w:val="390CC04E5DC87442A9C623B4F437F64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F8CC844E633B4892AF78E8B9A0B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4FB8-432F-514E-977C-0C52770058EE}"/>
      </w:docPartPr>
      <w:docPartBody>
        <w:p w:rsidR="00000000" w:rsidRDefault="004E117A">
          <w:pPr>
            <w:pStyle w:val="0EF8CC844E633B4892AF78E8B9A0B3C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5F35849E770140A3888774CF65F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F236-367B-3F41-9A61-53DF2FB7C9F2}"/>
      </w:docPartPr>
      <w:docPartBody>
        <w:p w:rsidR="00000000" w:rsidRDefault="004E117A">
          <w:pPr>
            <w:pStyle w:val="D25F35849E770140A3888774CF65F5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3ED1DF52BB20488B91B6CA1BC0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F81F-091A-404B-92CA-37561201D0AD}"/>
      </w:docPartPr>
      <w:docPartBody>
        <w:p w:rsidR="00000000" w:rsidRDefault="004E117A">
          <w:pPr>
            <w:pStyle w:val="EF3ED1DF52BB20488B91B6CA1BC05C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54851C6DD99E46B03E62925104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C5110-C60A-E145-AF66-32FB01E5C9DB}"/>
      </w:docPartPr>
      <w:docPartBody>
        <w:p w:rsidR="00000000" w:rsidRDefault="004E117A">
          <w:pPr>
            <w:pStyle w:val="3D54851C6DD99E46B03E6292510465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2D3FB71F91EE4A919E1BF6FC545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E3F91-1F02-2444-BC5A-875AB592B9CE}"/>
      </w:docPartPr>
      <w:docPartBody>
        <w:p w:rsidR="00000000" w:rsidRDefault="004E117A">
          <w:pPr>
            <w:pStyle w:val="892D3FB71F91EE4A919E1BF6FC5452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6364EF3941DC42B014C21DA8654D3E">
    <w:name w:val="936364EF3941DC42B014C21DA8654D3E"/>
  </w:style>
  <w:style w:type="paragraph" w:customStyle="1" w:styleId="D61A0085891AA24DB38C9A9D729A0835">
    <w:name w:val="D61A0085891AA24DB38C9A9D729A0835"/>
  </w:style>
  <w:style w:type="paragraph" w:customStyle="1" w:styleId="2C3B6E70BDC5164DBCDB9B4EEC3038A0">
    <w:name w:val="2C3B6E70BDC5164DBCDB9B4EEC3038A0"/>
  </w:style>
  <w:style w:type="paragraph" w:customStyle="1" w:styleId="71576AD149762C439577A41048816F7F">
    <w:name w:val="71576AD149762C439577A41048816F7F"/>
  </w:style>
  <w:style w:type="paragraph" w:customStyle="1" w:styleId="66E4A65586405A46B976C6F5709E3C42">
    <w:name w:val="66E4A65586405A46B976C6F5709E3C42"/>
  </w:style>
  <w:style w:type="paragraph" w:customStyle="1" w:styleId="390CC04E5DC87442A9C623B4F437F645">
    <w:name w:val="390CC04E5DC87442A9C623B4F437F645"/>
  </w:style>
  <w:style w:type="paragraph" w:customStyle="1" w:styleId="0EF8CC844E633B4892AF78E8B9A0B3CA">
    <w:name w:val="0EF8CC844E633B4892AF78E8B9A0B3CA"/>
  </w:style>
  <w:style w:type="paragraph" w:customStyle="1" w:styleId="D25F35849E770140A3888774CF65F562">
    <w:name w:val="D25F35849E770140A3888774CF65F562"/>
  </w:style>
  <w:style w:type="paragraph" w:customStyle="1" w:styleId="EF3ED1DF52BB20488B91B6CA1BC05CCC">
    <w:name w:val="EF3ED1DF52BB20488B91B6CA1BC05CCC"/>
  </w:style>
  <w:style w:type="paragraph" w:customStyle="1" w:styleId="3D54851C6DD99E46B03E629251046553">
    <w:name w:val="3D54851C6DD99E46B03E629251046553"/>
  </w:style>
  <w:style w:type="paragraph" w:customStyle="1" w:styleId="892D3FB71F91EE4A919E1BF6FC545230">
    <w:name w:val="892D3FB71F91EE4A919E1BF6FC5452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6364EF3941DC42B014C21DA8654D3E">
    <w:name w:val="936364EF3941DC42B014C21DA8654D3E"/>
  </w:style>
  <w:style w:type="paragraph" w:customStyle="1" w:styleId="D61A0085891AA24DB38C9A9D729A0835">
    <w:name w:val="D61A0085891AA24DB38C9A9D729A0835"/>
  </w:style>
  <w:style w:type="paragraph" w:customStyle="1" w:styleId="2C3B6E70BDC5164DBCDB9B4EEC3038A0">
    <w:name w:val="2C3B6E70BDC5164DBCDB9B4EEC3038A0"/>
  </w:style>
  <w:style w:type="paragraph" w:customStyle="1" w:styleId="71576AD149762C439577A41048816F7F">
    <w:name w:val="71576AD149762C439577A41048816F7F"/>
  </w:style>
  <w:style w:type="paragraph" w:customStyle="1" w:styleId="66E4A65586405A46B976C6F5709E3C42">
    <w:name w:val="66E4A65586405A46B976C6F5709E3C42"/>
  </w:style>
  <w:style w:type="paragraph" w:customStyle="1" w:styleId="390CC04E5DC87442A9C623B4F437F645">
    <w:name w:val="390CC04E5DC87442A9C623B4F437F645"/>
  </w:style>
  <w:style w:type="paragraph" w:customStyle="1" w:styleId="0EF8CC844E633B4892AF78E8B9A0B3CA">
    <w:name w:val="0EF8CC844E633B4892AF78E8B9A0B3CA"/>
  </w:style>
  <w:style w:type="paragraph" w:customStyle="1" w:styleId="D25F35849E770140A3888774CF65F562">
    <w:name w:val="D25F35849E770140A3888774CF65F562"/>
  </w:style>
  <w:style w:type="paragraph" w:customStyle="1" w:styleId="EF3ED1DF52BB20488B91B6CA1BC05CCC">
    <w:name w:val="EF3ED1DF52BB20488B91B6CA1BC05CCC"/>
  </w:style>
  <w:style w:type="paragraph" w:customStyle="1" w:styleId="3D54851C6DD99E46B03E629251046553">
    <w:name w:val="3D54851C6DD99E46B03E629251046553"/>
  </w:style>
  <w:style w:type="paragraph" w:customStyle="1" w:styleId="892D3FB71F91EE4A919E1BF6FC545230">
    <w:name w:val="892D3FB71F91EE4A919E1BF6FC545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7805DB2-FBEF-DC4C-AD6C-6C8C2D9A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2015-01-04T07:09:00Z</dcterms:created>
  <dcterms:modified xsi:type="dcterms:W3CDTF">2015-01-04T07:18:00Z</dcterms:modified>
</cp:coreProperties>
</file>