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E46058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419479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59C7F8B24A4E54DAEDFF10779D0FAE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8DB7CF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C9E09180D5B284D9594C43417B5381B"/>
            </w:placeholder>
            <w:text/>
          </w:sdtPr>
          <w:sdtEndPr/>
          <w:sdtContent>
            <w:tc>
              <w:tcPr>
                <w:tcW w:w="2073" w:type="dxa"/>
              </w:tcPr>
              <w:p w14:paraId="3755C9CD" w14:textId="77777777" w:rsidR="00B574C9" w:rsidRDefault="00B13986" w:rsidP="00B13986">
                <w:r>
                  <w:t>Patricia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2BF78011902CF41BAC6FCEE4242ABC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12B8E8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40EF283B6040C4C939DBF881DB9F7EB"/>
            </w:placeholder>
            <w:text/>
          </w:sdtPr>
          <w:sdtEndPr/>
          <w:sdtContent>
            <w:tc>
              <w:tcPr>
                <w:tcW w:w="2642" w:type="dxa"/>
              </w:tcPr>
              <w:p w14:paraId="2F0858DE" w14:textId="77777777" w:rsidR="00B574C9" w:rsidRDefault="00B13986" w:rsidP="00B13986">
                <w:r>
                  <w:t>Railing</w:t>
                </w:r>
              </w:p>
            </w:tc>
          </w:sdtContent>
        </w:sdt>
      </w:tr>
      <w:tr w:rsidR="00B574C9" w14:paraId="3AC5863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F4FE85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0D9EA3FB286684EBA4F3CD13AA01BA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79002B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590278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BAD45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01A20E44C342D43B8C01D349AEC6E16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87181E0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649F00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5C6044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D8A82B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72F40B7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B6B72BD7A85234FBCDB3AD04CA4F07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9E97B8" w14:textId="77777777" w:rsidR="003F0D73" w:rsidRPr="00FB589A" w:rsidRDefault="00B13986" w:rsidP="00B13986">
                <w:pPr>
                  <w:rPr>
                    <w:b/>
                  </w:rPr>
                </w:pPr>
                <w:r>
                  <w:rPr>
                    <w:b/>
                  </w:rPr>
                  <w:t xml:space="preserve">Suprematism 1915-1920s </w:t>
                </w:r>
              </w:p>
            </w:tc>
          </w:sdtContent>
        </w:sdt>
      </w:tr>
      <w:tr w:rsidR="00464699" w14:paraId="68DC9071" w14:textId="77777777" w:rsidTr="00B13986">
        <w:sdt>
          <w:sdtPr>
            <w:alias w:val="Variant headwords"/>
            <w:tag w:val="variantHeadwords"/>
            <w:id w:val="173464402"/>
            <w:placeholder>
              <w:docPart w:val="28FEEE0C1050874181D38AA753ED673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D2824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0B70042" w14:textId="77777777" w:rsidTr="003F0D73">
        <w:sdt>
          <w:sdtPr>
            <w:alias w:val="Abstract"/>
            <w:tag w:val="abstract"/>
            <w:id w:val="-635871867"/>
            <w:placeholder>
              <w:docPart w:val="42B1388FB456E24FBC296409EF81669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09E3728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E709750" w14:textId="77777777" w:rsidTr="003F0D73">
        <w:sdt>
          <w:sdtPr>
            <w:alias w:val="Article text"/>
            <w:tag w:val="articleText"/>
            <w:id w:val="634067588"/>
            <w:placeholder>
              <w:docPart w:val="99B08CC167E627408E4B61C0A2AF8D9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9187DF" w14:textId="35F1B15D" w:rsidR="00B13986" w:rsidRPr="006725DA" w:rsidRDefault="00B13986" w:rsidP="00B13986">
                <w:r w:rsidRPr="006725DA">
                  <w:t>Suprem</w:t>
                </w:r>
                <w:r>
                  <w:t>atism is the</w:t>
                </w:r>
                <w:r w:rsidR="00DB6C80">
                  <w:t xml:space="preserve"> artistic practice</w:t>
                </w:r>
                <w:r>
                  <w:t xml:space="preserve"> </w:t>
                </w:r>
                <w:r w:rsidR="00DB6C80">
                  <w:t>of painting</w:t>
                </w:r>
                <w:r>
                  <w:t xml:space="preserve"> light </w:t>
                </w:r>
                <w:r w:rsidRPr="006725DA">
                  <w:t>from co</w:t>
                </w:r>
                <w:r>
                  <w:t>lour to light itself. Originally developed</w:t>
                </w:r>
                <w:r w:rsidRPr="006725DA">
                  <w:t xml:space="preserve"> </w:t>
                </w:r>
                <w:r>
                  <w:t xml:space="preserve">and exhibited by Kazimir Malevich in December 1915 at the </w:t>
                </w:r>
                <w:r w:rsidRPr="006725DA">
                  <w:t>Last Futuris</w:t>
                </w:r>
                <w:r>
                  <w:t xml:space="preserve">t Exhibition of Paintings 0.10 in </w:t>
                </w:r>
                <w:r w:rsidRPr="006725DA">
                  <w:t xml:space="preserve">Petrograd, </w:t>
                </w:r>
                <w:r w:rsidR="0026315B">
                  <w:t>the term S</w:t>
                </w:r>
                <w:r w:rsidRPr="006725DA">
                  <w:t>upremati</w:t>
                </w:r>
                <w:r w:rsidR="0026315B">
                  <w:t xml:space="preserve">sm </w:t>
                </w:r>
                <w:r>
                  <w:t>meant ‘dominant’</w:t>
                </w:r>
                <w:r w:rsidR="0026315B">
                  <w:t xml:space="preserve"> —</w:t>
                </w:r>
                <w:r w:rsidRPr="006725DA">
                  <w:t xml:space="preserve"> a </w:t>
                </w:r>
                <w:r w:rsidR="0026315B">
                  <w:t xml:space="preserve">term </w:t>
                </w:r>
                <w:r>
                  <w:t>common</w:t>
                </w:r>
                <w:r w:rsidR="0026315B">
                  <w:t>ly</w:t>
                </w:r>
                <w:r>
                  <w:t xml:space="preserve"> </w:t>
                </w:r>
                <w:r w:rsidR="0026315B">
                  <w:t>used in the art world that, in the case of Suprematism,</w:t>
                </w:r>
                <w:r>
                  <w:t xml:space="preserve"> </w:t>
                </w:r>
                <w:r w:rsidRPr="006725DA">
                  <w:t xml:space="preserve">referred to colour </w:t>
                </w:r>
                <w:r w:rsidR="0026315B">
                  <w:t>as it appears to</w:t>
                </w:r>
                <w:r w:rsidRPr="006725DA">
                  <w:t xml:space="preserve"> the painter’s eye and</w:t>
                </w:r>
                <w:r w:rsidR="0026315B">
                  <w:t xml:space="preserve">, accordingly, </w:t>
                </w:r>
                <w:r>
                  <w:t>on the canvas. Suprematism has been considered the</w:t>
                </w:r>
                <w:r w:rsidRPr="006725DA">
                  <w:t xml:space="preserve"> logical development of </w:t>
                </w:r>
                <w:r w:rsidR="00256EF1">
                  <w:t xml:space="preserve">Claude Monet’s explorations of colour in light </w:t>
                </w:r>
                <w:r w:rsidR="00F81A12">
                  <w:t>developed</w:t>
                </w:r>
                <w:r w:rsidR="00A54422">
                  <w:t xml:space="preserve"> during</w:t>
                </w:r>
                <w:r w:rsidR="00256EF1">
                  <w:t xml:space="preserve"> the Pa</w:t>
                </w:r>
                <w:r w:rsidR="00F81A12">
                  <w:t xml:space="preserve">risian Impressionism movement. </w:t>
                </w:r>
                <w:r w:rsidRPr="006725DA">
                  <w:t xml:space="preserve">Malevich </w:t>
                </w:r>
                <w:r>
                  <w:t xml:space="preserve">later used </w:t>
                </w:r>
                <w:r w:rsidRPr="006725DA">
                  <w:t>spinn</w:t>
                </w:r>
                <w:r>
                  <w:t xml:space="preserve">ing discs and light projectors between 1916 and 1919 in order to </w:t>
                </w:r>
                <w:r w:rsidRPr="006725DA">
                  <w:t xml:space="preserve">capture light itself. Artists in Malevich’s milieu such as Ivan Kliun began to investigate colour using discs in 1914, while between 1916 and 1919 there was a surge of experimentation with discs and projectors. </w:t>
                </w:r>
                <w:r>
                  <w:t xml:space="preserve">Kliun, </w:t>
                </w:r>
                <w:r w:rsidRPr="006725DA">
                  <w:t>Alexandra Exter, Liubov Popova, Aleksandr Rodchenko</w:t>
                </w:r>
                <w:r>
                  <w:t>, and Olga Rozanova</w:t>
                </w:r>
                <w:r w:rsidRPr="006725DA">
                  <w:t xml:space="preserve"> produced a great variety of paintings of colour and light and, apart from Exter, they showed together at the</w:t>
                </w:r>
                <w:r w:rsidR="00952237">
                  <w:t>ir</w:t>
                </w:r>
                <w:r w:rsidRPr="006725DA">
                  <w:t xml:space="preserve"> first major group exhibition, Non-Objective Creation and Suprematism (Moscow</w:t>
                </w:r>
                <w:r>
                  <w:t>, 1919</w:t>
                </w:r>
                <w:r w:rsidRPr="006725DA">
                  <w:t xml:space="preserve">). In 1920 Malevich </w:t>
                </w:r>
                <w:r>
                  <w:t>taught</w:t>
                </w:r>
                <w:r w:rsidRPr="006725DA">
                  <w:t xml:space="preserve"> at the Practical Art Institute in Vitebsk where El Lissitzky adapted architectural geometrical systems to a Suprematism of t</w:t>
                </w:r>
                <w:r w:rsidR="0006748C">
                  <w:t xml:space="preserve">he cosmos. </w:t>
                </w:r>
                <w:r w:rsidRPr="006725DA">
                  <w:t xml:space="preserve">Malevich’s students </w:t>
                </w:r>
                <w:r w:rsidR="0006748C">
                  <w:t>including</w:t>
                </w:r>
                <w:r w:rsidRPr="006725DA">
                  <w:t xml:space="preserve"> Ilia Chashnik</w:t>
                </w:r>
                <w:r w:rsidR="0006748C">
                  <w:t xml:space="preserve"> </w:t>
                </w:r>
                <w:r w:rsidRPr="006725DA">
                  <w:t xml:space="preserve">and Nikolai Suetin also </w:t>
                </w:r>
                <w:r w:rsidR="0006748C">
                  <w:t>explored the</w:t>
                </w:r>
                <w:r w:rsidRPr="006725DA">
                  <w:t xml:space="preserve"> Supremat</w:t>
                </w:r>
                <w:r w:rsidR="00BB1F96">
                  <w:t>ism of cosmic space and infinity as demonstrated</w:t>
                </w:r>
                <w:r w:rsidRPr="006725DA">
                  <w:t xml:space="preserve"> at the 1923 Petrograd Exhibition of All Trends, the final manifestation of Suprematist painting. These artists </w:t>
                </w:r>
                <w:r w:rsidR="00D31D17">
                  <w:t xml:space="preserve">later </w:t>
                </w:r>
                <w:r w:rsidRPr="006725DA">
                  <w:t xml:space="preserve">adapted Suprematism to the design of porcelain and graphics in the 1920s. </w:t>
                </w:r>
              </w:p>
              <w:p w14:paraId="751629B6" w14:textId="77777777" w:rsidR="00B13986" w:rsidRPr="006725DA" w:rsidRDefault="00B13986" w:rsidP="00B13986"/>
              <w:p w14:paraId="6E4B1D31" w14:textId="77777777" w:rsidR="00B13986" w:rsidRDefault="00BB1F96" w:rsidP="00B13986">
                <w:r>
                  <w:t xml:space="preserve">[Image: </w:t>
                </w:r>
                <w:r w:rsidRPr="00BB1F96">
                  <w:t>LastFuturists.jpg</w:t>
                </w:r>
                <w:r>
                  <w:t>]</w:t>
                </w:r>
              </w:p>
              <w:p w14:paraId="52ABE2F3" w14:textId="63394058" w:rsidR="00B13986" w:rsidRPr="006725DA" w:rsidRDefault="00625C94" w:rsidP="00625C94">
                <w:pPr>
                  <w:pStyle w:val="Caption"/>
                </w:pPr>
                <w:r>
                  <w:t xml:space="preserve">Figure </w:t>
                </w: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 xml:space="preserve"> </w:t>
                </w:r>
                <w:r w:rsidR="00B13986" w:rsidRPr="006725DA">
                  <w:t>Last Futurist Exhibition of Paintings 0.10, Petrograd, D</w:t>
                </w:r>
                <w:r w:rsidR="00B13986">
                  <w:t>ecember 1915-January 1916</w:t>
                </w:r>
                <w:bookmarkStart w:id="0" w:name="_GoBack"/>
                <w:bookmarkEnd w:id="0"/>
              </w:p>
              <w:p w14:paraId="272E71C0" w14:textId="77777777" w:rsidR="00B13986" w:rsidRPr="006725DA" w:rsidRDefault="00B13986" w:rsidP="00B13986"/>
              <w:p w14:paraId="3BCE94B0" w14:textId="2F275D29" w:rsidR="00B13986" w:rsidRPr="006725DA" w:rsidRDefault="00B13986" w:rsidP="00B13986">
                <w:r w:rsidRPr="006725DA">
                  <w:t>Exploring how the eye sees colour and light, Malevich began experimenting with the optical phenomenon of afterimages produ</w:t>
                </w:r>
                <w:r w:rsidR="00BB1F96">
                  <w:t>ced in the eye by strong light (the sun, primarily) where</w:t>
                </w:r>
                <w:r w:rsidRPr="006725DA">
                  <w:t xml:space="preserve"> fields of bright, luminous colours at the lig</w:t>
                </w:r>
                <w:r w:rsidR="00BB1F96">
                  <w:t xml:space="preserve">ht-end of the spectrum appear — </w:t>
                </w:r>
                <w:r w:rsidRPr="006725DA">
                  <w:t>reds, oranges, yellows. If the light is diminished by, say, a cloud passing over, colours at the d</w:t>
                </w:r>
                <w:r w:rsidR="00BB1F96">
                  <w:t>ark-end of the spectrum appear —</w:t>
                </w:r>
                <w:r w:rsidRPr="006725DA">
                  <w:t xml:space="preserve"> greens, blues, violets. Malevich orga</w:t>
                </w:r>
                <w:r w:rsidR="00BB1F96">
                  <w:t>nised these phenomena of optical,</w:t>
                </w:r>
                <w:r w:rsidRPr="006725DA">
                  <w:t xml:space="preserve"> spectral colou</w:t>
                </w:r>
                <w:r w:rsidR="00BB1F96">
                  <w:t xml:space="preserve">rs </w:t>
                </w:r>
                <w:r w:rsidR="003C2C9A">
                  <w:t>onto a</w:t>
                </w:r>
                <w:r w:rsidR="00BB1F96">
                  <w:t xml:space="preserve"> luminous field of light — the white canvas — </w:t>
                </w:r>
                <w:r w:rsidRPr="006725DA">
                  <w:t>using a geometrical system</w:t>
                </w:r>
                <w:r w:rsidR="00E9194B">
                  <w:t>, and</w:t>
                </w:r>
                <w:r w:rsidR="00BB1F96">
                  <w:t xml:space="preserve"> at times he</w:t>
                </w:r>
                <w:r w:rsidRPr="006725DA">
                  <w:t xml:space="preserve"> used a simplified non-Euclidean geometry in order to capt</w:t>
                </w:r>
                <w:r>
                  <w:t>ure wide, expansive spatiality.</w:t>
                </w:r>
                <w:r w:rsidRPr="006725DA">
                  <w:t xml:space="preserve"> In 1916,</w:t>
                </w:r>
                <w:r w:rsidR="00BB1F96">
                  <w:t xml:space="preserve"> Malevich explored</w:t>
                </w:r>
                <w:r w:rsidRPr="006725DA">
                  <w:t xml:space="preserve"> luminosity</w:t>
                </w:r>
                <w:r w:rsidR="0099515E">
                  <w:t xml:space="preserve"> using </w:t>
                </w:r>
                <w:r w:rsidRPr="006725DA">
                  <w:t xml:space="preserve">spinning discs, </w:t>
                </w:r>
                <w:r w:rsidR="0099515E">
                  <w:t>devices</w:t>
                </w:r>
                <w:r w:rsidRPr="006725DA">
                  <w:t xml:space="preserve"> employed by scientists for measu</w:t>
                </w:r>
                <w:r w:rsidR="0099515E">
                  <w:t>ring luminosity in the eye (</w:t>
                </w:r>
                <w:r>
                  <w:t xml:space="preserve">Malevich’s </w:t>
                </w:r>
                <w:r w:rsidR="0099515E">
                  <w:t>drew upon</w:t>
                </w:r>
                <w:r>
                  <w:t xml:space="preserve"> </w:t>
                </w:r>
                <w:r w:rsidRPr="006725DA">
                  <w:t>Hermann von Helmholtz</w:t>
                </w:r>
                <w:r>
                  <w:t>’s</w:t>
                </w:r>
                <w:r w:rsidRPr="006725DA">
                  <w:t xml:space="preserve"> scientific </w:t>
                </w:r>
                <w:r w:rsidRPr="006725DA">
                  <w:rPr>
                    <w:i/>
                  </w:rPr>
                  <w:t>Treatise on Physiological Optics</w:t>
                </w:r>
                <w:r>
                  <w:t xml:space="preserve"> </w:t>
                </w:r>
                <w:r w:rsidR="0099515E">
                  <w:t>for instruction)</w:t>
                </w:r>
                <w:r w:rsidRPr="006725DA">
                  <w:t xml:space="preserve">. </w:t>
                </w:r>
                <w:r w:rsidR="0099515E">
                  <w:t>He titled these works Supremus</w:t>
                </w:r>
                <w:r w:rsidRPr="006725DA">
                  <w:t xml:space="preserve">. </w:t>
                </w:r>
                <w:r w:rsidR="0099515E">
                  <w:t xml:space="preserve">As a result of this </w:t>
                </w:r>
                <w:r w:rsidR="0099515E">
                  <w:lastRenderedPageBreak/>
                  <w:t>experimentation,</w:t>
                </w:r>
                <w:r w:rsidRPr="006725DA">
                  <w:t xml:space="preserve"> Malevich </w:t>
                </w:r>
                <w:r w:rsidRPr="00133B53">
                  <w:t>became aware of the energy of centrifugal forces</w:t>
                </w:r>
                <w:r w:rsidR="00B31189">
                  <w:t>, resulting in</w:t>
                </w:r>
                <w:r w:rsidRPr="00133B53">
                  <w:t xml:space="preserve"> </w:t>
                </w:r>
                <w:r w:rsidR="00B31189">
                  <w:t>‘</w:t>
                </w:r>
                <w:r w:rsidRPr="00133B53">
                  <w:rPr>
                    <w:lang w:val="en-US"/>
                  </w:rPr>
                  <w:t>Supr[</w:t>
                </w:r>
                <w:r w:rsidR="00B31189">
                  <w:rPr>
                    <w:lang w:val="en-US"/>
                  </w:rPr>
                  <w:t>ematist] Construction of Colour’</w:t>
                </w:r>
                <w:r w:rsidRPr="00133B53">
                  <w:rPr>
                    <w:lang w:val="en-US"/>
                  </w:rPr>
                  <w:t xml:space="preserve"> </w:t>
                </w:r>
                <w:r w:rsidR="00B31189">
                  <w:t>in 1917-1918 which he called ‘Non-Objective Suprematism.’</w:t>
                </w:r>
                <w:r w:rsidRPr="006725DA">
                  <w:t xml:space="preserve"> In 1917, following the init</w:t>
                </w:r>
                <w:r>
                  <w:t xml:space="preserve">iative of </w:t>
                </w:r>
                <w:r w:rsidRPr="006725DA">
                  <w:t xml:space="preserve">Rozanova, Malevich began to </w:t>
                </w:r>
                <w:r w:rsidR="0099681B">
                  <w:t>create works</w:t>
                </w:r>
                <w:r w:rsidRPr="006725DA">
                  <w:t xml:space="preserve"> with beams </w:t>
                </w:r>
                <w:r w:rsidR="005A2E15">
                  <w:t xml:space="preserve">of coloured light projected onto screens through the use of </w:t>
                </w:r>
                <w:r w:rsidRPr="006725DA">
                  <w:t xml:space="preserve">light projectors. </w:t>
                </w:r>
                <w:r w:rsidR="00BA3B5A">
                  <w:t>Then, i</w:t>
                </w:r>
                <w:r w:rsidR="009C0A9E">
                  <w:t xml:space="preserve">n </w:t>
                </w:r>
                <w:r>
                  <w:t xml:space="preserve">1919 and 1920, </w:t>
                </w:r>
                <w:r w:rsidR="00BA3B5A">
                  <w:t xml:space="preserve">Malevich created a series of </w:t>
                </w:r>
                <w:r>
                  <w:t>canvases titled ‘Suprematism of the Spirit</w:t>
                </w:r>
                <w:r w:rsidR="00BA3B5A">
                  <w:t>,</w:t>
                </w:r>
                <w:r>
                  <w:t>’</w:t>
                </w:r>
                <w:r w:rsidR="00BA3B5A">
                  <w:t xml:space="preserve"> which </w:t>
                </w:r>
                <w:r w:rsidR="009816F9">
                  <w:t>constituted the</w:t>
                </w:r>
                <w:r w:rsidRPr="006725DA">
                  <w:t xml:space="preserve"> Suprematism of the space of infinity </w:t>
                </w:r>
                <w:r w:rsidR="009816F9">
                  <w:t xml:space="preserve">not visible to the eye, and only able to be imaginatively considered (but not fathomed). </w:t>
                </w:r>
              </w:p>
              <w:p w14:paraId="7F2AF7C7" w14:textId="77777777" w:rsidR="003F0D73" w:rsidRDefault="003F0D73" w:rsidP="00C27FAB"/>
            </w:tc>
          </w:sdtContent>
        </w:sdt>
      </w:tr>
      <w:tr w:rsidR="003235A7" w14:paraId="50C96F92" w14:textId="77777777" w:rsidTr="003235A7">
        <w:tc>
          <w:tcPr>
            <w:tcW w:w="9016" w:type="dxa"/>
          </w:tcPr>
          <w:p w14:paraId="3069A20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F60A3B1" w14:textId="23462963" w:rsidR="00D00FAC" w:rsidRDefault="00D00FAC" w:rsidP="008A5B87">
            <w:sdt>
              <w:sdtPr>
                <w:id w:val="611636841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Pat13 \l 1033 </w:instrText>
                </w:r>
                <w:r>
                  <w:fldChar w:fldCharType="separate"/>
                </w:r>
                <w:r w:rsidRPr="00D00FAC">
                  <w:rPr>
                    <w:noProof/>
                    <w:lang w:val="en-US"/>
                  </w:rPr>
                  <w:t>(Patricia, 2013)</w:t>
                </w:r>
                <w:r>
                  <w:fldChar w:fldCharType="end"/>
                </w:r>
              </w:sdtContent>
            </w:sdt>
          </w:p>
          <w:p w14:paraId="097466E4" w14:textId="77777777" w:rsidR="00D00FAC" w:rsidRDefault="00D00FAC" w:rsidP="008A5B87"/>
          <w:sdt>
            <w:sdtPr>
              <w:alias w:val="Further reading"/>
              <w:tag w:val="furtherReading"/>
              <w:id w:val="-1516217107"/>
              <w:placeholder>
                <w:docPart w:val="0386E20BB4236B4CAA8B3671F1562135"/>
              </w:placeholder>
            </w:sdtPr>
            <w:sdtEndPr/>
            <w:sdtContent>
              <w:p w14:paraId="5F795801" w14:textId="1F77DFD1" w:rsidR="00B13986" w:rsidRDefault="00D00FAC" w:rsidP="00B13986">
                <w:sdt>
                  <w:sdtPr>
                    <w:id w:val="72673159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Sta78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D00FAC">
                      <w:rPr>
                        <w:noProof/>
                        <w:lang w:val="en-US"/>
                      </w:rPr>
                      <w:t>(State Russian Museum , 1978)</w:t>
                    </w:r>
                    <w:r>
                      <w:fldChar w:fldCharType="end"/>
                    </w:r>
                  </w:sdtContent>
                </w:sdt>
              </w:p>
              <w:p w14:paraId="4D32156D" w14:textId="77777777" w:rsidR="00B13986" w:rsidRDefault="00B13986" w:rsidP="00B13986"/>
              <w:p w14:paraId="3402216F" w14:textId="5DEA4F26" w:rsidR="003235A7" w:rsidRDefault="00D00FAC" w:rsidP="00625C94">
                <w:pPr>
                  <w:keepNext/>
                </w:pPr>
                <w:sdt>
                  <w:sdtPr>
                    <w:id w:val="-96181040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Lar78 \l 1033 </w:instrText>
                    </w:r>
                    <w:r>
                      <w:fldChar w:fldCharType="separate"/>
                    </w:r>
                    <w:r w:rsidRPr="00D00FAC">
                      <w:rPr>
                        <w:noProof/>
                        <w:lang w:val="en-US"/>
                      </w:rPr>
                      <w:t>(Zhadova, 1978)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5ACA227B" w14:textId="6AC45359" w:rsidR="00C27FAB" w:rsidRPr="00F36937" w:rsidRDefault="00C27FAB" w:rsidP="00625C94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63F7F7" w14:textId="77777777" w:rsidR="0099515E" w:rsidRDefault="0099515E" w:rsidP="007A0D55">
      <w:pPr>
        <w:spacing w:after="0" w:line="240" w:lineRule="auto"/>
      </w:pPr>
      <w:r>
        <w:separator/>
      </w:r>
    </w:p>
  </w:endnote>
  <w:endnote w:type="continuationSeparator" w:id="0">
    <w:p w14:paraId="76F4CC97" w14:textId="77777777" w:rsidR="0099515E" w:rsidRDefault="0099515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99BED9" w14:textId="77777777" w:rsidR="0099515E" w:rsidRDefault="0099515E" w:rsidP="007A0D55">
      <w:pPr>
        <w:spacing w:after="0" w:line="240" w:lineRule="auto"/>
      </w:pPr>
      <w:r>
        <w:separator/>
      </w:r>
    </w:p>
  </w:footnote>
  <w:footnote w:type="continuationSeparator" w:id="0">
    <w:p w14:paraId="7E6470C0" w14:textId="77777777" w:rsidR="0099515E" w:rsidRDefault="0099515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7A3168" w14:textId="77777777" w:rsidR="0099515E" w:rsidRDefault="0099515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8C61116" w14:textId="77777777" w:rsidR="0099515E" w:rsidRDefault="009951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86"/>
    <w:rsid w:val="00032559"/>
    <w:rsid w:val="00052040"/>
    <w:rsid w:val="0006748C"/>
    <w:rsid w:val="000B25AE"/>
    <w:rsid w:val="000B55AB"/>
    <w:rsid w:val="000D24DC"/>
    <w:rsid w:val="00101B2E"/>
    <w:rsid w:val="00110158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6EF1"/>
    <w:rsid w:val="0026315B"/>
    <w:rsid w:val="002A0A0D"/>
    <w:rsid w:val="002B0B37"/>
    <w:rsid w:val="002F4294"/>
    <w:rsid w:val="0030662D"/>
    <w:rsid w:val="003235A7"/>
    <w:rsid w:val="003677B6"/>
    <w:rsid w:val="003C2C9A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A2E15"/>
    <w:rsid w:val="005B177E"/>
    <w:rsid w:val="005B3921"/>
    <w:rsid w:val="005F26D7"/>
    <w:rsid w:val="005F5450"/>
    <w:rsid w:val="00625C94"/>
    <w:rsid w:val="0064793E"/>
    <w:rsid w:val="006D0412"/>
    <w:rsid w:val="00730F91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52237"/>
    <w:rsid w:val="009816F9"/>
    <w:rsid w:val="0099515E"/>
    <w:rsid w:val="0099681B"/>
    <w:rsid w:val="009A7264"/>
    <w:rsid w:val="009C0A9E"/>
    <w:rsid w:val="009D1606"/>
    <w:rsid w:val="009E18A1"/>
    <w:rsid w:val="009E73D7"/>
    <w:rsid w:val="00A27D2C"/>
    <w:rsid w:val="00A54422"/>
    <w:rsid w:val="00A76FD9"/>
    <w:rsid w:val="00AB436D"/>
    <w:rsid w:val="00AD2F24"/>
    <w:rsid w:val="00AD4844"/>
    <w:rsid w:val="00AF25C3"/>
    <w:rsid w:val="00B13986"/>
    <w:rsid w:val="00B219AE"/>
    <w:rsid w:val="00B27EBD"/>
    <w:rsid w:val="00B31189"/>
    <w:rsid w:val="00B33145"/>
    <w:rsid w:val="00B574C9"/>
    <w:rsid w:val="00BA3B5A"/>
    <w:rsid w:val="00BB1F96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00FAC"/>
    <w:rsid w:val="00D31D17"/>
    <w:rsid w:val="00D656DA"/>
    <w:rsid w:val="00D83300"/>
    <w:rsid w:val="00DB6C80"/>
    <w:rsid w:val="00DC6B48"/>
    <w:rsid w:val="00DF01B0"/>
    <w:rsid w:val="00E85A05"/>
    <w:rsid w:val="00E9194B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1A12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E6FC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139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98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625C9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139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98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625C9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onjohns:Desktop: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9C7F8B24A4E54DAEDFF10779D0F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8FC9E-E09F-F64D-ADCF-F0182CAF6CE5}"/>
      </w:docPartPr>
      <w:docPartBody>
        <w:p w:rsidR="00A26DF0" w:rsidRDefault="00A26DF0">
          <w:pPr>
            <w:pStyle w:val="259C7F8B24A4E54DAEDFF10779D0FAE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C9E09180D5B284D9594C43417B53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7B4F6-947D-5043-82D6-BCEEFF5D991C}"/>
      </w:docPartPr>
      <w:docPartBody>
        <w:p w:rsidR="00A26DF0" w:rsidRDefault="00A26DF0">
          <w:pPr>
            <w:pStyle w:val="1C9E09180D5B284D9594C43417B5381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2BF78011902CF41BAC6FCEE4242A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A54A4-96B9-B941-8D8B-6B7093ED4106}"/>
      </w:docPartPr>
      <w:docPartBody>
        <w:p w:rsidR="00A26DF0" w:rsidRDefault="00A26DF0">
          <w:pPr>
            <w:pStyle w:val="42BF78011902CF41BAC6FCEE4242ABC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40EF283B6040C4C939DBF881DB9F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746AC-8514-BE45-B5FF-DA70556BCC29}"/>
      </w:docPartPr>
      <w:docPartBody>
        <w:p w:rsidR="00A26DF0" w:rsidRDefault="00A26DF0">
          <w:pPr>
            <w:pStyle w:val="140EF283B6040C4C939DBF881DB9F7E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0D9EA3FB286684EBA4F3CD13AA01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C056D-0034-194E-AF43-FDF27D2464E1}"/>
      </w:docPartPr>
      <w:docPartBody>
        <w:p w:rsidR="00A26DF0" w:rsidRDefault="00A26DF0">
          <w:pPr>
            <w:pStyle w:val="20D9EA3FB286684EBA4F3CD13AA01BA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01A20E44C342D43B8C01D349AEC6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AB8E8-1B18-4747-89F6-0858059D980F}"/>
      </w:docPartPr>
      <w:docPartBody>
        <w:p w:rsidR="00A26DF0" w:rsidRDefault="00A26DF0">
          <w:pPr>
            <w:pStyle w:val="E01A20E44C342D43B8C01D349AEC6E1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B6B72BD7A85234FBCDB3AD04CA4F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D9707-570D-8846-A9FD-6F467E9F52E8}"/>
      </w:docPartPr>
      <w:docPartBody>
        <w:p w:rsidR="00A26DF0" w:rsidRDefault="00A26DF0">
          <w:pPr>
            <w:pStyle w:val="9B6B72BD7A85234FBCDB3AD04CA4F07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8FEEE0C1050874181D38AA753ED6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85B86-B6A7-CD4E-88D0-698F238F7930}"/>
      </w:docPartPr>
      <w:docPartBody>
        <w:p w:rsidR="00A26DF0" w:rsidRDefault="00A26DF0">
          <w:pPr>
            <w:pStyle w:val="28FEEE0C1050874181D38AA753ED673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2B1388FB456E24FBC296409EF816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974DC-D4F0-D148-8B40-F753E8FB6065}"/>
      </w:docPartPr>
      <w:docPartBody>
        <w:p w:rsidR="00A26DF0" w:rsidRDefault="00A26DF0">
          <w:pPr>
            <w:pStyle w:val="42B1388FB456E24FBC296409EF81669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9B08CC167E627408E4B61C0A2AF8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B26DF-115D-E64D-B968-1CB3447D7860}"/>
      </w:docPartPr>
      <w:docPartBody>
        <w:p w:rsidR="00A26DF0" w:rsidRDefault="00A26DF0">
          <w:pPr>
            <w:pStyle w:val="99B08CC167E627408E4B61C0A2AF8D9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F0"/>
    <w:rsid w:val="00A2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59C7F8B24A4E54DAEDFF10779D0FAEE">
    <w:name w:val="259C7F8B24A4E54DAEDFF10779D0FAEE"/>
  </w:style>
  <w:style w:type="paragraph" w:customStyle="1" w:styleId="1C9E09180D5B284D9594C43417B5381B">
    <w:name w:val="1C9E09180D5B284D9594C43417B5381B"/>
  </w:style>
  <w:style w:type="paragraph" w:customStyle="1" w:styleId="42BF78011902CF41BAC6FCEE4242ABC0">
    <w:name w:val="42BF78011902CF41BAC6FCEE4242ABC0"/>
  </w:style>
  <w:style w:type="paragraph" w:customStyle="1" w:styleId="140EF283B6040C4C939DBF881DB9F7EB">
    <w:name w:val="140EF283B6040C4C939DBF881DB9F7EB"/>
  </w:style>
  <w:style w:type="paragraph" w:customStyle="1" w:styleId="20D9EA3FB286684EBA4F3CD13AA01BAB">
    <w:name w:val="20D9EA3FB286684EBA4F3CD13AA01BAB"/>
  </w:style>
  <w:style w:type="paragraph" w:customStyle="1" w:styleId="E01A20E44C342D43B8C01D349AEC6E16">
    <w:name w:val="E01A20E44C342D43B8C01D349AEC6E16"/>
  </w:style>
  <w:style w:type="paragraph" w:customStyle="1" w:styleId="9B6B72BD7A85234FBCDB3AD04CA4F07E">
    <w:name w:val="9B6B72BD7A85234FBCDB3AD04CA4F07E"/>
  </w:style>
  <w:style w:type="paragraph" w:customStyle="1" w:styleId="28FEEE0C1050874181D38AA753ED6733">
    <w:name w:val="28FEEE0C1050874181D38AA753ED6733"/>
  </w:style>
  <w:style w:type="paragraph" w:customStyle="1" w:styleId="42B1388FB456E24FBC296409EF816696">
    <w:name w:val="42B1388FB456E24FBC296409EF816696"/>
  </w:style>
  <w:style w:type="paragraph" w:customStyle="1" w:styleId="99B08CC167E627408E4B61C0A2AF8D9A">
    <w:name w:val="99B08CC167E627408E4B61C0A2AF8D9A"/>
  </w:style>
  <w:style w:type="paragraph" w:customStyle="1" w:styleId="0386E20BB4236B4CAA8B3671F1562135">
    <w:name w:val="0386E20BB4236B4CAA8B3671F156213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59C7F8B24A4E54DAEDFF10779D0FAEE">
    <w:name w:val="259C7F8B24A4E54DAEDFF10779D0FAEE"/>
  </w:style>
  <w:style w:type="paragraph" w:customStyle="1" w:styleId="1C9E09180D5B284D9594C43417B5381B">
    <w:name w:val="1C9E09180D5B284D9594C43417B5381B"/>
  </w:style>
  <w:style w:type="paragraph" w:customStyle="1" w:styleId="42BF78011902CF41BAC6FCEE4242ABC0">
    <w:name w:val="42BF78011902CF41BAC6FCEE4242ABC0"/>
  </w:style>
  <w:style w:type="paragraph" w:customStyle="1" w:styleId="140EF283B6040C4C939DBF881DB9F7EB">
    <w:name w:val="140EF283B6040C4C939DBF881DB9F7EB"/>
  </w:style>
  <w:style w:type="paragraph" w:customStyle="1" w:styleId="20D9EA3FB286684EBA4F3CD13AA01BAB">
    <w:name w:val="20D9EA3FB286684EBA4F3CD13AA01BAB"/>
  </w:style>
  <w:style w:type="paragraph" w:customStyle="1" w:styleId="E01A20E44C342D43B8C01D349AEC6E16">
    <w:name w:val="E01A20E44C342D43B8C01D349AEC6E16"/>
  </w:style>
  <w:style w:type="paragraph" w:customStyle="1" w:styleId="9B6B72BD7A85234FBCDB3AD04CA4F07E">
    <w:name w:val="9B6B72BD7A85234FBCDB3AD04CA4F07E"/>
  </w:style>
  <w:style w:type="paragraph" w:customStyle="1" w:styleId="28FEEE0C1050874181D38AA753ED6733">
    <w:name w:val="28FEEE0C1050874181D38AA753ED6733"/>
  </w:style>
  <w:style w:type="paragraph" w:customStyle="1" w:styleId="42B1388FB456E24FBC296409EF816696">
    <w:name w:val="42B1388FB456E24FBC296409EF816696"/>
  </w:style>
  <w:style w:type="paragraph" w:customStyle="1" w:styleId="99B08CC167E627408E4B61C0A2AF8D9A">
    <w:name w:val="99B08CC167E627408E4B61C0A2AF8D9A"/>
  </w:style>
  <w:style w:type="paragraph" w:customStyle="1" w:styleId="0386E20BB4236B4CAA8B3671F1562135">
    <w:name w:val="0386E20BB4236B4CAA8B3671F15621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Pat13</b:Tag>
    <b:SourceType>Book</b:SourceType>
    <b:Guid>{6B79703F-FC1E-434B-B5AD-AAD80DDD1D36}</b:Guid>
    <b:Author>
      <b:Author>
        <b:NameList>
          <b:Person>
            <b:Last>Patricia</b:Last>
            <b:First>Railing</b:First>
          </b:Person>
        </b:NameList>
      </b:Author>
    </b:Author>
    <b:Title>Malevich Paints — The Seeing Eye</b:Title>
    <b:City>Forest Row </b:City>
    <b:Publisher>Artists Bookworks</b:Publisher>
    <b:Year>2013</b:Year>
    <b:RefOrder>1</b:RefOrder>
  </b:Source>
  <b:Source>
    <b:Tag>Sta78</b:Tag>
    <b:SourceType>Book</b:SourceType>
    <b:Guid>{07720BD7-AAD3-9141-B057-A0A1A2AF5E65}</b:Guid>
    <b:Author>
      <b:Author>
        <b:Corporate>State Russian Museum </b:Corporate>
      </b:Author>
    </b:Author>
    <b:Title>Malevich's Circle — Confederate Students, Followers in Russia 1920s-1950s</b:Title>
    <b:City>St. Petersburg</b:City>
    <b:Publisher>Palace Editions</b:Publisher>
    <b:Year>1978</b:Year>
    <b:RefOrder>2</b:RefOrder>
  </b:Source>
  <b:Source>
    <b:Tag>Lar78</b:Tag>
    <b:SourceType>Book</b:SourceType>
    <b:Guid>{A871D4CC-ADB6-B84D-BDBD-B935BE06BE13}</b:Guid>
    <b:Author>
      <b:Author>
        <b:NameList>
          <b:Person>
            <b:Last>Zhadova</b:Last>
            <b:First>Larissa</b:First>
            <b:Middle>A.</b:Middle>
          </b:Person>
        </b:NameList>
      </b:Author>
    </b:Author>
    <b:Title>Malevich — Suprematism and Revolution in Russian Art 1910-1930</b:Title>
    <b:City>London</b:City>
    <b:Publisher>Thames and Hudson</b:Publisher>
    <b:Year>1978</b:Year>
    <b:RefOrder>3</b:RefOrder>
  </b:Source>
</b:Sources>
</file>

<file path=customXml/itemProps1.xml><?xml version="1.0" encoding="utf-8"?>
<ds:datastoreItem xmlns:ds="http://schemas.openxmlformats.org/officeDocument/2006/customXml" ds:itemID="{B95A2113-8CF0-444B-8BF7-467FAA3B3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50</TotalTime>
  <Pages>2</Pages>
  <Words>567</Words>
  <Characters>3234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McPherson Library</dc:creator>
  <cp:keywords/>
  <dc:description/>
  <cp:lastModifiedBy>Jon Johnson</cp:lastModifiedBy>
  <cp:revision>29</cp:revision>
  <dcterms:created xsi:type="dcterms:W3CDTF">2014-09-11T20:19:00Z</dcterms:created>
  <dcterms:modified xsi:type="dcterms:W3CDTF">2014-09-30T20:49:00Z</dcterms:modified>
</cp:coreProperties>
</file>