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804398" w14:textId="77777777" w:rsidTr="00922950">
        <w:tc>
          <w:tcPr>
            <w:tcW w:w="491" w:type="dxa"/>
            <w:vMerge w:val="restart"/>
            <w:shd w:val="clear" w:color="auto" w:fill="A6A6A6" w:themeFill="background1" w:themeFillShade="A6"/>
            <w:textDirection w:val="btLr"/>
          </w:tcPr>
          <w:p w14:paraId="2261AB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C6D6E88CD9CC4DA8FAB0CC1E92B7D0"/>
            </w:placeholder>
            <w:showingPlcHdr/>
            <w:dropDownList>
              <w:listItem w:displayText="Dr." w:value="Dr."/>
              <w:listItem w:displayText="Prof." w:value="Prof."/>
            </w:dropDownList>
          </w:sdtPr>
          <w:sdtEndPr/>
          <w:sdtContent>
            <w:tc>
              <w:tcPr>
                <w:tcW w:w="1259" w:type="dxa"/>
              </w:tcPr>
              <w:p w14:paraId="180C38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2C2949942AF740B2D526C0B6B67D41"/>
            </w:placeholder>
            <w:text/>
          </w:sdtPr>
          <w:sdtEndPr/>
          <w:sdtContent>
            <w:tc>
              <w:tcPr>
                <w:tcW w:w="2073" w:type="dxa"/>
              </w:tcPr>
              <w:p w14:paraId="27DD64F9" w14:textId="77777777" w:rsidR="00B574C9" w:rsidRDefault="00B40663" w:rsidP="00B40663">
                <w:r>
                  <w:t>Lorenzo</w:t>
                </w:r>
              </w:p>
            </w:tc>
          </w:sdtContent>
        </w:sdt>
        <w:sdt>
          <w:sdtPr>
            <w:alias w:val="Middle name"/>
            <w:tag w:val="authorMiddleName"/>
            <w:id w:val="-2076034781"/>
            <w:placeholder>
              <w:docPart w:val="ED8B7F3D0E5C7945877D866598C3248D"/>
            </w:placeholder>
            <w:text/>
          </w:sdtPr>
          <w:sdtEndPr/>
          <w:sdtContent>
            <w:tc>
              <w:tcPr>
                <w:tcW w:w="2551" w:type="dxa"/>
              </w:tcPr>
              <w:p w14:paraId="737760D9" w14:textId="517FFFBF" w:rsidR="00B574C9" w:rsidRDefault="00B40663" w:rsidP="005A6FE4">
                <w:r>
                  <w:t xml:space="preserve">J. </w:t>
                </w:r>
              </w:p>
            </w:tc>
          </w:sdtContent>
        </w:sdt>
        <w:sdt>
          <w:sdtPr>
            <w:alias w:val="Last name"/>
            <w:tag w:val="authorLastName"/>
            <w:id w:val="-1088529830"/>
            <w:placeholder>
              <w:docPart w:val="791C192370FBBD44867120B2E1230C87"/>
            </w:placeholder>
            <w:text/>
          </w:sdtPr>
          <w:sdtEndPr/>
          <w:sdtContent>
            <w:tc>
              <w:tcPr>
                <w:tcW w:w="2642" w:type="dxa"/>
              </w:tcPr>
              <w:p w14:paraId="45CB4E1B" w14:textId="6326BE39" w:rsidR="00B574C9" w:rsidRDefault="005A6FE4" w:rsidP="00B40663">
                <w:r w:rsidRPr="00271E98">
                  <w:rPr>
                    <w:rFonts w:eastAsiaTheme="minorEastAsia"/>
                    <w:sz w:val="24"/>
                    <w:szCs w:val="24"/>
                    <w:lang w:val="en-US" w:eastAsia="ja-JP"/>
                  </w:rPr>
                  <w:t>Torres</w:t>
                </w:r>
                <w:r>
                  <w:t xml:space="preserve"> Hortelano</w:t>
                </w:r>
              </w:p>
            </w:tc>
          </w:sdtContent>
        </w:sdt>
      </w:tr>
      <w:tr w:rsidR="00B574C9" w14:paraId="05B34B57" w14:textId="77777777" w:rsidTr="001A6A06">
        <w:trPr>
          <w:trHeight w:val="986"/>
        </w:trPr>
        <w:tc>
          <w:tcPr>
            <w:tcW w:w="491" w:type="dxa"/>
            <w:vMerge/>
            <w:shd w:val="clear" w:color="auto" w:fill="A6A6A6" w:themeFill="background1" w:themeFillShade="A6"/>
          </w:tcPr>
          <w:p w14:paraId="0AADD346" w14:textId="77777777" w:rsidR="00B574C9" w:rsidRPr="001A6A06" w:rsidRDefault="00B574C9" w:rsidP="00CF1542">
            <w:pPr>
              <w:jc w:val="center"/>
              <w:rPr>
                <w:b/>
                <w:color w:val="FFFFFF" w:themeColor="background1"/>
              </w:rPr>
            </w:pPr>
          </w:p>
        </w:tc>
        <w:sdt>
          <w:sdtPr>
            <w:alias w:val="Biography"/>
            <w:tag w:val="authorBiography"/>
            <w:id w:val="938807824"/>
            <w:placeholder>
              <w:docPart w:val="7D4D6C89648F9E47957CCE8E0FEF9113"/>
            </w:placeholder>
            <w:showingPlcHdr/>
          </w:sdtPr>
          <w:sdtEndPr/>
          <w:sdtContent>
            <w:tc>
              <w:tcPr>
                <w:tcW w:w="8525" w:type="dxa"/>
                <w:gridSpan w:val="4"/>
              </w:tcPr>
              <w:p w14:paraId="498EC89F" w14:textId="77777777" w:rsidR="00B574C9" w:rsidRDefault="00B574C9" w:rsidP="00922950">
                <w:r>
                  <w:rPr>
                    <w:rStyle w:val="PlaceholderText"/>
                  </w:rPr>
                  <w:t>[Enter your biography]</w:t>
                </w:r>
              </w:p>
            </w:tc>
          </w:sdtContent>
        </w:sdt>
      </w:tr>
      <w:tr w:rsidR="00B574C9" w14:paraId="0FA54BD5" w14:textId="77777777" w:rsidTr="001A6A06">
        <w:trPr>
          <w:trHeight w:val="986"/>
        </w:trPr>
        <w:tc>
          <w:tcPr>
            <w:tcW w:w="491" w:type="dxa"/>
            <w:vMerge/>
            <w:shd w:val="clear" w:color="auto" w:fill="A6A6A6" w:themeFill="background1" w:themeFillShade="A6"/>
          </w:tcPr>
          <w:p w14:paraId="4A5DF856" w14:textId="77777777" w:rsidR="00B574C9" w:rsidRPr="001A6A06" w:rsidRDefault="00B574C9" w:rsidP="00CF1542">
            <w:pPr>
              <w:jc w:val="center"/>
              <w:rPr>
                <w:b/>
                <w:color w:val="FFFFFF" w:themeColor="background1"/>
              </w:rPr>
            </w:pPr>
          </w:p>
        </w:tc>
        <w:sdt>
          <w:sdtPr>
            <w:alias w:val="Affiliation"/>
            <w:tag w:val="affiliation"/>
            <w:id w:val="2012937915"/>
            <w:placeholder>
              <w:docPart w:val="332BBBA376E7074B81280D58A31C0BE6"/>
            </w:placeholder>
            <w:text/>
          </w:sdtPr>
          <w:sdtEndPr/>
          <w:sdtContent>
            <w:tc>
              <w:tcPr>
                <w:tcW w:w="8525" w:type="dxa"/>
                <w:gridSpan w:val="4"/>
              </w:tcPr>
              <w:p w14:paraId="120CC9C5" w14:textId="77777777" w:rsidR="00B574C9" w:rsidRDefault="00B40663" w:rsidP="00B574C9">
                <w:r w:rsidRPr="00760EFF">
                  <w:rPr>
                    <w:rFonts w:ascii="Times New Roman" w:hAnsi="Times New Roman" w:cs="Times New Roman"/>
                    <w:sz w:val="24"/>
                    <w:szCs w:val="24"/>
                    <w:lang w:val="es-ES"/>
                  </w:rPr>
                  <w:t>Universidad Rey Juan Carlos (Madrid, Spain)</w:t>
                </w:r>
              </w:p>
            </w:tc>
          </w:sdtContent>
        </w:sdt>
      </w:tr>
    </w:tbl>
    <w:p w14:paraId="535AE5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CAAF20" w14:textId="77777777" w:rsidTr="00244BB0">
        <w:tc>
          <w:tcPr>
            <w:tcW w:w="9016" w:type="dxa"/>
            <w:shd w:val="clear" w:color="auto" w:fill="A6A6A6" w:themeFill="background1" w:themeFillShade="A6"/>
            <w:tcMar>
              <w:top w:w="113" w:type="dxa"/>
              <w:bottom w:w="113" w:type="dxa"/>
            </w:tcMar>
          </w:tcPr>
          <w:p w14:paraId="61317E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E08FF9" w14:textId="77777777" w:rsidTr="003F0D73">
        <w:sdt>
          <w:sdtPr>
            <w:rPr>
              <w:b/>
            </w:rPr>
            <w:alias w:val="Article headword"/>
            <w:tag w:val="articleHeadword"/>
            <w:id w:val="-361440020"/>
            <w:placeholder>
              <w:docPart w:val="90FCAC5AFC76AB439B17F5F9A5AEDB20"/>
            </w:placeholder>
            <w:text/>
          </w:sdtPr>
          <w:sdtEndPr/>
          <w:sdtContent>
            <w:tc>
              <w:tcPr>
                <w:tcW w:w="9016" w:type="dxa"/>
                <w:tcMar>
                  <w:top w:w="113" w:type="dxa"/>
                  <w:bottom w:w="113" w:type="dxa"/>
                </w:tcMar>
              </w:tcPr>
              <w:p w14:paraId="74AD2E92" w14:textId="77777777" w:rsidR="003F0D73" w:rsidRPr="00FB589A" w:rsidRDefault="00EF18DA" w:rsidP="003F0D73">
                <w:pPr>
                  <w:rPr>
                    <w:b/>
                  </w:rPr>
                </w:pPr>
                <w:r>
                  <w:rPr>
                    <w:rFonts w:ascii="Times New Roman" w:hAnsi="Times New Roman" w:cs="Times New Roman"/>
                    <w:sz w:val="24"/>
                    <w:szCs w:val="24"/>
                    <w:lang w:val="en-US"/>
                  </w:rPr>
                  <w:t>Viridiana (Luis Buñuel [</w:t>
                </w:r>
                <w:r w:rsidRPr="00EF18DA">
                  <w:rPr>
                    <w:rFonts w:ascii="Times New Roman" w:hAnsi="Times New Roman" w:cs="Times New Roman"/>
                    <w:sz w:val="24"/>
                    <w:szCs w:val="24"/>
                    <w:lang w:val="en-US"/>
                  </w:rPr>
                  <w:t>1961</w:t>
                </w:r>
                <w:r>
                  <w:rPr>
                    <w:rFonts w:ascii="Times New Roman" w:hAnsi="Times New Roman" w:cs="Times New Roman"/>
                    <w:sz w:val="24"/>
                    <w:szCs w:val="24"/>
                    <w:lang w:val="en-US"/>
                  </w:rPr>
                  <w:t>]</w:t>
                </w:r>
                <w:r w:rsidRPr="00EF18DA">
                  <w:rPr>
                    <w:rFonts w:ascii="Times New Roman" w:hAnsi="Times New Roman" w:cs="Times New Roman"/>
                    <w:sz w:val="24"/>
                    <w:szCs w:val="24"/>
                    <w:lang w:val="en-US"/>
                  </w:rPr>
                  <w:t>)</w:t>
                </w:r>
              </w:p>
            </w:tc>
          </w:sdtContent>
        </w:sdt>
      </w:tr>
      <w:tr w:rsidR="00464699" w14:paraId="5C6DB2E6" w14:textId="77777777" w:rsidTr="00B40663">
        <w:sdt>
          <w:sdtPr>
            <w:alias w:val="Variant headwords"/>
            <w:tag w:val="variantHeadwords"/>
            <w:id w:val="173464402"/>
            <w:placeholder>
              <w:docPart w:val="5C7B3757D4B6B840868F9A18BBA496D1"/>
            </w:placeholder>
            <w:showingPlcHdr/>
          </w:sdtPr>
          <w:sdtEndPr/>
          <w:sdtContent>
            <w:tc>
              <w:tcPr>
                <w:tcW w:w="9016" w:type="dxa"/>
                <w:tcMar>
                  <w:top w:w="113" w:type="dxa"/>
                  <w:bottom w:w="113" w:type="dxa"/>
                </w:tcMar>
              </w:tcPr>
              <w:p w14:paraId="6C0023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67FAB" w14:textId="77777777" w:rsidTr="003F0D73">
        <w:sdt>
          <w:sdtPr>
            <w:alias w:val="Abstract"/>
            <w:tag w:val="abstract"/>
            <w:id w:val="-635871867"/>
            <w:placeholder>
              <w:docPart w:val="75C0C873AB122A45849450797242436B"/>
            </w:placeholder>
          </w:sdtPr>
          <w:sdtEndPr/>
          <w:sdtContent>
            <w:sdt>
              <w:sdtPr>
                <w:alias w:val="Article text"/>
                <w:tag w:val="articleText"/>
                <w:id w:val="-1040043828"/>
                <w:placeholder>
                  <w:docPart w:val="D149852A8EF9AC4D9E573D511BA47B12"/>
                </w:placeholder>
              </w:sdtPr>
              <w:sdtEndPr/>
              <w:sdtContent>
                <w:tc>
                  <w:tcPr>
                    <w:tcW w:w="9016" w:type="dxa"/>
                    <w:tcMar>
                      <w:top w:w="113" w:type="dxa"/>
                      <w:bottom w:w="113" w:type="dxa"/>
                    </w:tcMar>
                  </w:tcPr>
                  <w:p w14:paraId="77751012" w14:textId="32038E70" w:rsidR="00E85A05" w:rsidRDefault="00CF3098" w:rsidP="00E85A05">
                    <w:r>
                      <w:t xml:space="preserve">Along with </w:t>
                    </w:r>
                    <w:r w:rsidRPr="00E81231">
                      <w:rPr>
                        <w:rFonts w:ascii="Times New Roman" w:hAnsi="Times New Roman" w:cs="Times New Roman"/>
                        <w:i/>
                        <w:sz w:val="24"/>
                        <w:szCs w:val="24"/>
                      </w:rPr>
                      <w:t xml:space="preserve">L’Âge d’or </w:t>
                    </w:r>
                    <w:r w:rsidRPr="00E81231">
                      <w:rPr>
                        <w:rFonts w:ascii="Times New Roman" w:hAnsi="Times New Roman" w:cs="Times New Roman"/>
                        <w:sz w:val="24"/>
                        <w:szCs w:val="24"/>
                      </w:rPr>
                      <w:t>[</w:t>
                    </w:r>
                    <w:r w:rsidRPr="00E81231">
                      <w:rPr>
                        <w:rFonts w:ascii="Times New Roman" w:hAnsi="Times New Roman" w:cs="Times New Roman"/>
                        <w:i/>
                        <w:sz w:val="24"/>
                        <w:szCs w:val="24"/>
                      </w:rPr>
                      <w:t>Age of Gold</w:t>
                    </w:r>
                    <w:r w:rsidRPr="00E81231">
                      <w:rPr>
                        <w:rFonts w:ascii="Times New Roman" w:hAnsi="Times New Roman" w:cs="Times New Roman"/>
                        <w:sz w:val="24"/>
                        <w:szCs w:val="24"/>
                      </w:rPr>
                      <w:t>, 1930],</w:t>
                    </w:r>
                    <w:r>
                      <w:rPr>
                        <w:rFonts w:ascii="Times New Roman" w:hAnsi="Times New Roman" w:cs="Times New Roman"/>
                        <w:sz w:val="24"/>
                        <w:szCs w:val="24"/>
                      </w:rPr>
                      <w:t xml:space="preserve"> </w:t>
                    </w:r>
                    <w:r w:rsidRPr="00E81231">
                      <w:rPr>
                        <w:rFonts w:ascii="Times New Roman" w:hAnsi="Times New Roman" w:cs="Times New Roman"/>
                        <w:i/>
                        <w:sz w:val="24"/>
                        <w:szCs w:val="24"/>
                      </w:rPr>
                      <w:t>Viridiana</w:t>
                    </w:r>
                    <w:r>
                      <w:rPr>
                        <w:rFonts w:ascii="Times New Roman" w:hAnsi="Times New Roman" w:cs="Times New Roman"/>
                        <w:i/>
                        <w:sz w:val="24"/>
                        <w:szCs w:val="24"/>
                      </w:rPr>
                      <w:t xml:space="preserve"> </w:t>
                    </w:r>
                    <w:r>
                      <w:rPr>
                        <w:rFonts w:ascii="Times New Roman" w:hAnsi="Times New Roman" w:cs="Times New Roman"/>
                        <w:sz w:val="24"/>
                        <w:szCs w:val="24"/>
                      </w:rPr>
                      <w:t xml:space="preserve">is a noteworthy point in the filmography of director Luis Buñuel that it was the film where the director felt he enjoyed the most freedom of production. </w:t>
                    </w:r>
                    <w:r>
                      <w:t xml:space="preserve"> </w:t>
                    </w:r>
                    <w:r w:rsidRPr="00E81231">
                      <w:rPr>
                        <w:rFonts w:ascii="Times New Roman" w:hAnsi="Times New Roman" w:cs="Times New Roman"/>
                        <w:sz w:val="24"/>
                        <w:szCs w:val="24"/>
                      </w:rPr>
                      <w:t>It was the first</w:t>
                    </w:r>
                    <w:r>
                      <w:rPr>
                        <w:rFonts w:ascii="Times New Roman" w:hAnsi="Times New Roman" w:cs="Times New Roman"/>
                        <w:sz w:val="24"/>
                        <w:szCs w:val="24"/>
                      </w:rPr>
                      <w:t xml:space="preserve"> film</w:t>
                    </w:r>
                    <w:r w:rsidRPr="00E81231">
                      <w:rPr>
                        <w:rFonts w:ascii="Times New Roman" w:hAnsi="Times New Roman" w:cs="Times New Roman"/>
                        <w:sz w:val="24"/>
                        <w:szCs w:val="24"/>
                      </w:rPr>
                      <w:t xml:space="preserve"> he had made in Spain since going into exile in 1939. </w:t>
                    </w:r>
                    <w:r>
                      <w:rPr>
                        <w:rFonts w:ascii="Times New Roman" w:hAnsi="Times New Roman" w:cs="Times New Roman"/>
                        <w:sz w:val="24"/>
                        <w:szCs w:val="24"/>
                      </w:rPr>
                      <w:t xml:space="preserve">A </w:t>
                    </w:r>
                    <w:r w:rsidRPr="00E81231">
                      <w:rPr>
                        <w:rFonts w:ascii="Times New Roman" w:hAnsi="Times New Roman" w:cs="Times New Roman"/>
                        <w:sz w:val="24"/>
                        <w:szCs w:val="24"/>
                      </w:rPr>
                      <w:t xml:space="preserve">dark tale of sexual drive and death, </w:t>
                    </w:r>
                    <w:r>
                      <w:rPr>
                        <w:rFonts w:ascii="Times New Roman" w:hAnsi="Times New Roman" w:cs="Times New Roman"/>
                        <w:sz w:val="24"/>
                        <w:szCs w:val="24"/>
                      </w:rPr>
                      <w:t xml:space="preserve">the film centres around </w:t>
                    </w:r>
                    <w:r w:rsidRPr="00E81231">
                      <w:rPr>
                        <w:rFonts w:ascii="Times New Roman" w:hAnsi="Times New Roman" w:cs="Times New Roman"/>
                        <w:sz w:val="24"/>
                        <w:szCs w:val="24"/>
                      </w:rPr>
                      <w:t>Viridiana, a novice about to take her holy vows, must leave the convent to visit her uncle Don Jaime, who has paid for her studies. During her visit, Don Jaime tries to convince her to stay, but fails and commits suicide, causing Viridiana to resign. She stay</w:t>
                    </w:r>
                    <w:r>
                      <w:rPr>
                        <w:rFonts w:ascii="Times New Roman" w:hAnsi="Times New Roman" w:cs="Times New Roman"/>
                        <w:sz w:val="24"/>
                        <w:szCs w:val="24"/>
                      </w:rPr>
                      <w:t>s</w:t>
                    </w:r>
                    <w:r w:rsidRPr="00E81231">
                      <w:rPr>
                        <w:rFonts w:ascii="Times New Roman" w:hAnsi="Times New Roman" w:cs="Times New Roman"/>
                        <w:sz w:val="24"/>
                        <w:szCs w:val="24"/>
                      </w:rPr>
                      <w:t xml:space="preserve"> at the mansion to practice Christian charity</w:t>
                    </w:r>
                    <w:r>
                      <w:rPr>
                        <w:rFonts w:ascii="Times New Roman" w:hAnsi="Times New Roman" w:cs="Times New Roman"/>
                        <w:sz w:val="24"/>
                        <w:szCs w:val="24"/>
                      </w:rPr>
                      <w:t>,</w:t>
                    </w:r>
                    <w:r w:rsidRPr="00E81231">
                      <w:rPr>
                        <w:rFonts w:ascii="Times New Roman" w:hAnsi="Times New Roman" w:cs="Times New Roman"/>
                        <w:sz w:val="24"/>
                        <w:szCs w:val="24"/>
                      </w:rPr>
                      <w:t xml:space="preserve"> accepting a group of beggars in</w:t>
                    </w:r>
                    <w:r>
                      <w:rPr>
                        <w:rFonts w:ascii="Times New Roman" w:hAnsi="Times New Roman" w:cs="Times New Roman"/>
                        <w:sz w:val="24"/>
                        <w:szCs w:val="24"/>
                      </w:rPr>
                      <w:t>to</w:t>
                    </w:r>
                    <w:r w:rsidRPr="00E81231">
                      <w:rPr>
                        <w:rFonts w:ascii="Times New Roman" w:hAnsi="Times New Roman" w:cs="Times New Roman"/>
                        <w:sz w:val="24"/>
                        <w:szCs w:val="24"/>
                      </w:rPr>
                      <w:t xml:space="preserve"> the estate. Finally Jorge, Don Jaime’s natural son, arrives and </w:t>
                    </w:r>
                    <w:r>
                      <w:rPr>
                        <w:rFonts w:ascii="Times New Roman" w:hAnsi="Times New Roman" w:cs="Times New Roman"/>
                        <w:sz w:val="24"/>
                        <w:szCs w:val="24"/>
                      </w:rPr>
                      <w:t>alters</w:t>
                    </w:r>
                    <w:r w:rsidRPr="00E81231">
                      <w:rPr>
                        <w:rFonts w:ascii="Times New Roman" w:hAnsi="Times New Roman" w:cs="Times New Roman"/>
                        <w:sz w:val="24"/>
                        <w:szCs w:val="24"/>
                      </w:rPr>
                      <w:t xml:space="preserve"> </w:t>
                    </w:r>
                    <w:r>
                      <w:rPr>
                        <w:rFonts w:ascii="Times New Roman" w:hAnsi="Times New Roman" w:cs="Times New Roman"/>
                        <w:sz w:val="24"/>
                        <w:szCs w:val="24"/>
                      </w:rPr>
                      <w:t>her fate. The script utilises a recognis</w:t>
                    </w:r>
                    <w:r w:rsidRPr="00E81231">
                      <w:rPr>
                        <w:rFonts w:ascii="Times New Roman" w:hAnsi="Times New Roman" w:cs="Times New Roman"/>
                        <w:sz w:val="24"/>
                        <w:szCs w:val="24"/>
                      </w:rPr>
                      <w:t xml:space="preserve">able logic interspersed with scenes of surrealistic dark humour, such as when Viridiana, at Don Jaime’s request, wears his dead wife’s wedding dress, or when the beggars sit around the table in the same arrangement as Leonardo da Vinci’s </w:t>
                    </w:r>
                    <w:r w:rsidRPr="00E81231">
                      <w:rPr>
                        <w:rFonts w:ascii="Times New Roman" w:hAnsi="Times New Roman" w:cs="Times New Roman"/>
                        <w:i/>
                        <w:sz w:val="24"/>
                        <w:szCs w:val="24"/>
                      </w:rPr>
                      <w:t xml:space="preserve">The Last Supper </w:t>
                    </w:r>
                    <w:r w:rsidRPr="00E81231">
                      <w:rPr>
                        <w:rFonts w:ascii="Times New Roman" w:hAnsi="Times New Roman" w:cs="Times New Roman"/>
                        <w:sz w:val="24"/>
                        <w:szCs w:val="24"/>
                      </w:rPr>
                      <w:t xml:space="preserve">(1495-1498) accompanied by music from Handel’s </w:t>
                    </w:r>
                    <w:r w:rsidRPr="00E81231">
                      <w:rPr>
                        <w:rFonts w:ascii="Times New Roman" w:hAnsi="Times New Roman" w:cs="Times New Roman"/>
                        <w:i/>
                        <w:sz w:val="24"/>
                        <w:szCs w:val="24"/>
                      </w:rPr>
                      <w:t xml:space="preserve">Messiah </w:t>
                    </w:r>
                    <w:r w:rsidRPr="00E81231">
                      <w:rPr>
                        <w:rFonts w:ascii="Times New Roman" w:hAnsi="Times New Roman" w:cs="Times New Roman"/>
                        <w:sz w:val="24"/>
                        <w:szCs w:val="24"/>
                      </w:rPr>
                      <w:t>(1741)</w:t>
                    </w:r>
                    <w:r>
                      <w:rPr>
                        <w:rFonts w:ascii="Times New Roman" w:hAnsi="Times New Roman" w:cs="Times New Roman"/>
                        <w:sz w:val="24"/>
                        <w:szCs w:val="24"/>
                      </w:rPr>
                      <w:t>. T</w:t>
                    </w:r>
                    <w:r w:rsidRPr="00E81231">
                      <w:rPr>
                        <w:rFonts w:ascii="Times New Roman" w:hAnsi="Times New Roman" w:cs="Times New Roman"/>
                        <w:sz w:val="24"/>
                        <w:szCs w:val="24"/>
                      </w:rPr>
                      <w:t>hese s</w:t>
                    </w:r>
                    <w:r>
                      <w:rPr>
                        <w:rFonts w:ascii="Times New Roman" w:hAnsi="Times New Roman" w:cs="Times New Roman"/>
                        <w:sz w:val="24"/>
                        <w:szCs w:val="24"/>
                      </w:rPr>
                      <w:t>cenes are a kind of Deleuzeian ‘impulse-image’</w:t>
                    </w:r>
                    <w:r w:rsidRPr="00E81231">
                      <w:rPr>
                        <w:rFonts w:ascii="Times New Roman" w:hAnsi="Times New Roman" w:cs="Times New Roman"/>
                        <w:sz w:val="24"/>
                        <w:szCs w:val="24"/>
                      </w:rPr>
                      <w:t xml:space="preserve"> which induce </w:t>
                    </w:r>
                    <w:r>
                      <w:rPr>
                        <w:rFonts w:ascii="Times New Roman" w:hAnsi="Times New Roman" w:cs="Times New Roman"/>
                        <w:sz w:val="24"/>
                        <w:szCs w:val="24"/>
                      </w:rPr>
                      <w:t xml:space="preserve">in </w:t>
                    </w:r>
                    <w:r w:rsidRPr="00E81231">
                      <w:rPr>
                        <w:rFonts w:ascii="Times New Roman" w:hAnsi="Times New Roman" w:cs="Times New Roman"/>
                        <w:sz w:val="24"/>
                        <w:szCs w:val="24"/>
                      </w:rPr>
                      <w:t xml:space="preserve">Viridiana </w:t>
                    </w:r>
                    <w:r>
                      <w:rPr>
                        <w:rFonts w:ascii="Times New Roman" w:hAnsi="Times New Roman" w:cs="Times New Roman"/>
                        <w:sz w:val="24"/>
                        <w:szCs w:val="24"/>
                      </w:rPr>
                      <w:t>an</w:t>
                    </w:r>
                    <w:r w:rsidRPr="00E81231">
                      <w:rPr>
                        <w:rFonts w:ascii="Times New Roman" w:hAnsi="Times New Roman" w:cs="Times New Roman"/>
                        <w:sz w:val="24"/>
                        <w:szCs w:val="24"/>
                      </w:rPr>
                      <w:t xml:space="preserve"> existential </w:t>
                    </w:r>
                    <w:r>
                      <w:rPr>
                        <w:rFonts w:ascii="Times New Roman" w:hAnsi="Times New Roman" w:cs="Times New Roman"/>
                        <w:sz w:val="24"/>
                        <w:szCs w:val="24"/>
                      </w:rPr>
                      <w:t>shift</w:t>
                    </w:r>
                    <w:r w:rsidRPr="00E81231">
                      <w:rPr>
                        <w:rFonts w:ascii="Times New Roman" w:hAnsi="Times New Roman" w:cs="Times New Roman"/>
                        <w:sz w:val="24"/>
                        <w:szCs w:val="24"/>
                      </w:rPr>
                      <w:t xml:space="preserve"> from God to mankind. In fact, one of the most interesting aspects of the film is the modernist</w:t>
                    </w:r>
                    <w:r>
                      <w:rPr>
                        <w:rFonts w:ascii="Times New Roman" w:hAnsi="Times New Roman" w:cs="Times New Roman"/>
                        <w:sz w:val="24"/>
                        <w:szCs w:val="24"/>
                      </w:rPr>
                      <w:t xml:space="preserve"> and irreverent</w:t>
                    </w:r>
                    <w:r w:rsidRPr="00E81231">
                      <w:rPr>
                        <w:rFonts w:ascii="Times New Roman" w:hAnsi="Times New Roman" w:cs="Times New Roman"/>
                        <w:sz w:val="24"/>
                        <w:szCs w:val="24"/>
                      </w:rPr>
                      <w:t xml:space="preserve"> manner in which Buñuel treats elements connected to Catholicism</w:t>
                    </w:r>
                    <w:r>
                      <w:rPr>
                        <w:rFonts w:ascii="Times New Roman" w:hAnsi="Times New Roman" w:cs="Times New Roman"/>
                        <w:sz w:val="24"/>
                        <w:szCs w:val="24"/>
                      </w:rPr>
                      <w:t xml:space="preserve">. </w:t>
                    </w:r>
                    <w:r w:rsidRPr="00E81231">
                      <w:rPr>
                        <w:rFonts w:ascii="Times New Roman" w:hAnsi="Times New Roman" w:cs="Times New Roman"/>
                        <w:sz w:val="24"/>
                        <w:szCs w:val="24"/>
                      </w:rPr>
                      <w:t>It is the first Spanish film to win the Palme d’Or at the Cannes Film Festival.</w:t>
                    </w:r>
                  </w:p>
                </w:tc>
              </w:sdtContent>
            </w:sdt>
            <w:bookmarkStart w:id="0" w:name="_GoBack" w:displacedByCustomXml="next"/>
            <w:bookmarkEnd w:id="0" w:displacedByCustomXml="next"/>
          </w:sdtContent>
        </w:sdt>
      </w:tr>
      <w:tr w:rsidR="003F0D73" w14:paraId="75CB5FD5" w14:textId="77777777" w:rsidTr="003F0D73">
        <w:sdt>
          <w:sdtPr>
            <w:alias w:val="Article text"/>
            <w:tag w:val="articleText"/>
            <w:id w:val="634067588"/>
            <w:placeholder>
              <w:docPart w:val="CA84D4D3D92D7F4F9B24E1C42C204C87"/>
            </w:placeholder>
          </w:sdtPr>
          <w:sdtEndPr/>
          <w:sdtContent>
            <w:tc>
              <w:tcPr>
                <w:tcW w:w="9016" w:type="dxa"/>
                <w:tcMar>
                  <w:top w:w="113" w:type="dxa"/>
                  <w:bottom w:w="113" w:type="dxa"/>
                </w:tcMar>
              </w:tcPr>
              <w:p w14:paraId="511034EE" w14:textId="3C20F97C" w:rsidR="003F0D73" w:rsidRPr="00975AA1" w:rsidRDefault="00BB5474" w:rsidP="00D260F0">
                <w:pPr>
                  <w:rPr>
                    <w:rFonts w:ascii="Times New Roman" w:hAnsi="Times New Roman" w:cs="Times New Roman"/>
                    <w:sz w:val="24"/>
                    <w:szCs w:val="24"/>
                  </w:rPr>
                </w:pPr>
                <w:r>
                  <w:t xml:space="preserve">Along with </w:t>
                </w:r>
                <w:r w:rsidRPr="00E81231">
                  <w:rPr>
                    <w:rFonts w:ascii="Times New Roman" w:hAnsi="Times New Roman" w:cs="Times New Roman"/>
                    <w:i/>
                    <w:sz w:val="24"/>
                    <w:szCs w:val="24"/>
                  </w:rPr>
                  <w:t xml:space="preserve">L’Âge d’or </w:t>
                </w:r>
                <w:r w:rsidRPr="00E81231">
                  <w:rPr>
                    <w:rFonts w:ascii="Times New Roman" w:hAnsi="Times New Roman" w:cs="Times New Roman"/>
                    <w:sz w:val="24"/>
                    <w:szCs w:val="24"/>
                  </w:rPr>
                  <w:t>[</w:t>
                </w:r>
                <w:r w:rsidRPr="00E81231">
                  <w:rPr>
                    <w:rFonts w:ascii="Times New Roman" w:hAnsi="Times New Roman" w:cs="Times New Roman"/>
                    <w:i/>
                    <w:sz w:val="24"/>
                    <w:szCs w:val="24"/>
                  </w:rPr>
                  <w:t>Age of Gold</w:t>
                </w:r>
                <w:r w:rsidRPr="00E81231">
                  <w:rPr>
                    <w:rFonts w:ascii="Times New Roman" w:hAnsi="Times New Roman" w:cs="Times New Roman"/>
                    <w:sz w:val="24"/>
                    <w:szCs w:val="24"/>
                  </w:rPr>
                  <w:t>, 1930],</w:t>
                </w:r>
                <w:r>
                  <w:rPr>
                    <w:rFonts w:ascii="Times New Roman" w:hAnsi="Times New Roman" w:cs="Times New Roman"/>
                    <w:sz w:val="24"/>
                    <w:szCs w:val="24"/>
                  </w:rPr>
                  <w:t xml:space="preserve"> </w:t>
                </w:r>
                <w:r w:rsidRPr="00E81231">
                  <w:rPr>
                    <w:rFonts w:ascii="Times New Roman" w:hAnsi="Times New Roman" w:cs="Times New Roman"/>
                    <w:i/>
                    <w:sz w:val="24"/>
                    <w:szCs w:val="24"/>
                  </w:rPr>
                  <w:t>Viridiana</w:t>
                </w:r>
                <w:r>
                  <w:rPr>
                    <w:rFonts w:ascii="Times New Roman" w:hAnsi="Times New Roman" w:cs="Times New Roman"/>
                    <w:i/>
                    <w:sz w:val="24"/>
                    <w:szCs w:val="24"/>
                  </w:rPr>
                  <w:t xml:space="preserve"> </w:t>
                </w:r>
                <w:r>
                  <w:rPr>
                    <w:rFonts w:ascii="Times New Roman" w:hAnsi="Times New Roman" w:cs="Times New Roman"/>
                    <w:sz w:val="24"/>
                    <w:szCs w:val="24"/>
                  </w:rPr>
                  <w:t xml:space="preserve">is a noteworthy point in the filmography of director </w:t>
                </w:r>
                <w:r w:rsidR="008F004E">
                  <w:rPr>
                    <w:rFonts w:ascii="Times New Roman" w:hAnsi="Times New Roman" w:cs="Times New Roman"/>
                    <w:sz w:val="24"/>
                    <w:szCs w:val="24"/>
                  </w:rPr>
                  <w:t xml:space="preserve">Luis Buñuel </w:t>
                </w:r>
                <w:r>
                  <w:rPr>
                    <w:rFonts w:ascii="Times New Roman" w:hAnsi="Times New Roman" w:cs="Times New Roman"/>
                    <w:sz w:val="24"/>
                    <w:szCs w:val="24"/>
                  </w:rPr>
                  <w:t xml:space="preserve">that it was the film where the director felt he enjoyed the most freedom of production. </w:t>
                </w:r>
                <w:r w:rsidR="003C19BB">
                  <w:t xml:space="preserve"> </w:t>
                </w:r>
                <w:r w:rsidR="00EF18DA" w:rsidRPr="00E81231">
                  <w:rPr>
                    <w:rFonts w:ascii="Times New Roman" w:hAnsi="Times New Roman" w:cs="Times New Roman"/>
                    <w:sz w:val="24"/>
                    <w:szCs w:val="24"/>
                  </w:rPr>
                  <w:t>It was the first</w:t>
                </w:r>
                <w:r w:rsidR="00EF18DA">
                  <w:rPr>
                    <w:rFonts w:ascii="Times New Roman" w:hAnsi="Times New Roman" w:cs="Times New Roman"/>
                    <w:sz w:val="24"/>
                    <w:szCs w:val="24"/>
                  </w:rPr>
                  <w:t xml:space="preserve"> film</w:t>
                </w:r>
                <w:r w:rsidR="00EF18DA" w:rsidRPr="00E81231">
                  <w:rPr>
                    <w:rFonts w:ascii="Times New Roman" w:hAnsi="Times New Roman" w:cs="Times New Roman"/>
                    <w:sz w:val="24"/>
                    <w:szCs w:val="24"/>
                  </w:rPr>
                  <w:t xml:space="preserve"> he had made in Spain since going into exile in 1939. </w:t>
                </w:r>
                <w:r w:rsidR="003C19BB">
                  <w:rPr>
                    <w:rFonts w:ascii="Times New Roman" w:hAnsi="Times New Roman" w:cs="Times New Roman"/>
                    <w:sz w:val="24"/>
                    <w:szCs w:val="24"/>
                  </w:rPr>
                  <w:t xml:space="preserve">A </w:t>
                </w:r>
                <w:r w:rsidR="00EF18DA" w:rsidRPr="00E81231">
                  <w:rPr>
                    <w:rFonts w:ascii="Times New Roman" w:hAnsi="Times New Roman" w:cs="Times New Roman"/>
                    <w:sz w:val="24"/>
                    <w:szCs w:val="24"/>
                  </w:rPr>
                  <w:t xml:space="preserve">dark tale of sexual drive and death, </w:t>
                </w:r>
                <w:r w:rsidR="003C19BB">
                  <w:rPr>
                    <w:rFonts w:ascii="Times New Roman" w:hAnsi="Times New Roman" w:cs="Times New Roman"/>
                    <w:sz w:val="24"/>
                    <w:szCs w:val="24"/>
                  </w:rPr>
                  <w:t xml:space="preserve">the film centres around </w:t>
                </w:r>
                <w:r w:rsidR="00EF18DA" w:rsidRPr="00E81231">
                  <w:rPr>
                    <w:rFonts w:ascii="Times New Roman" w:hAnsi="Times New Roman" w:cs="Times New Roman"/>
                    <w:sz w:val="24"/>
                    <w:szCs w:val="24"/>
                  </w:rPr>
                  <w:t>Viridiana, a novice about to take her holy vows, must leave the convent to visit her uncle Don Jaime, who has paid for her studies. During her visit, Don Jaime tries to convince her to stay, but fails and commits suicide, causing Viridiana to resign. She stay</w:t>
                </w:r>
                <w:r w:rsidR="00EF18DA">
                  <w:rPr>
                    <w:rFonts w:ascii="Times New Roman" w:hAnsi="Times New Roman" w:cs="Times New Roman"/>
                    <w:sz w:val="24"/>
                    <w:szCs w:val="24"/>
                  </w:rPr>
                  <w:t>s</w:t>
                </w:r>
                <w:r w:rsidR="00EF18DA" w:rsidRPr="00E81231">
                  <w:rPr>
                    <w:rFonts w:ascii="Times New Roman" w:hAnsi="Times New Roman" w:cs="Times New Roman"/>
                    <w:sz w:val="24"/>
                    <w:szCs w:val="24"/>
                  </w:rPr>
                  <w:t xml:space="preserve"> at the mansion to practice Christian charity</w:t>
                </w:r>
                <w:r w:rsidR="00EF18DA">
                  <w:rPr>
                    <w:rFonts w:ascii="Times New Roman" w:hAnsi="Times New Roman" w:cs="Times New Roman"/>
                    <w:sz w:val="24"/>
                    <w:szCs w:val="24"/>
                  </w:rPr>
                  <w:t>,</w:t>
                </w:r>
                <w:r w:rsidR="00EF18DA" w:rsidRPr="00E81231">
                  <w:rPr>
                    <w:rFonts w:ascii="Times New Roman" w:hAnsi="Times New Roman" w:cs="Times New Roman"/>
                    <w:sz w:val="24"/>
                    <w:szCs w:val="24"/>
                  </w:rPr>
                  <w:t xml:space="preserve"> accepting a group of beggars in</w:t>
                </w:r>
                <w:r w:rsidR="003C19BB">
                  <w:rPr>
                    <w:rFonts w:ascii="Times New Roman" w:hAnsi="Times New Roman" w:cs="Times New Roman"/>
                    <w:sz w:val="24"/>
                    <w:szCs w:val="24"/>
                  </w:rPr>
                  <w:t>to</w:t>
                </w:r>
                <w:r w:rsidR="00EF18DA" w:rsidRPr="00E81231">
                  <w:rPr>
                    <w:rFonts w:ascii="Times New Roman" w:hAnsi="Times New Roman" w:cs="Times New Roman"/>
                    <w:sz w:val="24"/>
                    <w:szCs w:val="24"/>
                  </w:rPr>
                  <w:t xml:space="preserve"> the estate. Finally Jorge, Don Jaime’s natural son, arrives and </w:t>
                </w:r>
                <w:r w:rsidR="00D260F0">
                  <w:rPr>
                    <w:rFonts w:ascii="Times New Roman" w:hAnsi="Times New Roman" w:cs="Times New Roman"/>
                    <w:sz w:val="24"/>
                    <w:szCs w:val="24"/>
                  </w:rPr>
                  <w:t>alters</w:t>
                </w:r>
                <w:r w:rsidR="00EF18DA" w:rsidRPr="00E81231">
                  <w:rPr>
                    <w:rFonts w:ascii="Times New Roman" w:hAnsi="Times New Roman" w:cs="Times New Roman"/>
                    <w:sz w:val="24"/>
                    <w:szCs w:val="24"/>
                  </w:rPr>
                  <w:t xml:space="preserve"> </w:t>
                </w:r>
                <w:r w:rsidR="00EF18DA">
                  <w:rPr>
                    <w:rFonts w:ascii="Times New Roman" w:hAnsi="Times New Roman" w:cs="Times New Roman"/>
                    <w:sz w:val="24"/>
                    <w:szCs w:val="24"/>
                  </w:rPr>
                  <w:t>her</w:t>
                </w:r>
                <w:r w:rsidR="00975AA1">
                  <w:rPr>
                    <w:rFonts w:ascii="Times New Roman" w:hAnsi="Times New Roman" w:cs="Times New Roman"/>
                    <w:sz w:val="24"/>
                    <w:szCs w:val="24"/>
                  </w:rPr>
                  <w:t xml:space="preserve"> fate. The script utilises a recognis</w:t>
                </w:r>
                <w:r w:rsidR="00EF18DA" w:rsidRPr="00E81231">
                  <w:rPr>
                    <w:rFonts w:ascii="Times New Roman" w:hAnsi="Times New Roman" w:cs="Times New Roman"/>
                    <w:sz w:val="24"/>
                    <w:szCs w:val="24"/>
                  </w:rPr>
                  <w:t xml:space="preserve">able logic interspersed with scenes of surrealistic dark humour, such as when Viridiana, at Don Jaime’s request, wears his dead wife’s wedding dress, or when the beggars sit around the table in the same arrangement as Leonardo da Vinci’s </w:t>
                </w:r>
                <w:r w:rsidR="00EF18DA" w:rsidRPr="00E81231">
                  <w:rPr>
                    <w:rFonts w:ascii="Times New Roman" w:hAnsi="Times New Roman" w:cs="Times New Roman"/>
                    <w:i/>
                    <w:sz w:val="24"/>
                    <w:szCs w:val="24"/>
                  </w:rPr>
                  <w:t xml:space="preserve">The Last Supper </w:t>
                </w:r>
                <w:r w:rsidR="00EF18DA" w:rsidRPr="00E81231">
                  <w:rPr>
                    <w:rFonts w:ascii="Times New Roman" w:hAnsi="Times New Roman" w:cs="Times New Roman"/>
                    <w:sz w:val="24"/>
                    <w:szCs w:val="24"/>
                  </w:rPr>
                  <w:t xml:space="preserve">(1495-1498) accompanied by music from Handel’s </w:t>
                </w:r>
                <w:r w:rsidR="00EF18DA" w:rsidRPr="00E81231">
                  <w:rPr>
                    <w:rFonts w:ascii="Times New Roman" w:hAnsi="Times New Roman" w:cs="Times New Roman"/>
                    <w:i/>
                    <w:sz w:val="24"/>
                    <w:szCs w:val="24"/>
                  </w:rPr>
                  <w:t xml:space="preserve">Messiah </w:t>
                </w:r>
                <w:r w:rsidR="00EF18DA" w:rsidRPr="00E81231">
                  <w:rPr>
                    <w:rFonts w:ascii="Times New Roman" w:hAnsi="Times New Roman" w:cs="Times New Roman"/>
                    <w:sz w:val="24"/>
                    <w:szCs w:val="24"/>
                  </w:rPr>
                  <w:t>(1741)</w:t>
                </w:r>
                <w:r w:rsidR="00EF18DA">
                  <w:rPr>
                    <w:rFonts w:ascii="Times New Roman" w:hAnsi="Times New Roman" w:cs="Times New Roman"/>
                    <w:sz w:val="24"/>
                    <w:szCs w:val="24"/>
                  </w:rPr>
                  <w:t>. T</w:t>
                </w:r>
                <w:r w:rsidR="00EF18DA" w:rsidRPr="00E81231">
                  <w:rPr>
                    <w:rFonts w:ascii="Times New Roman" w:hAnsi="Times New Roman" w:cs="Times New Roman"/>
                    <w:sz w:val="24"/>
                    <w:szCs w:val="24"/>
                  </w:rPr>
                  <w:t>hese s</w:t>
                </w:r>
                <w:r w:rsidR="00975AA1">
                  <w:rPr>
                    <w:rFonts w:ascii="Times New Roman" w:hAnsi="Times New Roman" w:cs="Times New Roman"/>
                    <w:sz w:val="24"/>
                    <w:szCs w:val="24"/>
                  </w:rPr>
                  <w:t>cenes are a kind of Deleuzeian ‘impulse-image’</w:t>
                </w:r>
                <w:r w:rsidR="00EF18DA" w:rsidRPr="00E81231">
                  <w:rPr>
                    <w:rFonts w:ascii="Times New Roman" w:hAnsi="Times New Roman" w:cs="Times New Roman"/>
                    <w:sz w:val="24"/>
                    <w:szCs w:val="24"/>
                  </w:rPr>
                  <w:t xml:space="preserve"> which induce </w:t>
                </w:r>
                <w:r w:rsidR="00EF18DA">
                  <w:rPr>
                    <w:rFonts w:ascii="Times New Roman" w:hAnsi="Times New Roman" w:cs="Times New Roman"/>
                    <w:sz w:val="24"/>
                    <w:szCs w:val="24"/>
                  </w:rPr>
                  <w:t xml:space="preserve">in </w:t>
                </w:r>
                <w:r w:rsidR="00EF18DA" w:rsidRPr="00E81231">
                  <w:rPr>
                    <w:rFonts w:ascii="Times New Roman" w:hAnsi="Times New Roman" w:cs="Times New Roman"/>
                    <w:sz w:val="24"/>
                    <w:szCs w:val="24"/>
                  </w:rPr>
                  <w:t xml:space="preserve">Viridiana </w:t>
                </w:r>
                <w:r w:rsidR="00EF18DA">
                  <w:rPr>
                    <w:rFonts w:ascii="Times New Roman" w:hAnsi="Times New Roman" w:cs="Times New Roman"/>
                    <w:sz w:val="24"/>
                    <w:szCs w:val="24"/>
                  </w:rPr>
                  <w:t>an</w:t>
                </w:r>
                <w:r w:rsidR="00EF18DA" w:rsidRPr="00E81231">
                  <w:rPr>
                    <w:rFonts w:ascii="Times New Roman" w:hAnsi="Times New Roman" w:cs="Times New Roman"/>
                    <w:sz w:val="24"/>
                    <w:szCs w:val="24"/>
                  </w:rPr>
                  <w:t xml:space="preserve"> existential </w:t>
                </w:r>
                <w:r w:rsidR="00EF18DA">
                  <w:rPr>
                    <w:rFonts w:ascii="Times New Roman" w:hAnsi="Times New Roman" w:cs="Times New Roman"/>
                    <w:sz w:val="24"/>
                    <w:szCs w:val="24"/>
                  </w:rPr>
                  <w:t>shift</w:t>
                </w:r>
                <w:r w:rsidR="00EF18DA" w:rsidRPr="00E81231">
                  <w:rPr>
                    <w:rFonts w:ascii="Times New Roman" w:hAnsi="Times New Roman" w:cs="Times New Roman"/>
                    <w:sz w:val="24"/>
                    <w:szCs w:val="24"/>
                  </w:rPr>
                  <w:t xml:space="preserve"> from God to mankind. In fact, one of the most interesting aspects of the film is the modernist</w:t>
                </w:r>
                <w:r w:rsidR="00EF18DA">
                  <w:rPr>
                    <w:rFonts w:ascii="Times New Roman" w:hAnsi="Times New Roman" w:cs="Times New Roman"/>
                    <w:sz w:val="24"/>
                    <w:szCs w:val="24"/>
                  </w:rPr>
                  <w:t xml:space="preserve"> and irreverent</w:t>
                </w:r>
                <w:r w:rsidR="00EF18DA" w:rsidRPr="00E81231">
                  <w:rPr>
                    <w:rFonts w:ascii="Times New Roman" w:hAnsi="Times New Roman" w:cs="Times New Roman"/>
                    <w:sz w:val="24"/>
                    <w:szCs w:val="24"/>
                  </w:rPr>
                  <w:t xml:space="preserve"> manner in which Buñuel treats elements connected to Catholicism</w:t>
                </w:r>
                <w:r w:rsidR="00EF18DA">
                  <w:rPr>
                    <w:rFonts w:ascii="Times New Roman" w:hAnsi="Times New Roman" w:cs="Times New Roman"/>
                    <w:sz w:val="24"/>
                    <w:szCs w:val="24"/>
                  </w:rPr>
                  <w:t xml:space="preserve">. </w:t>
                </w:r>
                <w:r w:rsidR="00EF18DA" w:rsidRPr="00E81231">
                  <w:rPr>
                    <w:rFonts w:ascii="Times New Roman" w:hAnsi="Times New Roman" w:cs="Times New Roman"/>
                    <w:sz w:val="24"/>
                    <w:szCs w:val="24"/>
                  </w:rPr>
                  <w:t xml:space="preserve">It is the first Spanish film to win the Palme d’Or </w:t>
                </w:r>
                <w:r w:rsidR="00EF18DA" w:rsidRPr="00E81231">
                  <w:rPr>
                    <w:rFonts w:ascii="Times New Roman" w:hAnsi="Times New Roman" w:cs="Times New Roman"/>
                    <w:sz w:val="24"/>
                    <w:szCs w:val="24"/>
                  </w:rPr>
                  <w:lastRenderedPageBreak/>
                  <w:t>at the Cannes Film Festival.</w:t>
                </w:r>
              </w:p>
            </w:tc>
          </w:sdtContent>
        </w:sdt>
      </w:tr>
      <w:tr w:rsidR="003235A7" w14:paraId="2FFBBEDE" w14:textId="77777777" w:rsidTr="003235A7">
        <w:tc>
          <w:tcPr>
            <w:tcW w:w="9016" w:type="dxa"/>
          </w:tcPr>
          <w:p w14:paraId="16285243" w14:textId="77777777" w:rsidR="003235A7" w:rsidRDefault="003235A7" w:rsidP="008A5B87">
            <w:r w:rsidRPr="0015114C">
              <w:rPr>
                <w:u w:val="single"/>
              </w:rPr>
              <w:lastRenderedPageBreak/>
              <w:t>Further reading</w:t>
            </w:r>
            <w:r>
              <w:t>:</w:t>
            </w:r>
          </w:p>
          <w:p w14:paraId="79CFF1CF" w14:textId="0CFA3BEC" w:rsidR="008759F9" w:rsidRDefault="00CF3098" w:rsidP="008A5B87">
            <w:sdt>
              <w:sdtPr>
                <w:id w:val="-625775309"/>
                <w:citation/>
              </w:sdtPr>
              <w:sdtEndPr/>
              <w:sdtContent>
                <w:r w:rsidR="008759F9">
                  <w:fldChar w:fldCharType="begin"/>
                </w:r>
                <w:r w:rsidR="008759F9">
                  <w:rPr>
                    <w:lang w:val="en-US"/>
                  </w:rPr>
                  <w:instrText xml:space="preserve"> CITATION Fau13 \l 1033 </w:instrText>
                </w:r>
                <w:r w:rsidR="008759F9">
                  <w:fldChar w:fldCharType="separate"/>
                </w:r>
                <w:r w:rsidR="008759F9" w:rsidRPr="008759F9">
                  <w:rPr>
                    <w:noProof/>
                    <w:lang w:val="en-US"/>
                  </w:rPr>
                  <w:t>(Faulkner)</w:t>
                </w:r>
                <w:r w:rsidR="008759F9">
                  <w:fldChar w:fldCharType="end"/>
                </w:r>
              </w:sdtContent>
            </w:sdt>
          </w:p>
          <w:p w14:paraId="397C7B79" w14:textId="0EF6996E" w:rsidR="008759F9" w:rsidRDefault="00CF3098" w:rsidP="008A5B87">
            <w:sdt>
              <w:sdtPr>
                <w:id w:val="1297258230"/>
                <w:citation/>
              </w:sdtPr>
              <w:sdtEndPr/>
              <w:sdtContent>
                <w:r w:rsidR="008759F9">
                  <w:fldChar w:fldCharType="begin"/>
                </w:r>
                <w:r w:rsidR="008759F9">
                  <w:rPr>
                    <w:lang w:val="en-US"/>
                  </w:rPr>
                  <w:instrText xml:space="preserve"> CITATION Gut04 \l 1033 </w:instrText>
                </w:r>
                <w:r w:rsidR="008759F9">
                  <w:fldChar w:fldCharType="separate"/>
                </w:r>
                <w:r w:rsidR="008759F9" w:rsidRPr="008759F9">
                  <w:rPr>
                    <w:noProof/>
                    <w:lang w:val="en-US"/>
                  </w:rPr>
                  <w:t>(Gutiérrez-Albilla)</w:t>
                </w:r>
                <w:r w:rsidR="008759F9">
                  <w:fldChar w:fldCharType="end"/>
                </w:r>
              </w:sdtContent>
            </w:sdt>
          </w:p>
          <w:sdt>
            <w:sdtPr>
              <w:alias w:val="Further reading"/>
              <w:tag w:val="furtherReading"/>
              <w:id w:val="-1516217107"/>
            </w:sdtPr>
            <w:sdtEndPr/>
            <w:sdtContent>
              <w:p w14:paraId="23E88CC3" w14:textId="0672CFA4" w:rsidR="00EF18DA" w:rsidRPr="00E81231" w:rsidRDefault="00CF3098" w:rsidP="00EF18DA">
                <w:pPr>
                  <w:rPr>
                    <w:rFonts w:ascii="Times New Roman" w:hAnsi="Times New Roman" w:cs="Times New Roman"/>
                    <w:sz w:val="24"/>
                    <w:szCs w:val="24"/>
                    <w:lang w:val="en-US"/>
                  </w:rPr>
                </w:pPr>
                <w:sdt>
                  <w:sdtPr>
                    <w:id w:val="-873227995"/>
                    <w:citation/>
                  </w:sdtPr>
                  <w:sdtEndPr/>
                  <w:sdtContent>
                    <w:r w:rsidR="008759F9">
                      <w:fldChar w:fldCharType="begin"/>
                    </w:r>
                    <w:r w:rsidR="008759F9">
                      <w:rPr>
                        <w:lang w:val="en-US"/>
                      </w:rPr>
                      <w:instrText xml:space="preserve"> CITATION Jul \l 1033 </w:instrText>
                    </w:r>
                    <w:r w:rsidR="008759F9">
                      <w:fldChar w:fldCharType="separate"/>
                    </w:r>
                    <w:r w:rsidR="008759F9">
                      <w:rPr>
                        <w:noProof/>
                        <w:lang w:val="en-US"/>
                      </w:rPr>
                      <w:t xml:space="preserve"> </w:t>
                    </w:r>
                    <w:r w:rsidR="008759F9" w:rsidRPr="008759F9">
                      <w:rPr>
                        <w:noProof/>
                        <w:lang w:val="en-US"/>
                      </w:rPr>
                      <w:t>(Jones)</w:t>
                    </w:r>
                    <w:r w:rsidR="008759F9">
                      <w:fldChar w:fldCharType="end"/>
                    </w:r>
                  </w:sdtContent>
                </w:sdt>
              </w:p>
              <w:p w14:paraId="2B6CE610" w14:textId="1CA53797" w:rsidR="00EF18DA" w:rsidRPr="00E81231" w:rsidRDefault="00CF3098" w:rsidP="00EF18DA">
                <w:pPr>
                  <w:rPr>
                    <w:rFonts w:ascii="Times New Roman" w:hAnsi="Times New Roman" w:cs="Times New Roman"/>
                    <w:sz w:val="24"/>
                    <w:szCs w:val="24"/>
                    <w:lang w:val="en-US"/>
                  </w:rPr>
                </w:pPr>
                <w:sdt>
                  <w:sdtPr>
                    <w:rPr>
                      <w:rFonts w:ascii="Times New Roman" w:hAnsi="Times New Roman" w:cs="Times New Roman"/>
                      <w:sz w:val="24"/>
                      <w:szCs w:val="24"/>
                      <w:lang w:val="en-US"/>
                    </w:rPr>
                    <w:id w:val="468712281"/>
                    <w:citation/>
                  </w:sdtPr>
                  <w:sdtEndPr/>
                  <w:sdtContent>
                    <w:r w:rsidR="005A6FE4">
                      <w:rPr>
                        <w:rFonts w:ascii="Times New Roman" w:hAnsi="Times New Roman" w:cs="Times New Roman"/>
                        <w:sz w:val="24"/>
                        <w:szCs w:val="24"/>
                        <w:lang w:val="en-US"/>
                      </w:rPr>
                      <w:fldChar w:fldCharType="begin"/>
                    </w:r>
                    <w:r w:rsidR="005A6FE4">
                      <w:rPr>
                        <w:rFonts w:ascii="Times New Roman" w:hAnsi="Times New Roman" w:cs="Times New Roman"/>
                        <w:sz w:val="24"/>
                        <w:szCs w:val="24"/>
                        <w:lang w:val="en-US"/>
                      </w:rPr>
                      <w:instrText xml:space="preserve">CITATION Ped11 \l 1033 </w:instrText>
                    </w:r>
                    <w:r w:rsidR="005A6FE4">
                      <w:rPr>
                        <w:rFonts w:ascii="Times New Roman" w:hAnsi="Times New Roman" w:cs="Times New Roman"/>
                        <w:sz w:val="24"/>
                        <w:szCs w:val="24"/>
                        <w:lang w:val="en-US"/>
                      </w:rPr>
                      <w:fldChar w:fldCharType="separate"/>
                    </w:r>
                    <w:r w:rsidR="005A6FE4" w:rsidRPr="005A6FE4">
                      <w:rPr>
                        <w:rFonts w:ascii="Times New Roman" w:hAnsi="Times New Roman" w:cs="Times New Roman"/>
                        <w:noProof/>
                        <w:sz w:val="24"/>
                        <w:szCs w:val="24"/>
                        <w:lang w:val="en-US"/>
                      </w:rPr>
                      <w:t>(Poyato)</w:t>
                    </w:r>
                    <w:r w:rsidR="005A6FE4">
                      <w:rPr>
                        <w:rFonts w:ascii="Times New Roman" w:hAnsi="Times New Roman" w:cs="Times New Roman"/>
                        <w:sz w:val="24"/>
                        <w:szCs w:val="24"/>
                        <w:lang w:val="en-US"/>
                      </w:rPr>
                      <w:fldChar w:fldCharType="end"/>
                    </w:r>
                  </w:sdtContent>
                </w:sdt>
              </w:p>
              <w:p w14:paraId="047FA579" w14:textId="0F5CE96D" w:rsidR="003235A7" w:rsidRPr="005A6FE4" w:rsidRDefault="00CF3098" w:rsidP="00FB11DE">
                <w:pPr>
                  <w:rPr>
                    <w:rFonts w:ascii="Times New Roman" w:hAnsi="Times New Roman" w:cs="Times New Roman"/>
                    <w:sz w:val="24"/>
                    <w:szCs w:val="24"/>
                    <w:lang w:val="en-US"/>
                  </w:rPr>
                </w:pPr>
                <w:sdt>
                  <w:sdtPr>
                    <w:rPr>
                      <w:rFonts w:ascii="Times New Roman" w:hAnsi="Times New Roman" w:cs="Times New Roman"/>
                      <w:sz w:val="24"/>
                      <w:szCs w:val="24"/>
                      <w:lang w:val="en-US"/>
                    </w:rPr>
                    <w:id w:val="-1072583736"/>
                    <w:citation/>
                  </w:sdtPr>
                  <w:sdtEndPr/>
                  <w:sdtContent>
                    <w:r w:rsidR="005A6FE4">
                      <w:rPr>
                        <w:rFonts w:ascii="Times New Roman" w:hAnsi="Times New Roman" w:cs="Times New Roman"/>
                        <w:sz w:val="24"/>
                        <w:szCs w:val="24"/>
                        <w:lang w:val="en-US"/>
                      </w:rPr>
                      <w:fldChar w:fldCharType="begin"/>
                    </w:r>
                    <w:r w:rsidR="005A6FE4">
                      <w:rPr>
                        <w:rFonts w:ascii="Times New Roman" w:hAnsi="Times New Roman" w:cs="Times New Roman"/>
                        <w:sz w:val="24"/>
                        <w:szCs w:val="24"/>
                        <w:lang w:val="en-US"/>
                      </w:rPr>
                      <w:instrText xml:space="preserve"> CITATION Cat09 \l 1033 </w:instrText>
                    </w:r>
                    <w:r w:rsidR="005A6FE4">
                      <w:rPr>
                        <w:rFonts w:ascii="Times New Roman" w:hAnsi="Times New Roman" w:cs="Times New Roman"/>
                        <w:sz w:val="24"/>
                        <w:szCs w:val="24"/>
                        <w:lang w:val="en-US"/>
                      </w:rPr>
                      <w:fldChar w:fldCharType="separate"/>
                    </w:r>
                    <w:r w:rsidR="005A6FE4" w:rsidRPr="005A6FE4">
                      <w:rPr>
                        <w:rFonts w:ascii="Times New Roman" w:hAnsi="Times New Roman" w:cs="Times New Roman"/>
                        <w:noProof/>
                        <w:sz w:val="24"/>
                        <w:szCs w:val="24"/>
                        <w:lang w:val="en-US"/>
                      </w:rPr>
                      <w:t>(Sundt)</w:t>
                    </w:r>
                    <w:r w:rsidR="005A6FE4">
                      <w:rPr>
                        <w:rFonts w:ascii="Times New Roman" w:hAnsi="Times New Roman" w:cs="Times New Roman"/>
                        <w:sz w:val="24"/>
                        <w:szCs w:val="24"/>
                        <w:lang w:val="en-US"/>
                      </w:rPr>
                      <w:fldChar w:fldCharType="end"/>
                    </w:r>
                  </w:sdtContent>
                </w:sdt>
              </w:p>
            </w:sdtContent>
          </w:sdt>
        </w:tc>
      </w:tr>
    </w:tbl>
    <w:p w14:paraId="67D60F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48939" w14:textId="77777777" w:rsidR="008759F9" w:rsidRDefault="008759F9" w:rsidP="007A0D55">
      <w:pPr>
        <w:spacing w:after="0" w:line="240" w:lineRule="auto"/>
      </w:pPr>
      <w:r>
        <w:separator/>
      </w:r>
    </w:p>
  </w:endnote>
  <w:endnote w:type="continuationSeparator" w:id="0">
    <w:p w14:paraId="62592F0E" w14:textId="77777777" w:rsidR="008759F9" w:rsidRDefault="008759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C8612" w14:textId="77777777" w:rsidR="008759F9" w:rsidRDefault="008759F9" w:rsidP="007A0D55">
      <w:pPr>
        <w:spacing w:after="0" w:line="240" w:lineRule="auto"/>
      </w:pPr>
      <w:r>
        <w:separator/>
      </w:r>
    </w:p>
  </w:footnote>
  <w:footnote w:type="continuationSeparator" w:id="0">
    <w:p w14:paraId="69A3000C" w14:textId="77777777" w:rsidR="008759F9" w:rsidRDefault="008759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5738E" w14:textId="77777777" w:rsidR="008759F9" w:rsidRDefault="008759F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1EF9A8" w14:textId="77777777" w:rsidR="008759F9" w:rsidRDefault="00875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9BB"/>
    <w:rsid w:val="003D3579"/>
    <w:rsid w:val="003E2795"/>
    <w:rsid w:val="003F0D73"/>
    <w:rsid w:val="00462DBE"/>
    <w:rsid w:val="00464699"/>
    <w:rsid w:val="00483379"/>
    <w:rsid w:val="00487BC5"/>
    <w:rsid w:val="00496888"/>
    <w:rsid w:val="004A7476"/>
    <w:rsid w:val="004E5896"/>
    <w:rsid w:val="00513EE6"/>
    <w:rsid w:val="00534F8F"/>
    <w:rsid w:val="00590035"/>
    <w:rsid w:val="005A6FE4"/>
    <w:rsid w:val="005B177E"/>
    <w:rsid w:val="005B3921"/>
    <w:rsid w:val="005F26D7"/>
    <w:rsid w:val="005F5450"/>
    <w:rsid w:val="006D0412"/>
    <w:rsid w:val="007411B9"/>
    <w:rsid w:val="00780D95"/>
    <w:rsid w:val="00780DC7"/>
    <w:rsid w:val="007A0D55"/>
    <w:rsid w:val="007B3377"/>
    <w:rsid w:val="007E5F44"/>
    <w:rsid w:val="00821DE3"/>
    <w:rsid w:val="00846CE1"/>
    <w:rsid w:val="008759F9"/>
    <w:rsid w:val="008A5B87"/>
    <w:rsid w:val="008F004E"/>
    <w:rsid w:val="00922950"/>
    <w:rsid w:val="00975AA1"/>
    <w:rsid w:val="009A7264"/>
    <w:rsid w:val="009D1606"/>
    <w:rsid w:val="009E18A1"/>
    <w:rsid w:val="009E73D7"/>
    <w:rsid w:val="00A27D2C"/>
    <w:rsid w:val="00A76FD9"/>
    <w:rsid w:val="00AB436D"/>
    <w:rsid w:val="00AD2F24"/>
    <w:rsid w:val="00AD4844"/>
    <w:rsid w:val="00B219AE"/>
    <w:rsid w:val="00B33145"/>
    <w:rsid w:val="00B40663"/>
    <w:rsid w:val="00B574C9"/>
    <w:rsid w:val="00BB5474"/>
    <w:rsid w:val="00BC39C9"/>
    <w:rsid w:val="00BE5BF7"/>
    <w:rsid w:val="00BF40E1"/>
    <w:rsid w:val="00C27FAB"/>
    <w:rsid w:val="00C358D4"/>
    <w:rsid w:val="00C6296B"/>
    <w:rsid w:val="00CC586D"/>
    <w:rsid w:val="00CF1542"/>
    <w:rsid w:val="00CF3098"/>
    <w:rsid w:val="00CF3EC5"/>
    <w:rsid w:val="00D260F0"/>
    <w:rsid w:val="00D656DA"/>
    <w:rsid w:val="00D83300"/>
    <w:rsid w:val="00DC6B48"/>
    <w:rsid w:val="00DF01B0"/>
    <w:rsid w:val="00E85A05"/>
    <w:rsid w:val="00E95829"/>
    <w:rsid w:val="00EA606C"/>
    <w:rsid w:val="00EB0C8C"/>
    <w:rsid w:val="00EB51FD"/>
    <w:rsid w:val="00EB77DB"/>
    <w:rsid w:val="00ED139F"/>
    <w:rsid w:val="00EF18D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5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C6D6E88CD9CC4DA8FAB0CC1E92B7D0"/>
        <w:category>
          <w:name w:val="General"/>
          <w:gallery w:val="placeholder"/>
        </w:category>
        <w:types>
          <w:type w:val="bbPlcHdr"/>
        </w:types>
        <w:behaviors>
          <w:behavior w:val="content"/>
        </w:behaviors>
        <w:guid w:val="{0738AFC5-B634-0444-A918-0C225ECF7A26}"/>
      </w:docPartPr>
      <w:docPartBody>
        <w:p w:rsidR="00A205CE" w:rsidRDefault="00A205CE">
          <w:pPr>
            <w:pStyle w:val="B6C6D6E88CD9CC4DA8FAB0CC1E92B7D0"/>
          </w:pPr>
          <w:r w:rsidRPr="00CC586D">
            <w:rPr>
              <w:rStyle w:val="PlaceholderText"/>
              <w:b/>
              <w:color w:val="FFFFFF" w:themeColor="background1"/>
            </w:rPr>
            <w:t>[Salutation]</w:t>
          </w:r>
        </w:p>
      </w:docPartBody>
    </w:docPart>
    <w:docPart>
      <w:docPartPr>
        <w:name w:val="AE2C2949942AF740B2D526C0B6B67D41"/>
        <w:category>
          <w:name w:val="General"/>
          <w:gallery w:val="placeholder"/>
        </w:category>
        <w:types>
          <w:type w:val="bbPlcHdr"/>
        </w:types>
        <w:behaviors>
          <w:behavior w:val="content"/>
        </w:behaviors>
        <w:guid w:val="{760C0D33-C737-4A46-A50A-06734F7FC7E4}"/>
      </w:docPartPr>
      <w:docPartBody>
        <w:p w:rsidR="00A205CE" w:rsidRDefault="00A205CE">
          <w:pPr>
            <w:pStyle w:val="AE2C2949942AF740B2D526C0B6B67D41"/>
          </w:pPr>
          <w:r>
            <w:rPr>
              <w:rStyle w:val="PlaceholderText"/>
            </w:rPr>
            <w:t>[First name]</w:t>
          </w:r>
        </w:p>
      </w:docPartBody>
    </w:docPart>
    <w:docPart>
      <w:docPartPr>
        <w:name w:val="ED8B7F3D0E5C7945877D866598C3248D"/>
        <w:category>
          <w:name w:val="General"/>
          <w:gallery w:val="placeholder"/>
        </w:category>
        <w:types>
          <w:type w:val="bbPlcHdr"/>
        </w:types>
        <w:behaviors>
          <w:behavior w:val="content"/>
        </w:behaviors>
        <w:guid w:val="{1DACB69F-4466-2843-9024-59C4281BC643}"/>
      </w:docPartPr>
      <w:docPartBody>
        <w:p w:rsidR="00A205CE" w:rsidRDefault="00A205CE">
          <w:pPr>
            <w:pStyle w:val="ED8B7F3D0E5C7945877D866598C3248D"/>
          </w:pPr>
          <w:r>
            <w:rPr>
              <w:rStyle w:val="PlaceholderText"/>
            </w:rPr>
            <w:t>[Middle name]</w:t>
          </w:r>
        </w:p>
      </w:docPartBody>
    </w:docPart>
    <w:docPart>
      <w:docPartPr>
        <w:name w:val="791C192370FBBD44867120B2E1230C87"/>
        <w:category>
          <w:name w:val="General"/>
          <w:gallery w:val="placeholder"/>
        </w:category>
        <w:types>
          <w:type w:val="bbPlcHdr"/>
        </w:types>
        <w:behaviors>
          <w:behavior w:val="content"/>
        </w:behaviors>
        <w:guid w:val="{A118D8EB-363C-9F4C-9515-49CFDB1F8E8A}"/>
      </w:docPartPr>
      <w:docPartBody>
        <w:p w:rsidR="00A205CE" w:rsidRDefault="00A205CE">
          <w:pPr>
            <w:pStyle w:val="791C192370FBBD44867120B2E1230C87"/>
          </w:pPr>
          <w:r>
            <w:rPr>
              <w:rStyle w:val="PlaceholderText"/>
            </w:rPr>
            <w:t>[Last name]</w:t>
          </w:r>
        </w:p>
      </w:docPartBody>
    </w:docPart>
    <w:docPart>
      <w:docPartPr>
        <w:name w:val="7D4D6C89648F9E47957CCE8E0FEF9113"/>
        <w:category>
          <w:name w:val="General"/>
          <w:gallery w:val="placeholder"/>
        </w:category>
        <w:types>
          <w:type w:val="bbPlcHdr"/>
        </w:types>
        <w:behaviors>
          <w:behavior w:val="content"/>
        </w:behaviors>
        <w:guid w:val="{9B26F516-4470-CF40-87B0-3A86EB717BB7}"/>
      </w:docPartPr>
      <w:docPartBody>
        <w:p w:rsidR="00A205CE" w:rsidRDefault="00A205CE">
          <w:pPr>
            <w:pStyle w:val="7D4D6C89648F9E47957CCE8E0FEF9113"/>
          </w:pPr>
          <w:r>
            <w:rPr>
              <w:rStyle w:val="PlaceholderText"/>
            </w:rPr>
            <w:t>[Enter your biography]</w:t>
          </w:r>
        </w:p>
      </w:docPartBody>
    </w:docPart>
    <w:docPart>
      <w:docPartPr>
        <w:name w:val="332BBBA376E7074B81280D58A31C0BE6"/>
        <w:category>
          <w:name w:val="General"/>
          <w:gallery w:val="placeholder"/>
        </w:category>
        <w:types>
          <w:type w:val="bbPlcHdr"/>
        </w:types>
        <w:behaviors>
          <w:behavior w:val="content"/>
        </w:behaviors>
        <w:guid w:val="{037AA190-8331-7E46-823E-2E5FBE22C209}"/>
      </w:docPartPr>
      <w:docPartBody>
        <w:p w:rsidR="00A205CE" w:rsidRDefault="00A205CE">
          <w:pPr>
            <w:pStyle w:val="332BBBA376E7074B81280D58A31C0BE6"/>
          </w:pPr>
          <w:r>
            <w:rPr>
              <w:rStyle w:val="PlaceholderText"/>
            </w:rPr>
            <w:t>[Enter the institution with which you are affiliated]</w:t>
          </w:r>
        </w:p>
      </w:docPartBody>
    </w:docPart>
    <w:docPart>
      <w:docPartPr>
        <w:name w:val="90FCAC5AFC76AB439B17F5F9A5AEDB20"/>
        <w:category>
          <w:name w:val="General"/>
          <w:gallery w:val="placeholder"/>
        </w:category>
        <w:types>
          <w:type w:val="bbPlcHdr"/>
        </w:types>
        <w:behaviors>
          <w:behavior w:val="content"/>
        </w:behaviors>
        <w:guid w:val="{ED11E746-F8E2-214B-A5C8-6C4842A9EC34}"/>
      </w:docPartPr>
      <w:docPartBody>
        <w:p w:rsidR="00A205CE" w:rsidRDefault="00A205CE">
          <w:pPr>
            <w:pStyle w:val="90FCAC5AFC76AB439B17F5F9A5AEDB20"/>
          </w:pPr>
          <w:r w:rsidRPr="00EF74F7">
            <w:rPr>
              <w:b/>
              <w:color w:val="808080" w:themeColor="background1" w:themeShade="80"/>
            </w:rPr>
            <w:t>[Enter the headword for your article]</w:t>
          </w:r>
        </w:p>
      </w:docPartBody>
    </w:docPart>
    <w:docPart>
      <w:docPartPr>
        <w:name w:val="5C7B3757D4B6B840868F9A18BBA496D1"/>
        <w:category>
          <w:name w:val="General"/>
          <w:gallery w:val="placeholder"/>
        </w:category>
        <w:types>
          <w:type w:val="bbPlcHdr"/>
        </w:types>
        <w:behaviors>
          <w:behavior w:val="content"/>
        </w:behaviors>
        <w:guid w:val="{BC46BFF8-B21B-A444-BA15-10A264B8F275}"/>
      </w:docPartPr>
      <w:docPartBody>
        <w:p w:rsidR="00A205CE" w:rsidRDefault="00A205CE">
          <w:pPr>
            <w:pStyle w:val="5C7B3757D4B6B840868F9A18BBA496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C0C873AB122A45849450797242436B"/>
        <w:category>
          <w:name w:val="General"/>
          <w:gallery w:val="placeholder"/>
        </w:category>
        <w:types>
          <w:type w:val="bbPlcHdr"/>
        </w:types>
        <w:behaviors>
          <w:behavior w:val="content"/>
        </w:behaviors>
        <w:guid w:val="{F1CA7F2D-D0D5-8D41-A965-90144BB20DE6}"/>
      </w:docPartPr>
      <w:docPartBody>
        <w:p w:rsidR="00A205CE" w:rsidRDefault="00A205CE">
          <w:pPr>
            <w:pStyle w:val="75C0C873AB122A4584945079724243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84D4D3D92D7F4F9B24E1C42C204C87"/>
        <w:category>
          <w:name w:val="General"/>
          <w:gallery w:val="placeholder"/>
        </w:category>
        <w:types>
          <w:type w:val="bbPlcHdr"/>
        </w:types>
        <w:behaviors>
          <w:behavior w:val="content"/>
        </w:behaviors>
        <w:guid w:val="{8C42487E-6903-0747-A105-01FC06761415}"/>
      </w:docPartPr>
      <w:docPartBody>
        <w:p w:rsidR="00A205CE" w:rsidRDefault="00A205CE">
          <w:pPr>
            <w:pStyle w:val="CA84D4D3D92D7F4F9B24E1C42C204C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9852A8EF9AC4D9E573D511BA47B12"/>
        <w:category>
          <w:name w:val="General"/>
          <w:gallery w:val="placeholder"/>
        </w:category>
        <w:types>
          <w:type w:val="bbPlcHdr"/>
        </w:types>
        <w:behaviors>
          <w:behavior w:val="content"/>
        </w:behaviors>
        <w:guid w:val="{451EB05C-0A0B-D34F-B976-3184125C38E0}"/>
      </w:docPartPr>
      <w:docPartBody>
        <w:p w:rsidR="00000000" w:rsidRDefault="00A205CE" w:rsidP="00A205CE">
          <w:pPr>
            <w:pStyle w:val="D149852A8EF9AC4D9E573D511BA47B1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5CE"/>
    <w:rsid w:val="00A20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5CE"/>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 w:type="paragraph" w:customStyle="1" w:styleId="D149852A8EF9AC4D9E573D511BA47B12">
    <w:name w:val="D149852A8EF9AC4D9E573D511BA47B12"/>
    <w:rsid w:val="00A205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5CE"/>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 w:type="paragraph" w:customStyle="1" w:styleId="D149852A8EF9AC4D9E573D511BA47B12">
    <w:name w:val="D149852A8EF9AC4D9E573D511BA47B12"/>
    <w:rsid w:val="00A20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Fau13</b:Tag>
    <b:SourceType>BookSection</b:SourceType>
    <b:Guid>{098D7A2B-64D5-CB44-BB76-E46881E8AEB5}</b:Guid>
    <b:Author>
      <b:Author>
        <b:NameList>
          <b:Person>
            <b:Last>Faulkner</b:Last>
            <b:First>Sally</b:First>
          </b:Person>
        </b:NameList>
      </b:Author>
      <b:Editor>
        <b:NameList>
          <b:Person>
            <b:Last>Stone</b:Last>
            <b:First>Rob</b:First>
          </b:Person>
          <b:Person>
            <b:Last>Gutiérrez-Albilla</b:Last>
            <b:First>Julián</b:First>
            <b:Middle>Daniel</b:Middle>
          </b:Person>
        </b:NameList>
      </b:Editor>
    </b:Author>
    <b:Title>The Galdós Intertext in Viridiana'</b:Title>
    <b:City>Malden</b:City>
    <b:StateProvince>MA</b:StateProvince>
    <b:Publisher>Wiley-Blackwell</b:Publisher>
    <b:Year>2013</b:Year>
    <b:Pages>381-388</b:Pages>
    <b:BookTitle>A Companion to Luis Buñuel</b:BookTitle>
    <b:RefOrder>1</b:RefOrder>
  </b:Source>
  <b:Source>
    <b:Tag>Gut04</b:Tag>
    <b:SourceType>BookSection</b:SourceType>
    <b:Guid>{02691FE3-E629-FF42-90C5-C4A243E14942}</b:Guid>
    <b:Title>Between the Phobic Object and the Dissident subject: Abjection and Vampirism in Luis Buñuel’s Viridiana</b:Title>
    <b:BookTitle>Gender and Spanish Cinema</b:BookTitle>
    <b:City>New York</b:City>
    <b:Publisher>Berg</b:Publisher>
    <b:Year>2004</b:Year>
    <b:Pages>13-31</b:Pages>
    <b:Author>
      <b:Author>
        <b:NameList>
          <b:Person>
            <b:Last>Gutiérrez-Albilla</b:Last>
            <b:First>Julián</b:First>
            <b:Middle>Daniel</b:Middle>
          </b:Person>
        </b:NameList>
      </b:Author>
      <b:Editor>
        <b:NameList>
          <b:Person>
            <b:Last>Marsh</b:Last>
            <b:First>Steven</b:First>
          </b:Person>
          <b:Person>
            <b:Last>Nair</b:Last>
            <b:First>Parvati</b:First>
          </b:Person>
        </b:NameList>
      </b:Editor>
    </b:Author>
    <b:RefOrder>2</b:RefOrder>
  </b:Source>
  <b:Source>
    <b:Tag>Jul</b:Tag>
    <b:SourceType>JournalArticle</b:SourceType>
    <b:Guid>{B0DDE884-72C7-F948-A5AD-87B2E9E85007}</b:Guid>
    <b:Title>Fatal Attraction. Buñuel's Romance with Spain in Viridiana</b:Title>
    <b:Volume>22</b:Volume>
    <b:Pages>123-136</b:Pages>
    <b:Author>
      <b:Author>
        <b:NameList>
          <b:Person>
            <b:Last>Jones</b:Last>
            <b:First>Julie</b:First>
          </b:Person>
        </b:NameList>
      </b:Author>
    </b:Author>
    <b:JournalName>Letras Peninsulares</b:JournalName>
    <b:Issue>1</b:Issue>
    <b:RefOrder>3</b:RefOrder>
  </b:Source>
  <b:Source>
    <b:Tag>Ped11</b:Tag>
    <b:SourceType>BookSection</b:SourceType>
    <b:Guid>{232B8C88-15B0-6C44-BAE0-4053D6259BD5}</b:Guid>
    <b:Title>Viridiana</b:Title>
    <b:Publisher>Intellect</b:Publisher>
    <b:City>Bristol</b:City>
    <b:Year>2011</b:Year>
    <b:Pages>122-123</b:Pages>
    <b:Author>
      <b:Author>
        <b:NameList>
          <b:Person>
            <b:Last>Poyato</b:Last>
            <b:First>Pedro</b:First>
          </b:Person>
        </b:NameList>
      </b:Author>
      <b:Editor>
        <b:NameList>
          <b:Person>
            <b:Last>Hortelano</b:Last>
            <b:First>Lorenzo</b:First>
            <b:Middle>J. Torres</b:Middle>
          </b:Person>
        </b:NameList>
      </b:Editor>
    </b:Author>
    <b:BookTitle>Directory of World Cinema: Spain</b:BookTitle>
    <b:RefOrder>4</b:RefOrder>
  </b:Source>
  <b:Source>
    <b:Tag>Cat09</b:Tag>
    <b:SourceType>JournalArticle</b:SourceType>
    <b:Guid>{D76F2808-BEB0-A840-A789-14C04E7F7875}</b:Guid>
    <b:Title>Religion and Power: the Appropriation of Da Vinci’s The Last Supper in Viridiana and L’Ultima Cena</b:Title>
    <b:Year>2009</b:Year>
    <b:Volume>49</b:Volume>
    <b:Pages>71-79</b:Pages>
    <b:Author>
      <b:Author>
        <b:NameList>
          <b:Person>
            <b:Last>Sundt</b:Last>
            <b:First>Catherine</b:First>
          </b:Person>
        </b:NameList>
      </b:Author>
    </b:Author>
    <b:JournalName>Romance notes</b:JournalName>
    <b:Issue>1</b:Issue>
    <b:RefOrder>5</b:RefOrder>
  </b:Source>
</b:Sources>
</file>

<file path=customXml/itemProps1.xml><?xml version="1.0" encoding="utf-8"?>
<ds:datastoreItem xmlns:ds="http://schemas.openxmlformats.org/officeDocument/2006/customXml" ds:itemID="{97E1DB68-8BB9-3B44-87F2-0A157A69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17</cp:revision>
  <dcterms:created xsi:type="dcterms:W3CDTF">2015-01-23T15:43:00Z</dcterms:created>
  <dcterms:modified xsi:type="dcterms:W3CDTF">2015-01-25T00:18:00Z</dcterms:modified>
</cp:coreProperties>
</file>