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4F22DCEA372546A0506EF9B68C0D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62A7259ADCB54CB345E12442B9427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B7514" w:rsidP="00CB7514">
                <w:r>
                  <w:t xml:space="preserve">Holiday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AB4EB7338A5A46A5659E407AB412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11FFAB05B57E42A2F0B55050F71F0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B7514" w:rsidP="00CB7514">
                <w:r>
                  <w:t>Powers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48DEB9F45249498D3C4BC97D10BA9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92610187CAE8941807366C1FA7810C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17CBFB2EC2A2D448CB53331079CE3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7514" w:rsidP="003F0D73">
                <w:pPr>
                  <w:rPr>
                    <w:b/>
                  </w:rPr>
                </w:pPr>
                <w:proofErr w:type="spellStart"/>
                <w:r w:rsidRPr="00E4577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Melehi</w:t>
                </w:r>
                <w:proofErr w:type="spellEnd"/>
                <w:r w:rsidRPr="00E4577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, Mohammed (1936-- </w:t>
                </w:r>
                <w:proofErr w:type="spellStart"/>
                <w:r w:rsidRPr="00E4577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Asilah</w:t>
                </w:r>
                <w:proofErr w:type="spellEnd"/>
                <w:r w:rsidRPr="00E4577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, Morocco)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CF18C3457523E4C96CAAACA65B5BE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CB7514" w:rsidTr="003F0D73">
        <w:sdt>
          <w:sdtPr>
            <w:alias w:val="Article text"/>
            <w:tag w:val="articleText"/>
            <w:id w:val="-762528244"/>
            <w:placeholder>
              <w:docPart w:val="D8DC90723739844EA3472434B6A850E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7514" w:rsidRDefault="00CB7514" w:rsidP="00EA5E24">
                <w:r w:rsidRPr="00876EEE">
                  <w:t xml:space="preserve">Mohammed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is known as a leading modernist in Morocco. Since the 1960s,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has been elaborating a body of work based around the recurrent motif of waves. The canvases are consistently hard-edged and optic abstractions – the lines are clean, the </w:t>
                </w:r>
                <w:proofErr w:type="spellStart"/>
                <w:r w:rsidRPr="00876EEE">
                  <w:t>colors</w:t>
                </w:r>
                <w:proofErr w:type="spellEnd"/>
                <w:r w:rsidRPr="00876EEE">
                  <w:t xml:space="preserve"> are clearly delineated, and the brushstrokes and movements of the paintbrush are not visible. The waves have been linked to the waves on the beaches of </w:t>
                </w:r>
                <w:proofErr w:type="spellStart"/>
                <w:r w:rsidRPr="00876EEE">
                  <w:t>Asilah</w:t>
                </w:r>
                <w:proofErr w:type="spellEnd"/>
                <w:r w:rsidRPr="00876EEE">
                  <w:t xml:space="preserve">, </w:t>
                </w:r>
                <w:proofErr w:type="spellStart"/>
                <w:r w:rsidRPr="00876EEE">
                  <w:t>Melehi’s</w:t>
                </w:r>
                <w:proofErr w:type="spellEnd"/>
                <w:r w:rsidRPr="00876EEE">
                  <w:t xml:space="preserve"> hometown, the gesture of writing Arabic calligraphy, and, in their meditative consistency, to transcendence and prayer. Beyond his painting, the breadth of </w:t>
                </w:r>
                <w:proofErr w:type="spellStart"/>
                <w:r w:rsidRPr="00876EEE">
                  <w:t>Melehi’s</w:t>
                </w:r>
                <w:proofErr w:type="spellEnd"/>
                <w:r w:rsidRPr="00876EEE">
                  <w:t xml:space="preserve"> career has been striking, in his teaching, publishing, and policy roles, and as a graphic designer. He was a professor at the </w:t>
                </w:r>
                <w:proofErr w:type="spellStart"/>
                <w:r w:rsidRPr="00876EEE">
                  <w:t>Ecole</w:t>
                </w:r>
                <w:proofErr w:type="spellEnd"/>
                <w:r w:rsidRPr="00876EEE">
                  <w:t xml:space="preserve"> des Beaux-Arts of Casablanca (1964-1969) and was an active member of the group surrounding the leftist cultural journal </w:t>
                </w:r>
                <w:proofErr w:type="spellStart"/>
                <w:r w:rsidRPr="00876EEE">
                  <w:rPr>
                    <w:i/>
                  </w:rPr>
                  <w:t>Souffles</w:t>
                </w:r>
                <w:proofErr w:type="spellEnd"/>
                <w:r w:rsidRPr="00876EEE">
                  <w:t xml:space="preserve"> from 1966 to 1969, and designed its original iconic cover. From 1972 to 1977,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founder and director of the cultural journal </w:t>
                </w:r>
                <w:proofErr w:type="spellStart"/>
                <w:r w:rsidRPr="00876EEE">
                  <w:rPr>
                    <w:i/>
                  </w:rPr>
                  <w:t>Intégral</w:t>
                </w:r>
                <w:proofErr w:type="spellEnd"/>
                <w:r w:rsidRPr="00876EEE">
                  <w:t xml:space="preserve">. In 1974, he co-founded and became the director of the publishing house </w:t>
                </w:r>
                <w:proofErr w:type="spellStart"/>
                <w:r w:rsidRPr="00876EEE">
                  <w:rPr>
                    <w:i/>
                  </w:rPr>
                  <w:t>Shoof</w:t>
                </w:r>
                <w:proofErr w:type="spellEnd"/>
                <w:r w:rsidRPr="00876EEE">
                  <w:t xml:space="preserve">. In 1978,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and Mohammed </w:t>
                </w:r>
                <w:proofErr w:type="spellStart"/>
                <w:r w:rsidRPr="00876EEE">
                  <w:t>Benaïssa</w:t>
                </w:r>
                <w:proofErr w:type="spellEnd"/>
                <w:r w:rsidRPr="00876EEE">
                  <w:t xml:space="preserve"> co-founded the Al </w:t>
                </w:r>
                <w:proofErr w:type="spellStart"/>
                <w:r w:rsidRPr="00876EEE">
                  <w:t>Mohit</w:t>
                </w:r>
                <w:proofErr w:type="spellEnd"/>
                <w:r w:rsidRPr="00876EEE">
                  <w:t xml:space="preserve"> association and the a</w:t>
                </w:r>
                <w:bookmarkStart w:id="0" w:name="_GoBack"/>
                <w:bookmarkEnd w:id="0"/>
                <w:r w:rsidRPr="00876EEE">
                  <w:t xml:space="preserve">nnual cultural </w:t>
                </w:r>
                <w:proofErr w:type="spellStart"/>
                <w:r w:rsidRPr="00876EEE">
                  <w:t>Moussem</w:t>
                </w:r>
                <w:proofErr w:type="spellEnd"/>
                <w:r w:rsidRPr="00876EEE">
                  <w:t xml:space="preserve"> of </w:t>
                </w:r>
                <w:proofErr w:type="spellStart"/>
                <w:r w:rsidRPr="00876EEE">
                  <w:t>Asilah</w:t>
                </w:r>
                <w:proofErr w:type="spellEnd"/>
                <w:r w:rsidRPr="00876EEE">
                  <w:t xml:space="preserve">, an arts festival known for its outdoor murals that has continued up to today.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arts director at the Ministry of Culture from 1984 to 1992. </w:t>
                </w:r>
              </w:p>
            </w:tc>
          </w:sdtContent>
        </w:sdt>
      </w:tr>
      <w:tr w:rsidR="00CB7514" w:rsidTr="003F0D73">
        <w:sdt>
          <w:sdtPr>
            <w:alias w:val="Article text"/>
            <w:tag w:val="articleText"/>
            <w:id w:val="634067588"/>
            <w:placeholder>
              <w:docPart w:val="FBC4F7CB5ED99E44A580E742FD98531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7514" w:rsidRDefault="00CB7514" w:rsidP="00C27FAB">
                <w:r w:rsidRPr="00876EEE">
                  <w:t xml:space="preserve">Mohammed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is known as a leading modernist in Morocco. Since the 1960s,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has been elaborating a body of work based around the recurrent motif of waves. The canvases are consistently hard-edged and optic abstractions – the lines are clean, the </w:t>
                </w:r>
                <w:proofErr w:type="spellStart"/>
                <w:r w:rsidRPr="00876EEE">
                  <w:t>colors</w:t>
                </w:r>
                <w:proofErr w:type="spellEnd"/>
                <w:r w:rsidRPr="00876EEE">
                  <w:t xml:space="preserve"> are clearly delineated, and the brushstrokes and movements of the paintbrush are not visible. The waves have been linked to the waves on the beaches of </w:t>
                </w:r>
                <w:proofErr w:type="spellStart"/>
                <w:r w:rsidRPr="00876EEE">
                  <w:t>Asilah</w:t>
                </w:r>
                <w:proofErr w:type="spellEnd"/>
                <w:r w:rsidRPr="00876EEE">
                  <w:t xml:space="preserve">, </w:t>
                </w:r>
                <w:proofErr w:type="spellStart"/>
                <w:r w:rsidRPr="00876EEE">
                  <w:t>Melehi’s</w:t>
                </w:r>
                <w:proofErr w:type="spellEnd"/>
                <w:r w:rsidRPr="00876EEE">
                  <w:t xml:space="preserve"> hometown, the gesture of writing Arabic calligraphy, and, in their meditative consistency, to transcendence and prayer. Beyond his painting, the breadth of </w:t>
                </w:r>
                <w:proofErr w:type="spellStart"/>
                <w:r w:rsidRPr="00876EEE">
                  <w:t>Melehi’s</w:t>
                </w:r>
                <w:proofErr w:type="spellEnd"/>
                <w:r w:rsidRPr="00876EEE">
                  <w:t xml:space="preserve"> career has been striking, in his teaching, publishing, and policy roles, and as a graphic designer. He was a professor at the </w:t>
                </w:r>
                <w:proofErr w:type="spellStart"/>
                <w:r w:rsidRPr="00876EEE">
                  <w:t>Ecole</w:t>
                </w:r>
                <w:proofErr w:type="spellEnd"/>
                <w:r w:rsidRPr="00876EEE">
                  <w:t xml:space="preserve"> des Beaux-Arts of Casablanca (1964-1969) and was an active member of the group surrounding the leftist cultural journal </w:t>
                </w:r>
                <w:proofErr w:type="spellStart"/>
                <w:r w:rsidRPr="00876EEE">
                  <w:rPr>
                    <w:i/>
                  </w:rPr>
                  <w:t>Souffles</w:t>
                </w:r>
                <w:proofErr w:type="spellEnd"/>
                <w:r w:rsidRPr="00876EEE">
                  <w:t xml:space="preserve"> from 1966 to 1969, and designed its original iconic cover. From 1972 to 1977,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founder and director of the cultural journal </w:t>
                </w:r>
                <w:proofErr w:type="spellStart"/>
                <w:r w:rsidRPr="00876EEE">
                  <w:rPr>
                    <w:i/>
                  </w:rPr>
                  <w:t>Intégral</w:t>
                </w:r>
                <w:proofErr w:type="spellEnd"/>
                <w:r w:rsidRPr="00876EEE">
                  <w:t xml:space="preserve">. In 1974, he co-founded and became the director of the publishing house </w:t>
                </w:r>
                <w:proofErr w:type="spellStart"/>
                <w:r w:rsidRPr="00876EEE">
                  <w:rPr>
                    <w:i/>
                  </w:rPr>
                  <w:t>Shoof</w:t>
                </w:r>
                <w:proofErr w:type="spellEnd"/>
                <w:r w:rsidRPr="00876EEE">
                  <w:t xml:space="preserve">. In 1978,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and Mohammed </w:t>
                </w:r>
                <w:proofErr w:type="spellStart"/>
                <w:r w:rsidRPr="00876EEE">
                  <w:t>Benaïssa</w:t>
                </w:r>
                <w:proofErr w:type="spellEnd"/>
                <w:r w:rsidRPr="00876EEE">
                  <w:t xml:space="preserve"> co-founded the Al </w:t>
                </w:r>
                <w:proofErr w:type="spellStart"/>
                <w:r w:rsidRPr="00876EEE">
                  <w:t>Mohit</w:t>
                </w:r>
                <w:proofErr w:type="spellEnd"/>
                <w:r w:rsidRPr="00876EEE">
                  <w:t xml:space="preserve"> association and the annual cultural </w:t>
                </w:r>
                <w:proofErr w:type="spellStart"/>
                <w:r w:rsidRPr="00876EEE">
                  <w:t>Moussem</w:t>
                </w:r>
                <w:proofErr w:type="spellEnd"/>
                <w:r w:rsidRPr="00876EEE">
                  <w:t xml:space="preserve"> of </w:t>
                </w:r>
                <w:proofErr w:type="spellStart"/>
                <w:r w:rsidRPr="00876EEE">
                  <w:t>Asilah</w:t>
                </w:r>
                <w:proofErr w:type="spellEnd"/>
                <w:r w:rsidRPr="00876EEE">
                  <w:t xml:space="preserve">, an arts festival known for its outdoor murals that has continued up to today.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arts director at the Ministry of Culture from 1984 to 1992. </w:t>
                </w:r>
              </w:p>
            </w:tc>
          </w:sdtContent>
        </w:sdt>
      </w:tr>
      <w:tr w:rsidR="00CB7514" w:rsidTr="003235A7">
        <w:tc>
          <w:tcPr>
            <w:tcW w:w="9016" w:type="dxa"/>
          </w:tcPr>
          <w:p w:rsidR="00CB7514" w:rsidRDefault="00CB7514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D12FCBEF3ADA43AD4FA4537392DCD9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sdtEndPr>
            <w:sdtContent>
              <w:p w:rsidR="00CB7514" w:rsidRPr="00876EEE" w:rsidRDefault="00CB7514" w:rsidP="00CB7514">
                <w:pPr>
                  <w:pStyle w:val="NoSpacing"/>
                  <w:rPr>
                    <w:rFonts w:eastAsia="Times New Roman"/>
                    <w:bCs/>
                  </w:rPr>
                </w:pPr>
                <w:proofErr w:type="spellStart"/>
                <w:r w:rsidRPr="00876EEE">
                  <w:t>Maraini</w:t>
                </w:r>
                <w:proofErr w:type="spellEnd"/>
                <w:r w:rsidRPr="00876EEE">
                  <w:t xml:space="preserve">, T. (1990) </w:t>
                </w:r>
                <w:proofErr w:type="spellStart"/>
                <w:r w:rsidRPr="00876EEE">
                  <w:rPr>
                    <w:i/>
                  </w:rPr>
                  <w:t>Ecrits</w:t>
                </w:r>
                <w:proofErr w:type="spellEnd"/>
                <w:r w:rsidRPr="00876EEE">
                  <w:rPr>
                    <w:i/>
                  </w:rPr>
                  <w:t xml:space="preserve"> </w:t>
                </w:r>
                <w:proofErr w:type="spellStart"/>
                <w:r w:rsidRPr="00876EEE">
                  <w:rPr>
                    <w:i/>
                  </w:rPr>
                  <w:t>sur</w:t>
                </w:r>
                <w:proofErr w:type="spellEnd"/>
                <w:r w:rsidRPr="00876EEE">
                  <w:rPr>
                    <w:i/>
                  </w:rPr>
                  <w:t xml:space="preserve"> </w:t>
                </w:r>
                <w:proofErr w:type="spellStart"/>
                <w:r w:rsidRPr="00876EEE">
                  <w:rPr>
                    <w:i/>
                  </w:rPr>
                  <w:t>l’Art</w:t>
                </w:r>
                <w:proofErr w:type="spellEnd"/>
                <w:r w:rsidRPr="00876EEE">
                  <w:rPr>
                    <w:i/>
                  </w:rPr>
                  <w:t xml:space="preserve">: </w:t>
                </w:r>
                <w:proofErr w:type="spellStart"/>
                <w:r w:rsidRPr="00876EEE">
                  <w:rPr>
                    <w:i/>
                  </w:rPr>
                  <w:t>Choix</w:t>
                </w:r>
                <w:proofErr w:type="spellEnd"/>
                <w:r w:rsidRPr="00876EEE">
                  <w:rPr>
                    <w:i/>
                  </w:rPr>
                  <w:t xml:space="preserve"> de </w:t>
                </w:r>
                <w:proofErr w:type="spellStart"/>
                <w:r w:rsidRPr="00876EEE">
                  <w:rPr>
                    <w:i/>
                  </w:rPr>
                  <w:t>Textes</w:t>
                </w:r>
                <w:proofErr w:type="spellEnd"/>
                <w:r w:rsidRPr="00876EEE">
                  <w:rPr>
                    <w:i/>
                  </w:rPr>
                  <w:t xml:space="preserve"> </w:t>
                </w:r>
                <w:proofErr w:type="spellStart"/>
                <w:r w:rsidRPr="00876EEE">
                  <w:rPr>
                    <w:i/>
                  </w:rPr>
                  <w:t>Maroc</w:t>
                </w:r>
                <w:proofErr w:type="spellEnd"/>
                <w:r w:rsidRPr="00876EEE">
                  <w:rPr>
                    <w:i/>
                  </w:rPr>
                  <w:t xml:space="preserve"> 1967-1989, </w:t>
                </w:r>
                <w:r w:rsidRPr="00876EEE">
                  <w:t xml:space="preserve">Rabat: Al </w:t>
                </w:r>
                <w:proofErr w:type="spellStart"/>
                <w:r w:rsidRPr="00876EEE">
                  <w:t>Kalam</w:t>
                </w:r>
                <w:proofErr w:type="spellEnd"/>
                <w:r w:rsidRPr="00876EEE">
                  <w:t>. (This book contains re-published selections of contemporaneous writing.)</w:t>
                </w:r>
              </w:p>
              <w:p w:rsidR="00CB7514" w:rsidRPr="00876EEE" w:rsidRDefault="00CB7514" w:rsidP="00CB7514"/>
              <w:p w:rsidR="00CB7514" w:rsidRPr="00876EEE" w:rsidRDefault="00CB7514" w:rsidP="00CB7514">
                <w:pPr>
                  <w:pStyle w:val="NoSpacing"/>
                  <w:rPr>
                    <w:rFonts w:eastAsia="Times New Roman"/>
                    <w:bCs/>
                  </w:rPr>
                </w:pPr>
                <w:proofErr w:type="spellStart"/>
                <w:r w:rsidRPr="00876EEE">
                  <w:lastRenderedPageBreak/>
                  <w:t>Melehi</w:t>
                </w:r>
                <w:proofErr w:type="spellEnd"/>
                <w:r w:rsidRPr="00876EEE">
                  <w:t xml:space="preserve">, M. (1967) ‘fiches et questionnaire.’ </w:t>
                </w:r>
                <w:proofErr w:type="spellStart"/>
                <w:r w:rsidRPr="00876EEE">
                  <w:rPr>
                    <w:i/>
                  </w:rPr>
                  <w:t>Souffles</w:t>
                </w:r>
                <w:proofErr w:type="spellEnd"/>
                <w:r w:rsidRPr="00876EEE">
                  <w:t xml:space="preserve"> 7-8: 56-68. (This is a significant source for early writing by the artist.)</w:t>
                </w:r>
              </w:p>
              <w:p w:rsidR="00CB7514" w:rsidRPr="00876EEE" w:rsidRDefault="00CB7514" w:rsidP="00CB7514"/>
              <w:p w:rsidR="00CB7514" w:rsidRPr="00876EEE" w:rsidRDefault="00CB7514" w:rsidP="00CB7514">
                <w:proofErr w:type="spellStart"/>
                <w:r w:rsidRPr="00876EEE">
                  <w:t>Gayet-Descendre</w:t>
                </w:r>
                <w:proofErr w:type="spellEnd"/>
                <w:r w:rsidRPr="00876EEE">
                  <w:t xml:space="preserve">, N., </w:t>
                </w:r>
                <w:proofErr w:type="spellStart"/>
                <w:r w:rsidRPr="00876EEE">
                  <w:t>Maraini</w:t>
                </w:r>
                <w:proofErr w:type="spellEnd"/>
                <w:r w:rsidRPr="00876EEE">
                  <w:t>, T.</w:t>
                </w:r>
                <w:proofErr w:type="gramStart"/>
                <w:r w:rsidRPr="00876EEE">
                  <w:t xml:space="preserve">,  </w:t>
                </w:r>
                <w:proofErr w:type="spellStart"/>
                <w:r w:rsidRPr="00876EEE">
                  <w:t>Melehi</w:t>
                </w:r>
                <w:proofErr w:type="spellEnd"/>
                <w:proofErr w:type="gramEnd"/>
                <w:r w:rsidRPr="00876EEE">
                  <w:t xml:space="preserve">, M. and </w:t>
                </w:r>
                <w:proofErr w:type="spellStart"/>
                <w:r w:rsidRPr="00876EEE">
                  <w:t>Restany</w:t>
                </w:r>
                <w:proofErr w:type="spellEnd"/>
                <w:r w:rsidRPr="00876EEE">
                  <w:t xml:space="preserve">, P. (1997) </w:t>
                </w:r>
                <w:proofErr w:type="spellStart"/>
                <w:r w:rsidRPr="00876EEE">
                  <w:rPr>
                    <w:i/>
                  </w:rPr>
                  <w:t>Melehi</w:t>
                </w:r>
                <w:proofErr w:type="spellEnd"/>
                <w:r w:rsidRPr="00876EEE">
                  <w:t xml:space="preserve">, Rabat: </w:t>
                </w:r>
                <w:proofErr w:type="spellStart"/>
                <w:r w:rsidRPr="00876EEE">
                  <w:t>Galerie</w:t>
                </w:r>
                <w:proofErr w:type="spellEnd"/>
                <w:r w:rsidRPr="00876EEE">
                  <w:t xml:space="preserve"> Bab </w:t>
                </w:r>
                <w:proofErr w:type="spellStart"/>
                <w:r w:rsidRPr="00876EEE">
                  <w:t>Rouah</w:t>
                </w:r>
                <w:proofErr w:type="spellEnd"/>
                <w:r w:rsidRPr="00876EEE">
                  <w:t xml:space="preserve">. (This is the </w:t>
                </w:r>
                <w:proofErr w:type="spellStart"/>
                <w:r w:rsidRPr="00876EEE">
                  <w:t>catalog</w:t>
                </w:r>
                <w:proofErr w:type="spellEnd"/>
                <w:r w:rsidRPr="00876EEE">
                  <w:t xml:space="preserve"> of a large solo exhibition and includes information and photographs.)</w:t>
                </w:r>
              </w:p>
              <w:p w:rsidR="00CB7514" w:rsidRPr="00876EEE" w:rsidRDefault="00CB7514" w:rsidP="00CB7514"/>
              <w:p w:rsidR="00CB7514" w:rsidRPr="00876EEE" w:rsidRDefault="00CB7514" w:rsidP="00CB7514">
                <w:r w:rsidRPr="00876EEE">
                  <w:t xml:space="preserve">El </w:t>
                </w:r>
                <w:proofErr w:type="spellStart"/>
                <w:r w:rsidRPr="00876EEE">
                  <w:t>Maleh</w:t>
                </w:r>
                <w:proofErr w:type="spellEnd"/>
                <w:r w:rsidRPr="00876EEE">
                  <w:t xml:space="preserve">, E., </w:t>
                </w:r>
                <w:proofErr w:type="spellStart"/>
                <w:r w:rsidRPr="00876EEE">
                  <w:t>Maraini</w:t>
                </w:r>
                <w:proofErr w:type="spellEnd"/>
                <w:r w:rsidRPr="00876EEE">
                  <w:t xml:space="preserve">, T., and </w:t>
                </w:r>
                <w:proofErr w:type="spellStart"/>
                <w:r w:rsidRPr="00876EEE">
                  <w:t>Mernissi</w:t>
                </w:r>
                <w:proofErr w:type="spellEnd"/>
                <w:r w:rsidRPr="00876EEE">
                  <w:t xml:space="preserve">, F. (1985) </w:t>
                </w:r>
                <w:proofErr w:type="spellStart"/>
                <w:r w:rsidRPr="00876EEE">
                  <w:rPr>
                    <w:i/>
                  </w:rPr>
                  <w:t>Présences</w:t>
                </w:r>
                <w:proofErr w:type="spellEnd"/>
                <w:r w:rsidRPr="00876EEE">
                  <w:rPr>
                    <w:i/>
                  </w:rPr>
                  <w:t xml:space="preserve"> </w:t>
                </w:r>
                <w:proofErr w:type="spellStart"/>
                <w:r w:rsidRPr="00876EEE">
                  <w:rPr>
                    <w:i/>
                  </w:rPr>
                  <w:t>artistiques</w:t>
                </w:r>
                <w:proofErr w:type="spellEnd"/>
                <w:r w:rsidRPr="00876EEE">
                  <w:rPr>
                    <w:i/>
                  </w:rPr>
                  <w:t xml:space="preserve"> au </w:t>
                </w:r>
                <w:proofErr w:type="spellStart"/>
                <w:r w:rsidRPr="00876EEE">
                  <w:rPr>
                    <w:i/>
                  </w:rPr>
                  <w:t>Maroc</w:t>
                </w:r>
                <w:proofErr w:type="spellEnd"/>
                <w:r w:rsidRPr="00876EEE">
                  <w:t xml:space="preserve">, Grenoble: </w:t>
                </w:r>
                <w:proofErr w:type="spellStart"/>
                <w:r w:rsidRPr="00876EEE">
                  <w:t>Maison</w:t>
                </w:r>
                <w:proofErr w:type="spellEnd"/>
                <w:r w:rsidRPr="00876EEE">
                  <w:t xml:space="preserve"> de la Culture. (This is the </w:t>
                </w:r>
                <w:proofErr w:type="spellStart"/>
                <w:r w:rsidRPr="00876EEE">
                  <w:t>catalog</w:t>
                </w:r>
                <w:proofErr w:type="spellEnd"/>
                <w:r w:rsidRPr="00876EEE">
                  <w:t xml:space="preserve"> of a group exhibition that includes significant essays.)</w:t>
                </w:r>
              </w:p>
              <w:p w:rsidR="00CB7514" w:rsidRDefault="00CB751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514" w:rsidRDefault="00CB7514" w:rsidP="007A0D55">
      <w:pPr>
        <w:spacing w:after="0" w:line="240" w:lineRule="auto"/>
      </w:pPr>
      <w:r>
        <w:separator/>
      </w:r>
    </w:p>
  </w:endnote>
  <w:endnote w:type="continuationSeparator" w:id="0">
    <w:p w:rsidR="00CB7514" w:rsidRDefault="00CB75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514" w:rsidRDefault="00CB7514" w:rsidP="007A0D55">
      <w:pPr>
        <w:spacing w:after="0" w:line="240" w:lineRule="auto"/>
      </w:pPr>
      <w:r>
        <w:separator/>
      </w:r>
    </w:p>
  </w:footnote>
  <w:footnote w:type="continuationSeparator" w:id="0">
    <w:p w:rsidR="00CB7514" w:rsidRDefault="00CB75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1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7514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7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B75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7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B75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4F22DCEA372546A0506EF9B68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C906-AC6A-8C4C-8FB2-35B6DF50A3A1}"/>
      </w:docPartPr>
      <w:docPartBody>
        <w:p w:rsidR="00000000" w:rsidRDefault="002C1656">
          <w:pPr>
            <w:pStyle w:val="234F22DCEA372546A0506EF9B68C0D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62A7259ADCB54CB345E12442B94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232B-1E2F-7E47-8B8C-D5DC78D20141}"/>
      </w:docPartPr>
      <w:docPartBody>
        <w:p w:rsidR="00000000" w:rsidRDefault="002C1656">
          <w:pPr>
            <w:pStyle w:val="5F62A7259ADCB54CB345E12442B9427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AB4EB7338A5A46A5659E407AB4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6956C-2268-FB4E-86DE-9B73D95B9BFA}"/>
      </w:docPartPr>
      <w:docPartBody>
        <w:p w:rsidR="00000000" w:rsidRDefault="002C1656">
          <w:pPr>
            <w:pStyle w:val="5DAB4EB7338A5A46A5659E407AB412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11FFAB05B57E42A2F0B55050F7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600F-21D1-AD42-88A8-5173007762C9}"/>
      </w:docPartPr>
      <w:docPartBody>
        <w:p w:rsidR="00000000" w:rsidRDefault="002C1656">
          <w:pPr>
            <w:pStyle w:val="5111FFAB05B57E42A2F0B55050F71F0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648DEB9F45249498D3C4BC97D10B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4467A-C2E4-2B45-8DEC-9E61110BF993}"/>
      </w:docPartPr>
      <w:docPartBody>
        <w:p w:rsidR="00000000" w:rsidRDefault="002C1656">
          <w:pPr>
            <w:pStyle w:val="A648DEB9F45249498D3C4BC97D10BA9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92610187CAE8941807366C1FA781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6FEC-136C-0847-AC20-6657E3D0852D}"/>
      </w:docPartPr>
      <w:docPartBody>
        <w:p w:rsidR="00000000" w:rsidRDefault="002C1656">
          <w:pPr>
            <w:pStyle w:val="892610187CAE8941807366C1FA7810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17CBFB2EC2A2D448CB53331079CE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71FB-A565-734A-8B12-CD9BDB1D0D58}"/>
      </w:docPartPr>
      <w:docPartBody>
        <w:p w:rsidR="00000000" w:rsidRDefault="002C1656">
          <w:pPr>
            <w:pStyle w:val="617CBFB2EC2A2D448CB53331079CE3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F18C3457523E4C96CAAACA65B5B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AC01-F876-C74F-85C9-553334DF5C0A}"/>
      </w:docPartPr>
      <w:docPartBody>
        <w:p w:rsidR="00000000" w:rsidRDefault="002C1656">
          <w:pPr>
            <w:pStyle w:val="ACF18C3457523E4C96CAAACA65B5BE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DC90723739844EA3472434B6A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54CA-85E3-2F4C-AEBF-6D9B8CD8FDCC}"/>
      </w:docPartPr>
      <w:docPartBody>
        <w:p w:rsidR="00000000" w:rsidRDefault="002C1656" w:rsidP="002C1656">
          <w:pPr>
            <w:pStyle w:val="D8DC90723739844EA3472434B6A850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C4F7CB5ED99E44A580E742FD985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6A0C-8777-1640-8DE7-8E7FDB09507D}"/>
      </w:docPartPr>
      <w:docPartBody>
        <w:p w:rsidR="00000000" w:rsidRDefault="002C1656" w:rsidP="002C1656">
          <w:pPr>
            <w:pStyle w:val="FBC4F7CB5ED99E44A580E742FD9853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D12FCBEF3ADA43AD4FA4537392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273ED-E3D7-514D-A7AC-6A1F3CBEDE55}"/>
      </w:docPartPr>
      <w:docPartBody>
        <w:p w:rsidR="00000000" w:rsidRDefault="002C1656" w:rsidP="002C1656">
          <w:pPr>
            <w:pStyle w:val="E3D12FCBEF3ADA43AD4FA4537392DC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56"/>
    <w:rsid w:val="002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656"/>
    <w:rPr>
      <w:color w:val="808080"/>
    </w:rPr>
  </w:style>
  <w:style w:type="paragraph" w:customStyle="1" w:styleId="234F22DCEA372546A0506EF9B68C0D17">
    <w:name w:val="234F22DCEA372546A0506EF9B68C0D17"/>
  </w:style>
  <w:style w:type="paragraph" w:customStyle="1" w:styleId="5F62A7259ADCB54CB345E12442B94273">
    <w:name w:val="5F62A7259ADCB54CB345E12442B94273"/>
  </w:style>
  <w:style w:type="paragraph" w:customStyle="1" w:styleId="5DAB4EB7338A5A46A5659E407AB4126B">
    <w:name w:val="5DAB4EB7338A5A46A5659E407AB4126B"/>
  </w:style>
  <w:style w:type="paragraph" w:customStyle="1" w:styleId="5111FFAB05B57E42A2F0B55050F71F00">
    <w:name w:val="5111FFAB05B57E42A2F0B55050F71F00"/>
  </w:style>
  <w:style w:type="paragraph" w:customStyle="1" w:styleId="A648DEB9F45249498D3C4BC97D10BA9A">
    <w:name w:val="A648DEB9F45249498D3C4BC97D10BA9A"/>
  </w:style>
  <w:style w:type="paragraph" w:customStyle="1" w:styleId="892610187CAE8941807366C1FA7810C8">
    <w:name w:val="892610187CAE8941807366C1FA7810C8"/>
  </w:style>
  <w:style w:type="paragraph" w:customStyle="1" w:styleId="617CBFB2EC2A2D448CB53331079CE3E3">
    <w:name w:val="617CBFB2EC2A2D448CB53331079CE3E3"/>
  </w:style>
  <w:style w:type="paragraph" w:customStyle="1" w:styleId="ACF18C3457523E4C96CAAACA65B5BEB7">
    <w:name w:val="ACF18C3457523E4C96CAAACA65B5BEB7"/>
  </w:style>
  <w:style w:type="paragraph" w:customStyle="1" w:styleId="80B5C7B16C187647BCD32D6F16A9F09E">
    <w:name w:val="80B5C7B16C187647BCD32D6F16A9F09E"/>
  </w:style>
  <w:style w:type="paragraph" w:customStyle="1" w:styleId="43DA216268706844BD2ABD84FB847248">
    <w:name w:val="43DA216268706844BD2ABD84FB847248"/>
  </w:style>
  <w:style w:type="paragraph" w:customStyle="1" w:styleId="6D885A3B4A5F314D894916CDF1EAD15E">
    <w:name w:val="6D885A3B4A5F314D894916CDF1EAD15E"/>
  </w:style>
  <w:style w:type="paragraph" w:customStyle="1" w:styleId="D8DC90723739844EA3472434B6A850EC">
    <w:name w:val="D8DC90723739844EA3472434B6A850EC"/>
    <w:rsid w:val="002C1656"/>
  </w:style>
  <w:style w:type="paragraph" w:customStyle="1" w:styleId="FBC4F7CB5ED99E44A580E742FD985310">
    <w:name w:val="FBC4F7CB5ED99E44A580E742FD985310"/>
    <w:rsid w:val="002C1656"/>
  </w:style>
  <w:style w:type="paragraph" w:customStyle="1" w:styleId="E3D12FCBEF3ADA43AD4FA4537392DCD9">
    <w:name w:val="E3D12FCBEF3ADA43AD4FA4537392DCD9"/>
    <w:rsid w:val="002C16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656"/>
    <w:rPr>
      <w:color w:val="808080"/>
    </w:rPr>
  </w:style>
  <w:style w:type="paragraph" w:customStyle="1" w:styleId="234F22DCEA372546A0506EF9B68C0D17">
    <w:name w:val="234F22DCEA372546A0506EF9B68C0D17"/>
  </w:style>
  <w:style w:type="paragraph" w:customStyle="1" w:styleId="5F62A7259ADCB54CB345E12442B94273">
    <w:name w:val="5F62A7259ADCB54CB345E12442B94273"/>
  </w:style>
  <w:style w:type="paragraph" w:customStyle="1" w:styleId="5DAB4EB7338A5A46A5659E407AB4126B">
    <w:name w:val="5DAB4EB7338A5A46A5659E407AB4126B"/>
  </w:style>
  <w:style w:type="paragraph" w:customStyle="1" w:styleId="5111FFAB05B57E42A2F0B55050F71F00">
    <w:name w:val="5111FFAB05B57E42A2F0B55050F71F00"/>
  </w:style>
  <w:style w:type="paragraph" w:customStyle="1" w:styleId="A648DEB9F45249498D3C4BC97D10BA9A">
    <w:name w:val="A648DEB9F45249498D3C4BC97D10BA9A"/>
  </w:style>
  <w:style w:type="paragraph" w:customStyle="1" w:styleId="892610187CAE8941807366C1FA7810C8">
    <w:name w:val="892610187CAE8941807366C1FA7810C8"/>
  </w:style>
  <w:style w:type="paragraph" w:customStyle="1" w:styleId="617CBFB2EC2A2D448CB53331079CE3E3">
    <w:name w:val="617CBFB2EC2A2D448CB53331079CE3E3"/>
  </w:style>
  <w:style w:type="paragraph" w:customStyle="1" w:styleId="ACF18C3457523E4C96CAAACA65B5BEB7">
    <w:name w:val="ACF18C3457523E4C96CAAACA65B5BEB7"/>
  </w:style>
  <w:style w:type="paragraph" w:customStyle="1" w:styleId="80B5C7B16C187647BCD32D6F16A9F09E">
    <w:name w:val="80B5C7B16C187647BCD32D6F16A9F09E"/>
  </w:style>
  <w:style w:type="paragraph" w:customStyle="1" w:styleId="43DA216268706844BD2ABD84FB847248">
    <w:name w:val="43DA216268706844BD2ABD84FB847248"/>
  </w:style>
  <w:style w:type="paragraph" w:customStyle="1" w:styleId="6D885A3B4A5F314D894916CDF1EAD15E">
    <w:name w:val="6D885A3B4A5F314D894916CDF1EAD15E"/>
  </w:style>
  <w:style w:type="paragraph" w:customStyle="1" w:styleId="D8DC90723739844EA3472434B6A850EC">
    <w:name w:val="D8DC90723739844EA3472434B6A850EC"/>
    <w:rsid w:val="002C1656"/>
  </w:style>
  <w:style w:type="paragraph" w:customStyle="1" w:styleId="FBC4F7CB5ED99E44A580E742FD985310">
    <w:name w:val="FBC4F7CB5ED99E44A580E742FD985310"/>
    <w:rsid w:val="002C1656"/>
  </w:style>
  <w:style w:type="paragraph" w:customStyle="1" w:styleId="E3D12FCBEF3ADA43AD4FA4537392DCD9">
    <w:name w:val="E3D12FCBEF3ADA43AD4FA4537392DCD9"/>
    <w:rsid w:val="002C1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2015-01-25T01:57:00Z</dcterms:created>
  <dcterms:modified xsi:type="dcterms:W3CDTF">2015-01-25T01:58:00Z</dcterms:modified>
</cp:coreProperties>
</file>