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6204" w14:textId="77777777" w:rsidTr="00922950">
        <w:tc>
          <w:tcPr>
            <w:tcW w:w="491" w:type="dxa"/>
            <w:vMerge w:val="restart"/>
            <w:shd w:val="clear" w:color="auto" w:fill="A6A6A6" w:themeFill="background1" w:themeFillShade="A6"/>
            <w:textDirection w:val="btLr"/>
          </w:tcPr>
          <w:p w14:paraId="525A96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3AFFE79E4D155448753BDB2C7A79731"/>
            </w:placeholder>
            <w:showingPlcHdr/>
            <w:dropDownList>
              <w:listItem w:displayText="Dr." w:value="Dr."/>
              <w:listItem w:displayText="Prof." w:value="Prof."/>
            </w:dropDownList>
          </w:sdtPr>
          <w:sdtContent>
            <w:tc>
              <w:tcPr>
                <w:tcW w:w="1259" w:type="dxa"/>
              </w:tcPr>
              <w:p w14:paraId="784B92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0D3E7228AF8049A430B20D98CF4FAE"/>
            </w:placeholder>
            <w:text/>
          </w:sdtPr>
          <w:sdtContent>
            <w:tc>
              <w:tcPr>
                <w:tcW w:w="2073" w:type="dxa"/>
              </w:tcPr>
              <w:p w14:paraId="06498DB8" w14:textId="77777777" w:rsidR="00B574C9" w:rsidRDefault="006A137B" w:rsidP="006A137B">
                <w:r>
                  <w:t>Mary</w:t>
                </w:r>
              </w:p>
            </w:tc>
          </w:sdtContent>
        </w:sdt>
        <w:sdt>
          <w:sdtPr>
            <w:alias w:val="Middle name"/>
            <w:tag w:val="authorMiddleName"/>
            <w:id w:val="-2076034781"/>
            <w:placeholder>
              <w:docPart w:val="24BB003A54F8324F89F5822531E3D17F"/>
            </w:placeholder>
            <w:text/>
          </w:sdtPr>
          <w:sdtContent>
            <w:tc>
              <w:tcPr>
                <w:tcW w:w="2551" w:type="dxa"/>
              </w:tcPr>
              <w:p w14:paraId="4ECE87B6" w14:textId="77777777" w:rsidR="00B574C9" w:rsidRDefault="006A137B" w:rsidP="006A137B">
                <w:r>
                  <w:t>Lou</w:t>
                </w:r>
              </w:p>
            </w:tc>
          </w:sdtContent>
        </w:sdt>
        <w:sdt>
          <w:sdtPr>
            <w:alias w:val="Last name"/>
            <w:tag w:val="authorLastName"/>
            <w:id w:val="-1088529830"/>
            <w:placeholder>
              <w:docPart w:val="B3F74B23F006A349AB791446F9623062"/>
            </w:placeholder>
            <w:text/>
          </w:sdtPr>
          <w:sdtContent>
            <w:tc>
              <w:tcPr>
                <w:tcW w:w="2642" w:type="dxa"/>
              </w:tcPr>
              <w:p w14:paraId="64392FF9" w14:textId="77777777" w:rsidR="00B574C9" w:rsidRDefault="006A137B" w:rsidP="006A137B">
                <w:r>
                  <w:t>Emery</w:t>
                </w:r>
              </w:p>
            </w:tc>
          </w:sdtContent>
        </w:sdt>
      </w:tr>
      <w:tr w:rsidR="00B574C9" w14:paraId="00815D0F" w14:textId="77777777" w:rsidTr="001A6A06">
        <w:trPr>
          <w:trHeight w:val="986"/>
        </w:trPr>
        <w:tc>
          <w:tcPr>
            <w:tcW w:w="491" w:type="dxa"/>
            <w:vMerge/>
            <w:shd w:val="clear" w:color="auto" w:fill="A6A6A6" w:themeFill="background1" w:themeFillShade="A6"/>
          </w:tcPr>
          <w:p w14:paraId="6DA6DEE9" w14:textId="77777777" w:rsidR="00B574C9" w:rsidRPr="001A6A06" w:rsidRDefault="00B574C9" w:rsidP="00CF1542">
            <w:pPr>
              <w:jc w:val="center"/>
              <w:rPr>
                <w:b/>
                <w:color w:val="FFFFFF" w:themeColor="background1"/>
              </w:rPr>
            </w:pPr>
          </w:p>
        </w:tc>
        <w:sdt>
          <w:sdtPr>
            <w:alias w:val="Biography"/>
            <w:tag w:val="authorBiography"/>
            <w:id w:val="938807824"/>
            <w:placeholder>
              <w:docPart w:val="23D729506AB9C646A102E91BB7FB3DAB"/>
            </w:placeholder>
            <w:showingPlcHdr/>
          </w:sdtPr>
          <w:sdtContent>
            <w:tc>
              <w:tcPr>
                <w:tcW w:w="8525" w:type="dxa"/>
                <w:gridSpan w:val="4"/>
              </w:tcPr>
              <w:p w14:paraId="35C277F9" w14:textId="77777777" w:rsidR="00B574C9" w:rsidRDefault="00B574C9" w:rsidP="00922950">
                <w:r>
                  <w:rPr>
                    <w:rStyle w:val="PlaceholderText"/>
                  </w:rPr>
                  <w:t>[Enter your biography]</w:t>
                </w:r>
              </w:p>
            </w:tc>
          </w:sdtContent>
        </w:sdt>
      </w:tr>
      <w:tr w:rsidR="00B574C9" w14:paraId="12B12B66" w14:textId="77777777" w:rsidTr="001A6A06">
        <w:trPr>
          <w:trHeight w:val="986"/>
        </w:trPr>
        <w:tc>
          <w:tcPr>
            <w:tcW w:w="491" w:type="dxa"/>
            <w:vMerge/>
            <w:shd w:val="clear" w:color="auto" w:fill="A6A6A6" w:themeFill="background1" w:themeFillShade="A6"/>
          </w:tcPr>
          <w:p w14:paraId="7DDBB481" w14:textId="77777777" w:rsidR="00B574C9" w:rsidRPr="001A6A06" w:rsidRDefault="00B574C9" w:rsidP="00CF1542">
            <w:pPr>
              <w:jc w:val="center"/>
              <w:rPr>
                <w:b/>
                <w:color w:val="FFFFFF" w:themeColor="background1"/>
              </w:rPr>
            </w:pPr>
          </w:p>
        </w:tc>
        <w:sdt>
          <w:sdtPr>
            <w:alias w:val="Affiliation"/>
            <w:tag w:val="affiliation"/>
            <w:id w:val="2012937915"/>
            <w:placeholder>
              <w:docPart w:val="9BA2A44FAD34CF4D9ADA9BECF015CACE"/>
            </w:placeholder>
            <w:text/>
          </w:sdtPr>
          <w:sdtContent>
            <w:tc>
              <w:tcPr>
                <w:tcW w:w="8525" w:type="dxa"/>
                <w:gridSpan w:val="4"/>
              </w:tcPr>
              <w:p w14:paraId="70A8B192" w14:textId="77777777" w:rsidR="00B574C9" w:rsidRDefault="006A137B" w:rsidP="006A137B">
                <w:r>
                  <w:t>The University of Iowa</w:t>
                </w:r>
              </w:p>
            </w:tc>
          </w:sdtContent>
        </w:sdt>
      </w:tr>
    </w:tbl>
    <w:p w14:paraId="31DA973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01500" w14:textId="77777777" w:rsidTr="00244BB0">
        <w:tc>
          <w:tcPr>
            <w:tcW w:w="9016" w:type="dxa"/>
            <w:shd w:val="clear" w:color="auto" w:fill="A6A6A6" w:themeFill="background1" w:themeFillShade="A6"/>
            <w:tcMar>
              <w:top w:w="113" w:type="dxa"/>
              <w:bottom w:w="113" w:type="dxa"/>
            </w:tcMar>
          </w:tcPr>
          <w:p w14:paraId="29E6C99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03554" w14:textId="77777777" w:rsidTr="003F0D73">
        <w:sdt>
          <w:sdtPr>
            <w:rPr>
              <w:b/>
            </w:rPr>
            <w:alias w:val="Article headword"/>
            <w:tag w:val="articleHeadword"/>
            <w:id w:val="-361440020"/>
            <w:placeholder>
              <w:docPart w:val="784742FC2E291640AF287BC7BB44CBB5"/>
            </w:placeholder>
            <w:text/>
          </w:sdtPr>
          <w:sdtContent>
            <w:tc>
              <w:tcPr>
                <w:tcW w:w="9016" w:type="dxa"/>
                <w:tcMar>
                  <w:top w:w="113" w:type="dxa"/>
                  <w:bottom w:w="113" w:type="dxa"/>
                </w:tcMar>
              </w:tcPr>
              <w:p w14:paraId="6AC2597E" w14:textId="02551CFA" w:rsidR="003F0D73" w:rsidRPr="00FB589A" w:rsidRDefault="002D479C" w:rsidP="003F0D73">
                <w:pPr>
                  <w:rPr>
                    <w:b/>
                  </w:rPr>
                </w:pPr>
                <w:r>
                  <w:rPr>
                    <w:rFonts w:eastAsiaTheme="minorEastAsia"/>
                    <w:b/>
                    <w:sz w:val="24"/>
                    <w:szCs w:val="24"/>
                    <w:lang w:val="en-US" w:eastAsia="ja-JP"/>
                  </w:rPr>
                  <w:t>Derek</w:t>
                </w:r>
                <w:r w:rsidR="006A137B" w:rsidRPr="006A137B">
                  <w:rPr>
                    <w:rFonts w:eastAsiaTheme="minorEastAsia"/>
                    <w:b/>
                    <w:sz w:val="24"/>
                    <w:szCs w:val="24"/>
                    <w:lang w:val="en-US" w:eastAsia="ja-JP"/>
                  </w:rPr>
                  <w:t xml:space="preserve"> Walcott (1930</w:t>
                </w:r>
                <w:r w:rsidR="006A137B" w:rsidRPr="006A137B">
                  <w:rPr>
                    <w:rStyle w:val="PlaceholderText"/>
                    <w:rFonts w:ascii="Times New Roman" w:eastAsia="Times New Roman" w:hAnsi="Times New Roman" w:cs="Times New Roman"/>
                    <w:iCs/>
                    <w:sz w:val="24"/>
                    <w:szCs w:val="24"/>
                    <w:lang w:val="en-US"/>
                  </w:rPr>
                  <w:t>–</w:t>
                </w:r>
                <w:proofErr w:type="gramStart"/>
                <w:r w:rsidR="006A137B">
                  <w:rPr>
                    <w:rFonts w:eastAsiaTheme="minorEastAsia"/>
                    <w:b/>
                    <w:sz w:val="24"/>
                    <w:szCs w:val="24"/>
                    <w:lang w:val="en-US" w:eastAsia="ja-JP"/>
                  </w:rPr>
                  <w:t xml:space="preserve">) </w:t>
                </w:r>
                <w:r w:rsidR="006A137B" w:rsidRPr="006A137B">
                  <w:rPr>
                    <w:rFonts w:eastAsiaTheme="minorEastAsia"/>
                    <w:b/>
                    <w:sz w:val="24"/>
                    <w:szCs w:val="24"/>
                    <w:lang w:val="en-US" w:eastAsia="ja-JP"/>
                  </w:rPr>
                  <w:t xml:space="preserve"> </w:t>
                </w:r>
                <w:proofErr w:type="gramEnd"/>
              </w:p>
            </w:tc>
          </w:sdtContent>
        </w:sdt>
      </w:tr>
      <w:tr w:rsidR="00464699" w14:paraId="737F2F91" w14:textId="77777777" w:rsidTr="00D57F6A">
        <w:sdt>
          <w:sdtPr>
            <w:alias w:val="Variant headwords"/>
            <w:tag w:val="variantHeadwords"/>
            <w:id w:val="173464402"/>
            <w:placeholder>
              <w:docPart w:val="D4B2FCC2E8F9BB4496041DBEBCCFBC75"/>
            </w:placeholder>
            <w:showingPlcHdr/>
          </w:sdtPr>
          <w:sdtContent>
            <w:tc>
              <w:tcPr>
                <w:tcW w:w="9016" w:type="dxa"/>
                <w:tcMar>
                  <w:top w:w="113" w:type="dxa"/>
                  <w:bottom w:w="113" w:type="dxa"/>
                </w:tcMar>
              </w:tcPr>
              <w:p w14:paraId="663AA9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D44D5" w14:textId="77777777" w:rsidTr="003F0D73">
        <w:sdt>
          <w:sdtPr>
            <w:alias w:val="Abstract"/>
            <w:tag w:val="abstract"/>
            <w:id w:val="-635871867"/>
            <w:placeholder>
              <w:docPart w:val="AC05B4F89849E448B5CB1CA9590A13F8"/>
            </w:placeholder>
            <w:showingPlcHdr/>
          </w:sdtPr>
          <w:sdtContent>
            <w:tc>
              <w:tcPr>
                <w:tcW w:w="9016" w:type="dxa"/>
                <w:tcMar>
                  <w:top w:w="113" w:type="dxa"/>
                  <w:bottom w:w="113" w:type="dxa"/>
                </w:tcMar>
              </w:tcPr>
              <w:p w14:paraId="7150BA0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C9CB6EA" w14:textId="77777777" w:rsidTr="003F0D73">
        <w:sdt>
          <w:sdtPr>
            <w:alias w:val="Article text"/>
            <w:tag w:val="articleText"/>
            <w:id w:val="634067588"/>
            <w:placeholder>
              <w:docPart w:val="32572A5A653A5647AFFDEEC994EAC7E9"/>
            </w:placeholder>
          </w:sdtPr>
          <w:sdtContent>
            <w:tc>
              <w:tcPr>
                <w:tcW w:w="9016" w:type="dxa"/>
                <w:tcMar>
                  <w:top w:w="113" w:type="dxa"/>
                  <w:bottom w:w="113" w:type="dxa"/>
                </w:tcMar>
              </w:tcPr>
              <w:p w14:paraId="6612512F" w14:textId="77777777" w:rsidR="00150BC8" w:rsidRDefault="00D57F6A" w:rsidP="00D57F6A">
                <w:r>
                  <w:t>World-renowned poet, playwright, and essayist Derek Walcott won the Nobel Prize in Literature in 1992. He grew up in his birthplace, Castries, St. Lucia, immersed in the</w:t>
                </w:r>
                <w:r w:rsidR="000E3946">
                  <w:t xml:space="preserve"> landscape, history, and creolis</w:t>
                </w:r>
                <w:r>
                  <w:t xml:space="preserve">ed cultures of the Caribbean. In his writing, Walcott expresses both anguish for the wounds inflicted by the past and joy for the beauty of the West Indies. For Walcott, art is the revolutionary medium through which to seek the transcendence of racial and regional divisions; he achieves universality in his art through love of what is particular to the Caribbean. </w:t>
                </w:r>
              </w:p>
              <w:p w14:paraId="00F71296" w14:textId="77777777" w:rsidR="00150BC8" w:rsidRDefault="00150BC8" w:rsidP="00D57F6A"/>
              <w:p w14:paraId="58F87C4E" w14:textId="67C162C5" w:rsidR="00D57F6A" w:rsidRDefault="00150BC8" w:rsidP="00150BC8">
                <w:pPr>
                  <w:keepNext/>
                </w:pPr>
                <w:r>
                  <w:t xml:space="preserve">File: </w:t>
                </w:r>
                <w:r w:rsidRPr="00150BC8">
                  <w:t>Derek_Walcott.jpg</w:t>
                </w:r>
              </w:p>
              <w:p w14:paraId="4FC5B040" w14:textId="1B2EEAE6" w:rsidR="00D57F6A" w:rsidRDefault="00150BC8" w:rsidP="00150BC8">
                <w:pPr>
                  <w:pStyle w:val="Caption"/>
                </w:pPr>
                <w:r>
                  <w:t xml:space="preserve">Figure </w:t>
                </w:r>
                <w:fldSimple w:instr=" SEQ Figure \* ARABIC ">
                  <w:r w:rsidR="00556007">
                    <w:rPr>
                      <w:noProof/>
                    </w:rPr>
                    <w:t>1</w:t>
                  </w:r>
                </w:fldSimple>
                <w:r>
                  <w:t>: Derek Walcott. Source URL: http://ffh.films.com/id/3900/Derek_Walcott_Pantomime.htm.</w:t>
                </w:r>
              </w:p>
              <w:p w14:paraId="6E076103" w14:textId="57964113" w:rsidR="00D57F6A" w:rsidRDefault="00D57F6A" w:rsidP="00D57F6A">
                <w:r>
                  <w:t xml:space="preserve">Drawing on canonical modernist influences such as Eliot, Joyce, and Yeats </w:t>
                </w:r>
                <w:r w:rsidR="00AB4ACB">
                  <w:t xml:space="preserve">– </w:t>
                </w:r>
                <w:r>
                  <w:t xml:space="preserve">and the classics of Western literature that also inspired them </w:t>
                </w:r>
                <w:r w:rsidR="00AB4ACB">
                  <w:t xml:space="preserve">– </w:t>
                </w:r>
                <w:r>
                  <w:t xml:space="preserve">Walcott’s writing emerged during the West Indian cultural nationalism of the 1950s-1970s and alongside the Latin American ‘boom,’ developing </w:t>
                </w:r>
                <w:r w:rsidR="00AB4ACB">
                  <w:t xml:space="preserve">into a postcolonial modernism. </w:t>
                </w:r>
                <w:r>
                  <w:t>His work is especially attentive to the natural environment of the West Indies</w:t>
                </w:r>
                <w:r w:rsidR="00AB4ACB">
                  <w:t>,</w:t>
                </w:r>
                <w:r>
                  <w:t xml:space="preserve"> and proposes </w:t>
                </w:r>
                <w:proofErr w:type="gramStart"/>
                <w:r>
                  <w:t>an ‘</w:t>
                </w:r>
                <w:proofErr w:type="spellStart"/>
                <w:r>
                  <w:t>Adamic</w:t>
                </w:r>
                <w:proofErr w:type="spellEnd"/>
                <w:r>
                  <w:t>’</w:t>
                </w:r>
                <w:proofErr w:type="gramEnd"/>
                <w:r>
                  <w:t xml:space="preserve"> imagination that sees and names the ‘New World’ afr</w:t>
                </w:r>
                <w:r w:rsidR="00AB4ACB">
                  <w:t>esh. Much of his writing re-</w:t>
                </w:r>
                <w:r>
                  <w:t>envisions sea-voyaging literary figures such as Robinson Crusoe and, especially, Odysseus, while also exploring the journeys taken and obstacles faced by the contemporary poet.</w:t>
                </w:r>
              </w:p>
              <w:p w14:paraId="2C21A128" w14:textId="14AE638C" w:rsidR="00D57F6A" w:rsidRDefault="00D57F6A" w:rsidP="00D57F6A"/>
              <w:p w14:paraId="2130591E" w14:textId="763B3DC3" w:rsidR="00D57F6A" w:rsidRDefault="00D57F6A" w:rsidP="00D57F6A">
                <w:r>
                  <w:t>St. Lucia has been crucial to Walcott’s poetic i</w:t>
                </w:r>
                <w:r w:rsidR="00AB4ACB">
                  <w:t xml:space="preserve">magination. </w:t>
                </w:r>
                <w:r w:rsidR="000E3946">
                  <w:t>Colonis</w:t>
                </w:r>
                <w:r>
                  <w:t xml:space="preserve">ed by both the French and English, the island changed hands thirteen times until the British took over in 1814 and governed </w:t>
                </w:r>
              </w:p>
              <w:p w14:paraId="56D7A8B7" w14:textId="679517D7" w:rsidR="00D57F6A" w:rsidRDefault="00D57F6A" w:rsidP="000E3946">
                <w:proofErr w:type="gramStart"/>
                <w:r>
                  <w:t>the</w:t>
                </w:r>
                <w:proofErr w:type="gramEnd"/>
                <w:r>
                  <w:t xml:space="preserve"> island u</w:t>
                </w:r>
                <w:r w:rsidR="00AB4ACB">
                  <w:t xml:space="preserve">ntil its independence in 1979. </w:t>
                </w:r>
                <w:r>
                  <w:t xml:space="preserve">Colonial conquest and the violent importation of slaves from West Africa brought many cultures – Amerindian, African, European </w:t>
                </w:r>
                <w:r w:rsidR="00C20CA2">
                  <w:t xml:space="preserve">– </w:t>
                </w:r>
                <w:r>
                  <w:t>into contact with</w:t>
                </w:r>
                <w:r w:rsidR="000E3946">
                  <w:t xml:space="preserve"> one another, creating a creolis</w:t>
                </w:r>
                <w:r>
                  <w:t>ed language and culture divided along colonial, racial</w:t>
                </w:r>
                <w:r w:rsidR="00AB4ACB">
                  <w:t xml:space="preserve">, linguistic, and class lines. </w:t>
                </w:r>
                <w:r>
                  <w:t xml:space="preserve">The past of slavery, the interplay of different languages and cultures, and the centuries of colonial rule that St. Lucia shared with other Caribbean islands led some writers to view the region as devoid of any true </w:t>
                </w:r>
                <w:r w:rsidR="00AB4ACB">
                  <w:t>history, culture, or identity. As V.</w:t>
                </w:r>
                <w:r>
                  <w:t>S. Naipaul famously wrote, ‘History is built around achievement and creation; and nothing</w:t>
                </w:r>
                <w:r w:rsidR="00AB4ACB">
                  <w:t xml:space="preserve"> was created in the West Indies</w:t>
                </w:r>
                <w:r>
                  <w:t>’</w:t>
                </w:r>
                <w:r w:rsidR="00AB4ACB">
                  <w:t xml:space="preserve"> (25).</w:t>
                </w:r>
                <w:r>
                  <w:t xml:space="preserve"> Walcott, however, along with a number of his contemporaries from the Caribbean, has</w:t>
                </w:r>
                <w:r w:rsidR="00AB4ACB">
                  <w:t xml:space="preserve"> sought to transform that view.</w:t>
                </w:r>
                <w:r>
                  <w:t xml:space="preserve"> In a speech published in 19</w:t>
                </w:r>
                <w:r w:rsidR="00AB4ACB">
                  <w:t xml:space="preserve">74, Walcott countered Naipaul: </w:t>
                </w:r>
                <w:r>
                  <w:t>‘Nothing will always be created in the West Indies, for quite a long time, because what will come out of there is like nothing one has ever seen before’ (</w:t>
                </w:r>
                <w:r w:rsidR="00AB4ACB">
                  <w:t xml:space="preserve">qtd. in </w:t>
                </w:r>
                <w:proofErr w:type="spellStart"/>
                <w:r w:rsidR="00AB4ACB">
                  <w:t>Hamner</w:t>
                </w:r>
                <w:proofErr w:type="spellEnd"/>
                <w:r w:rsidR="00AB4ACB">
                  <w:t>,</w:t>
                </w:r>
                <w:r w:rsidR="00B154A3">
                  <w:t xml:space="preserve"> </w:t>
                </w:r>
                <w:r w:rsidR="00B154A3" w:rsidRPr="00B154A3">
                  <w:rPr>
                    <w:i/>
                  </w:rPr>
                  <w:t>Critical</w:t>
                </w:r>
                <w:r w:rsidR="00B154A3">
                  <w:t xml:space="preserve"> </w:t>
                </w:r>
                <w:r>
                  <w:t>54).</w:t>
                </w:r>
              </w:p>
              <w:p w14:paraId="71F640F5" w14:textId="77777777" w:rsidR="00150BC8" w:rsidRDefault="00150BC8" w:rsidP="000E3946"/>
              <w:p w14:paraId="7A2B971C" w14:textId="5846A1BE" w:rsidR="00150BC8" w:rsidRDefault="00150BC8" w:rsidP="00150BC8">
                <w:pPr>
                  <w:keepNext/>
                </w:pPr>
                <w:r>
                  <w:t xml:space="preserve">File: </w:t>
                </w:r>
                <w:r w:rsidRPr="00150BC8">
                  <w:t>Walcott_map.jpg</w:t>
                </w:r>
              </w:p>
              <w:p w14:paraId="68177D0C" w14:textId="64E689B3" w:rsidR="0020589C" w:rsidRDefault="00150BC8" w:rsidP="0020589C">
                <w:pPr>
                  <w:pStyle w:val="Caption"/>
                </w:pPr>
                <w:r>
                  <w:lastRenderedPageBreak/>
                  <w:t xml:space="preserve">Figure </w:t>
                </w:r>
                <w:fldSimple w:instr=" SEQ Figure \* ARABIC ">
                  <w:r w:rsidR="00556007">
                    <w:rPr>
                      <w:noProof/>
                    </w:rPr>
                    <w:t>2</w:t>
                  </w:r>
                </w:fldSimple>
                <w:r>
                  <w:t xml:space="preserve">: Map </w:t>
                </w:r>
                <w:r w:rsidR="0020589C">
                  <w:t xml:space="preserve">of St. Lucia. Source URL: </w:t>
                </w:r>
                <w:r w:rsidRPr="00150BC8">
                  <w:rPr>
                    <w:rFonts w:cs="Times New Roman"/>
                  </w:rPr>
                  <w:t>http://www.saint-lucia</w:t>
                </w:r>
                <w:r>
                  <w:rPr>
                    <w:rFonts w:cs="Times New Roman"/>
                  </w:rPr>
                  <w:t>.com/caribbean-st-lucia-map.</w:t>
                </w:r>
                <w:r>
                  <w:t>html</w:t>
                </w:r>
              </w:p>
              <w:p w14:paraId="7B3D7E60" w14:textId="161E6936" w:rsidR="0020589C" w:rsidRPr="0020589C" w:rsidRDefault="0020589C" w:rsidP="0020589C">
                <w:pPr>
                  <w:keepNext/>
                </w:pPr>
                <w:r>
                  <w:t xml:space="preserve">File: </w:t>
                </w:r>
                <w:r w:rsidRPr="0020589C">
                  <w:t>Walcott_St_Lucia.jpg</w:t>
                </w:r>
              </w:p>
              <w:p w14:paraId="6DBD4E4D" w14:textId="43A4690C" w:rsidR="000E3946" w:rsidRDefault="0020589C" w:rsidP="0020589C">
                <w:pPr>
                  <w:pStyle w:val="Caption"/>
                </w:pPr>
                <w:r>
                  <w:t xml:space="preserve">Figure </w:t>
                </w:r>
                <w:fldSimple w:instr=" SEQ Figure \* ARABIC ">
                  <w:r w:rsidR="00556007">
                    <w:rPr>
                      <w:noProof/>
                    </w:rPr>
                    <w:t>3</w:t>
                  </w:r>
                </w:fldSimple>
                <w:r>
                  <w:t>: St. Lucia. Source URL: http://</w:t>
                </w:r>
                <w:r w:rsidRPr="0020589C">
                  <w:rPr>
                    <w:rFonts w:cs="Times New Roman"/>
                  </w:rPr>
                  <w:t>www.uvm.edu/cdae/</w:t>
                </w:r>
                <w:proofErr w:type="gramStart"/>
                <w:r w:rsidRPr="0020589C">
                  <w:rPr>
                    <w:rFonts w:cs="Times New Roman"/>
                  </w:rPr>
                  <w:t>?Page</w:t>
                </w:r>
                <w:proofErr w:type="gramEnd"/>
                <w:r w:rsidRPr="0020589C">
                  <w:rPr>
                    <w:rFonts w:cs="Times New Roman"/>
                  </w:rPr>
                  <w:t>=stlucia.php&amp;SM=su</w:t>
                </w:r>
                <w:r>
                  <w:rPr>
                    <w:rFonts w:cs="Times New Roman"/>
                  </w:rPr>
                  <w:t>bmenus/opportunitiessubmenu.</w:t>
                </w:r>
                <w:r>
                  <w:t>html</w:t>
                </w:r>
              </w:p>
              <w:p w14:paraId="1334CDC3" w14:textId="1FDFA922" w:rsidR="000E3946" w:rsidRDefault="000E3946" w:rsidP="000E3946">
                <w:r>
                  <w:t xml:space="preserve">Walcott’s father, a civil servant and amateur painter, died when he was only a year old, but Walcott received encouragement from his mother, a schoolteacher, and from his father’s close friend Harold Simmons, a folklorist and professional painter. Simmons fostered his appreciation for the local landscape and culture and taught him to paint. However, he also helped Walcott to recognise that his greatest talent lay in poetry. By age nineteen, Walcott had already published two books of poetry, </w:t>
                </w:r>
                <w:r w:rsidRPr="002D1B6C">
                  <w:rPr>
                    <w:i/>
                  </w:rPr>
                  <w:t>25 Poems</w:t>
                </w:r>
                <w:r>
                  <w:t xml:space="preserve"> (1948) and </w:t>
                </w:r>
                <w:r w:rsidRPr="002D1B6C">
                  <w:rPr>
                    <w:i/>
                  </w:rPr>
                  <w:t>Epitaph for the Young</w:t>
                </w:r>
                <w:r>
                  <w:t xml:space="preserve"> (1949). From 1950-1953 he attended the newly opened University of the West Indies at Mona, Jamaica, where he became active in literary and dramatic societies and edited the student newspaper. Following graduation, he taught in secondary schools and later became a feature writer for </w:t>
                </w:r>
                <w:r w:rsidRPr="006F0B0D">
                  <w:rPr>
                    <w:i/>
                  </w:rPr>
                  <w:t>Public Opinion</w:t>
                </w:r>
                <w:r>
                  <w:t xml:space="preserve"> in Jamaica where he published articles on the arts.  </w:t>
                </w:r>
              </w:p>
              <w:p w14:paraId="6BC66490" w14:textId="77777777" w:rsidR="000E3946" w:rsidRDefault="000E3946" w:rsidP="000E3946"/>
              <w:p w14:paraId="350CE764" w14:textId="3184E599" w:rsidR="000E3946" w:rsidRDefault="000E3946" w:rsidP="000E3946">
                <w:r>
                  <w:t xml:space="preserve">In 1958, Walcott’s career took a crucial turn with his move to Trinidad where he founded </w:t>
                </w:r>
                <w:r w:rsidR="00C20CA2">
                  <w:t xml:space="preserve">the Trinidad Theatre Workshop. </w:t>
                </w:r>
                <w:r>
                  <w:t xml:space="preserve">He had written plays from the time he was a teenager, and several had been performed throughout the Caribbean including </w:t>
                </w:r>
                <w:r w:rsidRPr="00CB2FC9">
                  <w:rPr>
                    <w:i/>
                  </w:rPr>
                  <w:t>The Sea at Dauphin</w:t>
                </w:r>
                <w:r>
                  <w:t xml:space="preserve">, </w:t>
                </w:r>
                <w:r w:rsidRPr="00CB2FC9">
                  <w:rPr>
                    <w:i/>
                  </w:rPr>
                  <w:t>The Wine of the Country</w:t>
                </w:r>
                <w:r>
                  <w:t xml:space="preserve">, </w:t>
                </w:r>
                <w:r w:rsidRPr="00CB2FC9">
                  <w:rPr>
                    <w:i/>
                  </w:rPr>
                  <w:t>Ti-Jean and His Brothers</w:t>
                </w:r>
                <w:r>
                  <w:t xml:space="preserve">, and </w:t>
                </w:r>
                <w:r w:rsidRPr="00CB2FC9">
                  <w:rPr>
                    <w:i/>
                  </w:rPr>
                  <w:t>Drums</w:t>
                </w:r>
                <w:r>
                  <w:t xml:space="preserve"> </w:t>
                </w:r>
                <w:r w:rsidRPr="00CB2FC9">
                  <w:rPr>
                    <w:i/>
                  </w:rPr>
                  <w:t>and Colours</w:t>
                </w:r>
                <w:r w:rsidR="00C20CA2">
                  <w:t xml:space="preserve">. </w:t>
                </w:r>
                <w:r>
                  <w:t>While directing the Workshop from 1959-</w:t>
                </w:r>
                <w:r w:rsidR="00C20CA2">
                  <w:t>19</w:t>
                </w:r>
                <w:r>
                  <w:t xml:space="preserve">76, he completed the play many consider his best, </w:t>
                </w:r>
                <w:r w:rsidRPr="006F0B0D">
                  <w:rPr>
                    <w:i/>
                  </w:rPr>
                  <w:t>Dream on Monkey Mountain</w:t>
                </w:r>
                <w:r>
                  <w:t xml:space="preserve"> (1970)</w:t>
                </w:r>
                <w:r w:rsidR="00C20CA2">
                  <w:t>,</w:t>
                </w:r>
                <w:r>
                  <w:t xml:space="preserve"> and wrote essays expressing his artistic vision, including ‘What the Twilight Says’ (1970), ‘The Muse of Histor</w:t>
                </w:r>
                <w:r w:rsidR="00C20CA2">
                  <w:t xml:space="preserve">y’ (1974), and ‘The Caribbean: Culture or Mimicry?’ (1974). </w:t>
                </w:r>
                <w:r>
                  <w:t xml:space="preserve">During these years he also published five books of poems </w:t>
                </w:r>
                <w:r w:rsidR="00C20CA2">
                  <w:t xml:space="preserve">– </w:t>
                </w:r>
                <w:r w:rsidRPr="00D45C02">
                  <w:rPr>
                    <w:i/>
                  </w:rPr>
                  <w:t>In a Green Night:  Poems 1948-1960</w:t>
                </w:r>
                <w:r>
                  <w:t xml:space="preserve"> (1962), </w:t>
                </w:r>
                <w:r w:rsidRPr="00D45C02">
                  <w:rPr>
                    <w:i/>
                  </w:rPr>
                  <w:t>Selected Poems</w:t>
                </w:r>
                <w:r>
                  <w:t xml:space="preserve"> (1964), </w:t>
                </w:r>
                <w:r w:rsidRPr="00D45C02">
                  <w:rPr>
                    <w:i/>
                  </w:rPr>
                  <w:t>The Castaway and Other Poems</w:t>
                </w:r>
                <w:r>
                  <w:t xml:space="preserve"> (1965), </w:t>
                </w:r>
                <w:r w:rsidRPr="00D45C02">
                  <w:rPr>
                    <w:i/>
                  </w:rPr>
                  <w:t>The Gulf and Other Poems</w:t>
                </w:r>
                <w:r>
                  <w:t xml:space="preserve"> (1970, and </w:t>
                </w:r>
                <w:r w:rsidRPr="00D45C02">
                  <w:rPr>
                    <w:i/>
                  </w:rPr>
                  <w:t>Sea Grapes</w:t>
                </w:r>
                <w:r>
                  <w:t xml:space="preserve"> (1976) </w:t>
                </w:r>
                <w:r w:rsidR="00C20CA2">
                  <w:t xml:space="preserve">– </w:t>
                </w:r>
                <w:r>
                  <w:t xml:space="preserve">and the long autobiographical poem </w:t>
                </w:r>
                <w:r w:rsidRPr="00D45C02">
                  <w:rPr>
                    <w:i/>
                  </w:rPr>
                  <w:t>Another Life</w:t>
                </w:r>
                <w:r>
                  <w:t xml:space="preserve"> (1973).</w:t>
                </w:r>
              </w:p>
              <w:p w14:paraId="4B15C391" w14:textId="77777777" w:rsidR="000E3946" w:rsidRDefault="000E3946" w:rsidP="000E3946"/>
              <w:p w14:paraId="1CFC5C28" w14:textId="0958AC24" w:rsidR="000E3946" w:rsidRDefault="00C20CA2" w:rsidP="000E3946">
                <w:r>
                  <w:t>The 1960s and 19</w:t>
                </w:r>
                <w:r w:rsidR="000E3946">
                  <w:t xml:space="preserve">70s were fraught with political tensions that shaped Walcott’s writing and </w:t>
                </w:r>
                <w:r>
                  <w:t xml:space="preserve">career. The West Indian Federation – </w:t>
                </w:r>
                <w:r w:rsidR="000E3946">
                  <w:t>which some critics see as a key influence on his ideals of unity acr</w:t>
                </w:r>
                <w:r>
                  <w:t xml:space="preserve">oss racial and regional divides – </w:t>
                </w:r>
                <w:r w:rsidR="000E3946">
                  <w:t>failed in the 1960s, and the Black Power movement arose in the 1970s, promoting an Afrocentric ideology with which he</w:t>
                </w:r>
                <w:r>
                  <w:t xml:space="preserve"> disagreed. </w:t>
                </w:r>
                <w:r w:rsidR="000E3946">
                  <w:t xml:space="preserve">In this conflicted period, he further developed his own controversial theories of art and identity.  </w:t>
                </w:r>
              </w:p>
              <w:p w14:paraId="18683324" w14:textId="77777777" w:rsidR="000E3946" w:rsidRDefault="000E3946" w:rsidP="000E3946"/>
              <w:p w14:paraId="707E9FED" w14:textId="31AF474E" w:rsidR="000E3946" w:rsidRDefault="000E3946" w:rsidP="000E3946">
                <w:r>
                  <w:t>Questions of cultural, national, and racial identity had already formed Walcott’s poetry, beginning wit</w:t>
                </w:r>
                <w:r w:rsidR="00C20CA2">
                  <w:t>h early poems such as the oft-</w:t>
                </w:r>
                <w:r>
                  <w:t>quoted ‘A Far Cry from Africa’ (1962)</w:t>
                </w:r>
                <w:r w:rsidR="00C20CA2">
                  <w:t>,</w:t>
                </w:r>
                <w:r>
                  <w:t xml:space="preserve"> in which the speaker asks, ‘Where shall I</w:t>
                </w:r>
                <w:r w:rsidR="00C20CA2">
                  <w:t xml:space="preserve"> turn, divided to the vein? … </w:t>
                </w:r>
                <w:proofErr w:type="gramStart"/>
                <w:r w:rsidR="00C20CA2">
                  <w:t>how</w:t>
                </w:r>
                <w:proofErr w:type="gramEnd"/>
                <w:r w:rsidR="00C20CA2">
                  <w:t xml:space="preserve"> choose/</w:t>
                </w:r>
                <w:r>
                  <w:t>Between this Africa and the English tongue I love?’ (</w:t>
                </w:r>
                <w:r w:rsidRPr="00AE3459">
                  <w:rPr>
                    <w:i/>
                  </w:rPr>
                  <w:t>Collected</w:t>
                </w:r>
                <w:r w:rsidR="00C20CA2">
                  <w:t xml:space="preserve"> 18). </w:t>
                </w:r>
                <w:r>
                  <w:t>This sense of a deeply divided identity stemmed partly from Walcott’</w:t>
                </w:r>
                <w:r w:rsidR="00C20CA2">
                  <w:t xml:space="preserve">s mixed ancestry. </w:t>
                </w:r>
                <w:r>
                  <w:t xml:space="preserve">His grandfathers were white and wealthy, one English from Barbados and the other Dutch from St. Maarten, while his grandmothers were </w:t>
                </w:r>
                <w:r w:rsidR="00C20CA2">
                  <w:t xml:space="preserve">poor and of mostly African descent. </w:t>
                </w:r>
                <w:r>
                  <w:t>Additionally, his middle class education and love of English literature could seem to conflict with his love of St. Lucia and its predominantly poor and illit</w:t>
                </w:r>
                <w:r w:rsidR="00C20CA2">
                  <w:t xml:space="preserve">erate Afro-Caribbean populace. </w:t>
                </w:r>
                <w:r>
                  <w:t xml:space="preserve">In later works, such as </w:t>
                </w:r>
                <w:r w:rsidRPr="00F43398">
                  <w:rPr>
                    <w:i/>
                  </w:rPr>
                  <w:t>The Schooner Flight</w:t>
                </w:r>
                <w:r>
                  <w:t xml:space="preserve"> (1979) and </w:t>
                </w:r>
                <w:proofErr w:type="spellStart"/>
                <w:r w:rsidRPr="00F43398">
                  <w:rPr>
                    <w:i/>
                  </w:rPr>
                  <w:t>Omeros</w:t>
                </w:r>
                <w:proofErr w:type="spellEnd"/>
                <w:r w:rsidRPr="00F43398">
                  <w:rPr>
                    <w:i/>
                  </w:rPr>
                  <w:t xml:space="preserve"> </w:t>
                </w:r>
                <w:r>
                  <w:t xml:space="preserve">(1990), mixed ancestry and the </w:t>
                </w:r>
                <w:proofErr w:type="spellStart"/>
                <w:r>
                  <w:t>creolisation</w:t>
                </w:r>
                <w:proofErr w:type="spellEnd"/>
                <w:r>
                  <w:t xml:space="preserve"> of cultures and languages in the Ca</w:t>
                </w:r>
                <w:r w:rsidR="002D479C">
                  <w:t xml:space="preserve">ribbean became an acknowledged – even celebrated – </w:t>
                </w:r>
                <w:r>
                  <w:t>source of creativity.</w:t>
                </w:r>
              </w:p>
              <w:p w14:paraId="705DA594" w14:textId="77777777" w:rsidR="000E3946" w:rsidRDefault="000E3946" w:rsidP="00D57F6A"/>
              <w:p w14:paraId="778811F2" w14:textId="480D59D4" w:rsidR="002D479C" w:rsidRDefault="002D479C" w:rsidP="002D479C">
                <w:r>
                  <w:t xml:space="preserve">But in the early 1970s, critics cast his work as Eurocentric, especially in contrast to the work of Barbadian poet </w:t>
                </w:r>
                <w:proofErr w:type="spellStart"/>
                <w:r>
                  <w:t>Kamau</w:t>
                </w:r>
                <w:proofErr w:type="spellEnd"/>
                <w:r>
                  <w:t xml:space="preserve"> </w:t>
                </w:r>
                <w:proofErr w:type="spellStart"/>
                <w:r>
                  <w:t>Brathwaite</w:t>
                </w:r>
                <w:proofErr w:type="spellEnd"/>
                <w:r>
                  <w:t>. Walcott responded to the simplistic opposition of African and European orientations by cautioning against ‘African tourism’ and a notion of power ‘based on genetics’ (</w:t>
                </w:r>
                <w:r w:rsidRPr="00AE3459">
                  <w:rPr>
                    <w:i/>
                  </w:rPr>
                  <w:t>Twilight</w:t>
                </w:r>
                <w:r>
                  <w:t xml:space="preserve"> 57). At the same time, he also rejected the view of Caribbean art and artists as necessarily derivative of European models. Addressing the charge of imitation in Caribbean art, he has not argued against it by asserting Caribbean originality, but by claiming imitation as an </w:t>
                </w:r>
                <w:r>
                  <w:lastRenderedPageBreak/>
                  <w:t>authentic artistic practice that leads beyond mimicry to invention. For Walcott, no culture is wholly original, and the Caribbean artist brings together fragments of many and shapes them into something new. In his Nobel Prize lecture ‘The Antilles: Fragments of Epic Memory’ (1992), he makes clear the multiplicity of these cultures, referring not only to African and European but to South Asian, Chinese, Lebanese, Islamic, and Sephardic Jewish presences in the Caribbean. Of the poet’s craft, he states, ‘Break a vase, and the love that reassembles the fragments is stronger than that love which took its symmetry for granted when it was whole’ (</w:t>
                </w:r>
                <w:r w:rsidRPr="00AE3459">
                  <w:rPr>
                    <w:i/>
                  </w:rPr>
                  <w:t>Twilight</w:t>
                </w:r>
                <w:r>
                  <w:t xml:space="preserve"> 69).</w:t>
                </w:r>
              </w:p>
              <w:p w14:paraId="3A257B62" w14:textId="77777777" w:rsidR="002D479C" w:rsidRDefault="002D479C" w:rsidP="002D479C"/>
              <w:p w14:paraId="4AFB2BDA" w14:textId="4FB61991" w:rsidR="002D479C" w:rsidRDefault="002D479C" w:rsidP="002D479C">
                <w:r>
                  <w:t xml:space="preserve">Repudiating the notion of European originality, Walcott has also rejected Western imperial history as a narrative of truth concerning the past. He is not interested in history for either colonialist or anti-colonialist purposes, but rather in a </w:t>
                </w:r>
                <w:proofErr w:type="spellStart"/>
                <w:r>
                  <w:t>mythopoetics</w:t>
                </w:r>
                <w:proofErr w:type="spellEnd"/>
                <w:r>
                  <w:t xml:space="preserve"> that begins with the vision of a new Adam, the poet who can see and name the Americas with fresh eyes. For him, Walt Whitman, Pablo Neruda, St. John </w:t>
                </w:r>
                <w:proofErr w:type="spellStart"/>
                <w:r>
                  <w:t>Perse</w:t>
                </w:r>
                <w:proofErr w:type="spellEnd"/>
                <w:r>
                  <w:t xml:space="preserve">, </w:t>
                </w:r>
                <w:proofErr w:type="spellStart"/>
                <w:r>
                  <w:t>Aimé</w:t>
                </w:r>
                <w:proofErr w:type="spellEnd"/>
                <w:r>
                  <w:t xml:space="preserve"> </w:t>
                </w:r>
                <w:proofErr w:type="spellStart"/>
                <w:r>
                  <w:t>Césaire</w:t>
                </w:r>
                <w:proofErr w:type="spellEnd"/>
                <w:r>
                  <w:t>, Denis Williams, and Wilson Harris all convey an ‘elation which sees everything renewed’ (</w:t>
                </w:r>
                <w:r w:rsidRPr="00AE3459">
                  <w:rPr>
                    <w:i/>
                  </w:rPr>
                  <w:t>Twilight</w:t>
                </w:r>
                <w:r>
                  <w:t xml:space="preserve"> 38). This does not mean he rejects knowledge of history; rather that he locates the truth of the past elsewhere. In ‘The Schooner </w:t>
                </w:r>
                <w:r w:rsidRPr="001C13DB">
                  <w:rPr>
                    <w:i/>
                  </w:rPr>
                  <w:t>Flight</w:t>
                </w:r>
                <w:r>
                  <w:rPr>
                    <w:i/>
                  </w:rPr>
                  <w:t>,</w:t>
                </w:r>
                <w:r>
                  <w:t xml:space="preserve">’ for example, the speaker and poet </w:t>
                </w:r>
                <w:proofErr w:type="spellStart"/>
                <w:r>
                  <w:t>Shabine</w:t>
                </w:r>
                <w:proofErr w:type="spellEnd"/>
                <w:r>
                  <w:t xml:space="preserve"> ships out as a seaman in the Caribbean where he imaginatively encounters the past of the Middle Passage and of the murderous attacks on </w:t>
                </w:r>
                <w:proofErr w:type="spellStart"/>
                <w:r>
                  <w:t>Caribs</w:t>
                </w:r>
                <w:proofErr w:type="spellEnd"/>
                <w:r>
                  <w:t xml:space="preserve"> in Dominica. These collective traumatic experiences lead him to reject ‘Progress’ as ‘history’s dirty joke’ (</w:t>
                </w:r>
                <w:r w:rsidRPr="00AE3459">
                  <w:rPr>
                    <w:i/>
                  </w:rPr>
                  <w:t>Collected</w:t>
                </w:r>
                <w:r>
                  <w:t xml:space="preserve"> 356). ‘The Sea Is History,’ published the same year, begins with a schoolboy’s answer to the question, ‘Where are your monuments, battles, mart</w:t>
                </w:r>
                <w:r w:rsidR="00EE6B55">
                  <w:t>yrs?’ The boy replies, ‘Sirs</w:t>
                </w:r>
                <w:proofErr w:type="gramStart"/>
                <w:r w:rsidR="00EE6B55">
                  <w:t>,/</w:t>
                </w:r>
                <w:proofErr w:type="gramEnd"/>
                <w:r w:rsidR="00EE6B55">
                  <w:t xml:space="preserve">in that </w:t>
                </w:r>
                <w:proofErr w:type="spellStart"/>
                <w:r w:rsidR="00EE6B55">
                  <w:t>gray</w:t>
                </w:r>
                <w:proofErr w:type="spellEnd"/>
                <w:r w:rsidR="00EE6B55">
                  <w:t xml:space="preserve"> vault. The sea. The sea/ has locked them up. </w:t>
                </w:r>
                <w:r>
                  <w:t>The sea is History’ (</w:t>
                </w:r>
                <w:r w:rsidRPr="00AE3459">
                  <w:rPr>
                    <w:i/>
                  </w:rPr>
                  <w:t>Collected</w:t>
                </w:r>
                <w:r>
                  <w:t xml:space="preserve"> 364).   </w:t>
                </w:r>
              </w:p>
              <w:p w14:paraId="20CE2E74" w14:textId="3D15D948" w:rsidR="002D479C" w:rsidRDefault="002D479C" w:rsidP="002D479C"/>
              <w:p w14:paraId="20D8CCF8" w14:textId="1F208AD6" w:rsidR="002D479C" w:rsidRDefault="002D479C" w:rsidP="002D479C">
                <w:r>
                  <w:t>In Walcott’s poetry, formal poetic devices become a language through which such questions of history, iden</w:t>
                </w:r>
                <w:r w:rsidR="00EE6B55">
                  <w:t>tity, and art itself are posed.</w:t>
                </w:r>
                <w:r>
                  <w:t xml:space="preserve"> In </w:t>
                </w:r>
                <w:r w:rsidRPr="005B7BEA">
                  <w:rPr>
                    <w:i/>
                  </w:rPr>
                  <w:t>Another Life</w:t>
                </w:r>
                <w:r>
                  <w:t xml:space="preserve"> (1973) and other long poems, including </w:t>
                </w:r>
                <w:proofErr w:type="spellStart"/>
                <w:r w:rsidRPr="005B7BEA">
                  <w:rPr>
                    <w:i/>
                  </w:rPr>
                  <w:t>Omeros</w:t>
                </w:r>
                <w:proofErr w:type="spellEnd"/>
                <w:r>
                  <w:t xml:space="preserve"> (1990) and </w:t>
                </w:r>
                <w:r w:rsidRPr="005B7BEA">
                  <w:rPr>
                    <w:i/>
                  </w:rPr>
                  <w:t>Tiepolo’s Hound</w:t>
                </w:r>
                <w:r>
                  <w:t xml:space="preserve"> (2000), Walcott explores the relationship between artist and artwork through </w:t>
                </w:r>
                <w:proofErr w:type="spellStart"/>
                <w:r w:rsidRPr="009414D7">
                  <w:rPr>
                    <w:i/>
                  </w:rPr>
                  <w:t>ekphrasis</w:t>
                </w:r>
                <w:proofErr w:type="spellEnd"/>
                <w:r>
                  <w:t>, or the ver</w:t>
                </w:r>
                <w:r w:rsidR="00EE6B55">
                  <w:t xml:space="preserve">bal description of visual art. </w:t>
                </w:r>
                <w:r>
                  <w:t xml:space="preserve">In these meditations on English landscapes, </w:t>
                </w:r>
                <w:r w:rsidR="00EE6B55">
                  <w:t>vases from ancient Greece, or eighteenth</w:t>
                </w:r>
                <w:r>
                  <w:t>-century Venetian paintings, he reflects also on the conflicts and complexities of identity</w:t>
                </w:r>
                <w:r w:rsidR="00EE6B55">
                  <w:t xml:space="preserve"> within the context of empire. </w:t>
                </w:r>
                <w:r>
                  <w:t xml:space="preserve">These </w:t>
                </w:r>
                <w:proofErr w:type="spellStart"/>
                <w:r>
                  <w:t>ekphrastic</w:t>
                </w:r>
                <w:proofErr w:type="spellEnd"/>
                <w:r>
                  <w:t xml:space="preserve"> passages reveal connections between, for example, his own position as poet/painter and that of a young black man, ‘the Moor’, portrayed in a painting by Tiepolo and described in </w:t>
                </w:r>
                <w:r w:rsidRPr="005B7BEA">
                  <w:rPr>
                    <w:i/>
                  </w:rPr>
                  <w:t>Tiepolo’s Hound</w:t>
                </w:r>
                <w:r>
                  <w:t xml:space="preserve">, a long poem illustrated with Walcott’s own </w:t>
                </w:r>
                <w:r w:rsidR="00EE6B55">
                  <w:t>watercolours</w:t>
                </w:r>
                <w:r>
                  <w:t xml:space="preserve">. Similarly, in Walcott’s use of traditional poetic forms, such as the </w:t>
                </w:r>
                <w:proofErr w:type="spellStart"/>
                <w:r>
                  <w:t>Dantesque</w:t>
                </w:r>
                <w:proofErr w:type="spellEnd"/>
                <w:r>
                  <w:t xml:space="preserve"> </w:t>
                </w:r>
                <w:proofErr w:type="spellStart"/>
                <w:r w:rsidRPr="00CA6C34">
                  <w:rPr>
                    <w:i/>
                  </w:rPr>
                  <w:t>terza</w:t>
                </w:r>
                <w:proofErr w:type="spellEnd"/>
                <w:r w:rsidRPr="00CA6C34">
                  <w:rPr>
                    <w:i/>
                  </w:rPr>
                  <w:t xml:space="preserve"> </w:t>
                </w:r>
                <w:proofErr w:type="spellStart"/>
                <w:r w:rsidRPr="00CA6C34">
                  <w:rPr>
                    <w:i/>
                  </w:rPr>
                  <w:t>rima</w:t>
                </w:r>
                <w:proofErr w:type="spellEnd"/>
                <w:r>
                  <w:t xml:space="preserve"> in </w:t>
                </w:r>
                <w:proofErr w:type="spellStart"/>
                <w:r w:rsidRPr="00CA6C34">
                  <w:rPr>
                    <w:i/>
                  </w:rPr>
                  <w:t>Omeros</w:t>
                </w:r>
                <w:proofErr w:type="spellEnd"/>
                <w:r>
                  <w:t xml:space="preserve"> or the couplet in </w:t>
                </w:r>
                <w:r w:rsidRPr="00C27BC7">
                  <w:rPr>
                    <w:i/>
                  </w:rPr>
                  <w:t>Tiepolo’s Hound</w:t>
                </w:r>
                <w:r>
                  <w:t>, he does more than simply follo</w:t>
                </w:r>
                <w:r w:rsidR="00EE6B55">
                  <w:t xml:space="preserve">w European poetic conventions. </w:t>
                </w:r>
                <w:r>
                  <w:t>Rather he alters them to convey the unique cultural cross</w:t>
                </w:r>
                <w:r w:rsidR="00EE6B55">
                  <w:t xml:space="preserve">ings of the Caribbean. </w:t>
                </w:r>
                <w:r>
                  <w:t xml:space="preserve">Walcott’s rhymes can lend force to connections made between cultures and to paradoxes </w:t>
                </w:r>
                <w:r w:rsidR="00EE6B55">
                  <w:t xml:space="preserve">central to the Caribbean past. </w:t>
                </w:r>
                <w:r>
                  <w:t>Giving Caribbean history and culture new meaning through traditional forms renews both.</w:t>
                </w:r>
              </w:p>
              <w:p w14:paraId="44D78858" w14:textId="77777777" w:rsidR="00B15435" w:rsidRDefault="00B15435" w:rsidP="002D479C"/>
              <w:p w14:paraId="18DAD153" w14:textId="2EA3E8A1" w:rsidR="00B15435" w:rsidRDefault="00B20732" w:rsidP="00556007">
                <w:pPr>
                  <w:keepNext/>
                </w:pPr>
                <w:r>
                  <w:t xml:space="preserve">File: </w:t>
                </w:r>
                <w:r w:rsidRPr="00B20732">
                  <w:t>Walcott_Omeros.jpg</w:t>
                </w:r>
              </w:p>
              <w:p w14:paraId="2A0D9A74" w14:textId="0A735F25" w:rsidR="00B20732" w:rsidRDefault="00556007" w:rsidP="00556007">
                <w:pPr>
                  <w:pStyle w:val="Caption"/>
                </w:pPr>
                <w:r>
                  <w:t xml:space="preserve">Figure </w:t>
                </w:r>
                <w:fldSimple w:instr=" SEQ Figure \* ARABIC ">
                  <w:r>
                    <w:rPr>
                      <w:noProof/>
                    </w:rPr>
                    <w:t>4</w:t>
                  </w:r>
                </w:fldSimple>
                <w:r>
                  <w:t xml:space="preserve">: Walcott, </w:t>
                </w:r>
                <w:proofErr w:type="spellStart"/>
                <w:r w:rsidRPr="00556007">
                  <w:rPr>
                    <w:i/>
                  </w:rPr>
                  <w:t>Omeros</w:t>
                </w:r>
                <w:proofErr w:type="spellEnd"/>
                <w:r>
                  <w:t xml:space="preserve">. Source URL: </w:t>
                </w:r>
                <w:r w:rsidRPr="00556007">
                  <w:rPr>
                    <w:rFonts w:cs="Times New Roman"/>
                  </w:rPr>
                  <w:t>http://www.amazon.com/Om</w:t>
                </w:r>
                <w:r>
                  <w:rPr>
                    <w:rFonts w:cs="Times New Roman"/>
                  </w:rPr>
                  <w:t>eros-Derek-Walcott/dp/037452350</w:t>
                </w:r>
                <w:r>
                  <w:t>09</w:t>
                </w:r>
              </w:p>
              <w:p w14:paraId="7DB531FE" w14:textId="3B3837A3" w:rsidR="00B20732" w:rsidRDefault="00B20732" w:rsidP="00556007">
                <w:pPr>
                  <w:keepNext/>
                </w:pPr>
                <w:r>
                  <w:t xml:space="preserve">File: </w:t>
                </w:r>
                <w:r w:rsidR="00556007" w:rsidRPr="00556007">
                  <w:t>Walcott_Tiepolos_Hound.jpg</w:t>
                </w:r>
              </w:p>
              <w:p w14:paraId="4A38C6D8" w14:textId="4B6EA4E5" w:rsidR="00EE6B55" w:rsidRDefault="00556007" w:rsidP="00556007">
                <w:pPr>
                  <w:pStyle w:val="Caption"/>
                </w:pPr>
                <w:r>
                  <w:t xml:space="preserve">Figure </w:t>
                </w:r>
                <w:fldSimple w:instr=" SEQ Figure \* ARABIC ">
                  <w:r>
                    <w:rPr>
                      <w:noProof/>
                    </w:rPr>
                    <w:t>5</w:t>
                  </w:r>
                </w:fldSimple>
                <w:r>
                  <w:t xml:space="preserve">: Walcott, </w:t>
                </w:r>
                <w:r w:rsidRPr="00556007">
                  <w:rPr>
                    <w:i/>
                  </w:rPr>
                  <w:t>Tiepolo's Hound</w:t>
                </w:r>
                <w:r>
                  <w:t xml:space="preserve">. Source URL: </w:t>
                </w:r>
                <w:r w:rsidRPr="00556007">
                  <w:rPr>
                    <w:rFonts w:cs="Times New Roman"/>
                  </w:rPr>
                  <w:t>http://www.amazon.com/Tiepolos-H</w:t>
                </w:r>
                <w:r>
                  <w:rPr>
                    <w:rFonts w:cs="Times New Roman"/>
                  </w:rPr>
                  <w:t>ound-Derek-Walcott/dp/03741058</w:t>
                </w:r>
                <w:r>
                  <w:t>71</w:t>
                </w:r>
              </w:p>
              <w:p w14:paraId="53A3AF88" w14:textId="07D2B358" w:rsidR="00EE6B55" w:rsidRDefault="00EE6B55" w:rsidP="00EE6B55">
                <w:r>
                  <w:t xml:space="preserve">In </w:t>
                </w:r>
                <w:proofErr w:type="spellStart"/>
                <w:r w:rsidRPr="00551752">
                  <w:rPr>
                    <w:i/>
                  </w:rPr>
                  <w:t>Omeros</w:t>
                </w:r>
                <w:proofErr w:type="spellEnd"/>
                <w:r>
                  <w:t xml:space="preserve">, Walcott renews the epic in what he has described as ‘a combination of a Homeric line and a </w:t>
                </w:r>
                <w:proofErr w:type="spellStart"/>
                <w:r>
                  <w:t>Dantesque</w:t>
                </w:r>
                <w:proofErr w:type="spellEnd"/>
                <w:r>
                  <w:t xml:space="preserve"> design’</w:t>
                </w:r>
                <w:r w:rsidR="00EA0664">
                  <w:t xml:space="preserve"> (</w:t>
                </w:r>
                <w:proofErr w:type="spellStart"/>
                <w:r w:rsidR="00EA0664">
                  <w:t>Breslin</w:t>
                </w:r>
                <w:proofErr w:type="spellEnd"/>
                <w:r>
                  <w:t xml:space="preserve"> 245).</w:t>
                </w:r>
                <w:r w:rsidR="00EA0664">
                  <w:t xml:space="preserve"> </w:t>
                </w:r>
                <w:r>
                  <w:t>He has resisted the label of ‘epic’ for this poem, however, since its characters are not heroic in the conventional sense; nevertheless, the poem contains many epic elements including invocations of the muse, sea journeys and homecomings, catalogues of battles, and names such as Achille, Hector, and Helen that allude</w:t>
                </w:r>
                <w:r w:rsidR="00EA0664">
                  <w:t xml:space="preserve"> to the classical Greek epics. </w:t>
                </w:r>
                <w:r>
                  <w:t xml:space="preserve">In many ways, </w:t>
                </w:r>
                <w:proofErr w:type="spellStart"/>
                <w:r w:rsidRPr="00C27BC7">
                  <w:rPr>
                    <w:i/>
                  </w:rPr>
                  <w:t>Omeros</w:t>
                </w:r>
                <w:proofErr w:type="spellEnd"/>
                <w:r>
                  <w:t xml:space="preserve"> creates a fo</w:t>
                </w:r>
                <w:r w:rsidR="00EA0664">
                  <w:t xml:space="preserve">undational story for a people. </w:t>
                </w:r>
                <w:r>
                  <w:t>These elements of the epic combine with the novelistic feel of its strong narrative impulse, the rich patterns of metaphor and rhyme, and its intense lyricism to create</w:t>
                </w:r>
                <w:r w:rsidR="00EA0664">
                  <w:t xml:space="preserve"> a unique interplay of genres. </w:t>
                </w:r>
                <w:r>
                  <w:t xml:space="preserve">Through a </w:t>
                </w:r>
                <w:r>
                  <w:lastRenderedPageBreak/>
                  <w:t>global geographical reach and deeply layered temporality, the poem reveals its wounded, divided, and questing characters to be deeply interconnected. Simultaneously, it chronicles the quest for a poetic language worthy of Helen, both an ordinary woman and also the island</w:t>
                </w:r>
                <w:r w:rsidR="00EA0664">
                  <w:t xml:space="preserve"> </w:t>
                </w:r>
                <w:r>
                  <w:t>St. Lucia, known as the Helen of the West Indies</w:t>
                </w:r>
                <w:r w:rsidR="00EA0664">
                  <w:t xml:space="preserve">. </w:t>
                </w:r>
                <w:r>
                  <w:t xml:space="preserve">The poet discovers that, ‘Like </w:t>
                </w:r>
                <w:proofErr w:type="spellStart"/>
                <w:r>
                  <w:t>Philoctete’s</w:t>
                </w:r>
                <w:proofErr w:type="spellEnd"/>
                <w:r>
                  <w:t xml:space="preserve"> wound, this language carries its </w:t>
                </w:r>
                <w:r w:rsidR="00EA0664">
                  <w:t>cure, /</w:t>
                </w:r>
                <w:r>
                  <w:t>its radiant a</w:t>
                </w:r>
                <w:r w:rsidR="00EA0664">
                  <w:t>ffliction</w:t>
                </w:r>
                <w:r>
                  <w:t xml:space="preserve">’ (323). </w:t>
                </w:r>
              </w:p>
              <w:p w14:paraId="4991D464" w14:textId="2123DDCE" w:rsidR="00EE6B55" w:rsidRDefault="00EE6B55" w:rsidP="00EE6B55"/>
              <w:p w14:paraId="7A8DCDF3" w14:textId="2CF08B43" w:rsidR="00EE6B55" w:rsidRDefault="00EE6B55" w:rsidP="00EE6B55">
                <w:r>
                  <w:t xml:space="preserve">Questions of history and myth have shaped Walcott’s continuing interest in the theatre in plays such as </w:t>
                </w:r>
                <w:r>
                  <w:rPr>
                    <w:i/>
                  </w:rPr>
                  <w:t xml:space="preserve">The Haitian Earth </w:t>
                </w:r>
                <w:r>
                  <w:t xml:space="preserve">(1984), </w:t>
                </w:r>
                <w:r w:rsidRPr="00A00A94">
                  <w:rPr>
                    <w:i/>
                  </w:rPr>
                  <w:t>The Ghost Dance</w:t>
                </w:r>
                <w:r>
                  <w:t xml:space="preserve"> (1989), </w:t>
                </w:r>
                <w:r w:rsidRPr="00A00A94">
                  <w:rPr>
                    <w:i/>
                  </w:rPr>
                  <w:t>Walker</w:t>
                </w:r>
                <w:r>
                  <w:t xml:space="preserve"> (2001) </w:t>
                </w:r>
                <w:r w:rsidRPr="00A00A94">
                  <w:rPr>
                    <w:i/>
                  </w:rPr>
                  <w:t>The Odyssey</w:t>
                </w:r>
                <w:r>
                  <w:t xml:space="preserve"> (1992), and </w:t>
                </w:r>
                <w:r w:rsidRPr="006D3774">
                  <w:rPr>
                    <w:i/>
                  </w:rPr>
                  <w:t xml:space="preserve">Marie </w:t>
                </w:r>
                <w:proofErr w:type="spellStart"/>
                <w:r w:rsidRPr="006D3774">
                  <w:rPr>
                    <w:i/>
                  </w:rPr>
                  <w:t>Laveau</w:t>
                </w:r>
                <w:proofErr w:type="spellEnd"/>
                <w:r w:rsidR="00FF56B5">
                  <w:t xml:space="preserve"> (2012). </w:t>
                </w:r>
                <w:r>
                  <w:t>He has also continued to explore the ethics of poetic creation and to figure the natura</w:t>
                </w:r>
                <w:r w:rsidR="00FF56B5">
                  <w:t xml:space="preserve">l environment as sacred space. </w:t>
                </w:r>
                <w:r>
                  <w:t xml:space="preserve">Mourning his mother in the title poem of </w:t>
                </w:r>
                <w:r w:rsidRPr="00E4256A">
                  <w:rPr>
                    <w:i/>
                  </w:rPr>
                  <w:t>The Bounty</w:t>
                </w:r>
                <w:r>
                  <w:t xml:space="preserve"> (1997), the poet reflects anew on the relation between art and life, wondering whether his o</w:t>
                </w:r>
                <w:r w:rsidR="00FF56B5">
                  <w:t>wn poetic lines will ‘harden me//</w:t>
                </w:r>
                <w:r>
                  <w:t>into so</w:t>
                </w:r>
                <w:r w:rsidR="00FF56B5">
                  <w:t xml:space="preserve">rrow as measured as this’ (5). </w:t>
                </w:r>
                <w:r>
                  <w:t xml:space="preserve">The title poem of </w:t>
                </w:r>
                <w:r w:rsidRPr="00E4256A">
                  <w:rPr>
                    <w:i/>
                  </w:rPr>
                  <w:t>White Egrets</w:t>
                </w:r>
                <w:r>
                  <w:t xml:space="preserve"> (2010) remembers a friend, now dead, through the ‘seraphic souls’ of the egrets, whose flight astonishes and whose beaks become</w:t>
                </w:r>
                <w:r w:rsidR="00FF56B5">
                  <w:t xml:space="preserve"> metaphors for the poet’s pen. </w:t>
                </w:r>
                <w:r>
                  <w:t xml:space="preserve">Acknowledging the alternate sounding of ‘with regrets’ in the title, the poems in </w:t>
                </w:r>
                <w:r w:rsidRPr="008963E2">
                  <w:rPr>
                    <w:i/>
                  </w:rPr>
                  <w:t>White Egrets</w:t>
                </w:r>
                <w:r>
                  <w:t xml:space="preserve"> reflect on the losses of aging and imagine ‘tha</w:t>
                </w:r>
                <w:r w:rsidR="00FF56B5">
                  <w:t>t peace/</w:t>
                </w:r>
                <w:r>
                  <w:t>beyo</w:t>
                </w:r>
                <w:r w:rsidR="00FF56B5">
                  <w:t>nd desires and regrets’ (6).</w:t>
                </w:r>
              </w:p>
              <w:p w14:paraId="34D24649" w14:textId="77777777" w:rsidR="00FF56B5" w:rsidRDefault="00FF56B5" w:rsidP="00EE6B55"/>
              <w:p w14:paraId="2D22EA60" w14:textId="34BD7BCA" w:rsidR="00EE6B55" w:rsidRDefault="00EE6B55" w:rsidP="00EE6B55">
                <w:r>
                  <w:t>Walcott has travelled extensively since the late 1970s, spending time in the United States where he has taught at Columbia, NYU, H</w:t>
                </w:r>
                <w:r w:rsidR="00FF56B5">
                  <w:t xml:space="preserve">arvard, and Boston University. </w:t>
                </w:r>
                <w:r>
                  <w:t xml:space="preserve">He has also journeyed through Europe and Latin America, casting himself as an </w:t>
                </w:r>
                <w:proofErr w:type="spellStart"/>
                <w:r>
                  <w:t>Odyssean</w:t>
                </w:r>
                <w:proofErr w:type="spellEnd"/>
                <w:r>
                  <w:t xml:space="preserve"> figure, especially in the long poem </w:t>
                </w:r>
                <w:r w:rsidRPr="008F1569">
                  <w:rPr>
                    <w:i/>
                  </w:rPr>
                  <w:t>The Prodigal</w:t>
                </w:r>
                <w:r w:rsidR="00FF56B5">
                  <w:t xml:space="preserve"> (2004). </w:t>
                </w:r>
                <w:r>
                  <w:t>Even with the profound homecoming portrayed at the conclusion to this poem, however, his poetic persona remains multiple, reflected in the images of others</w:t>
                </w:r>
                <w:r w:rsidR="00FF56B5">
                  <w:t xml:space="preserve"> and in varying pronouns – ‘he,’ ‘we,’ ‘I,’</w:t>
                </w:r>
                <w:r>
                  <w:t xml:space="preserve"> and ‘you’ – as he c</w:t>
                </w:r>
                <w:r w:rsidR="00FF56B5">
                  <w:t>ontinues to seek and question.</w:t>
                </w:r>
              </w:p>
              <w:p w14:paraId="1CBC3F20" w14:textId="77777777" w:rsidR="00F142C1" w:rsidRDefault="00F142C1" w:rsidP="00EE6B55"/>
              <w:p w14:paraId="2702570F" w14:textId="77777777" w:rsidR="00F142C1" w:rsidRDefault="00F142C1" w:rsidP="00F142C1">
                <w:pPr>
                  <w:pStyle w:val="Heading1"/>
                  <w:outlineLvl w:val="0"/>
                </w:pPr>
                <w:r>
                  <w:t>List of Works:</w:t>
                </w:r>
              </w:p>
              <w:p w14:paraId="1FD2A84D" w14:textId="77777777" w:rsidR="00F142C1" w:rsidRDefault="00F142C1" w:rsidP="00F142C1">
                <w:pPr>
                  <w:pStyle w:val="Heading2"/>
                  <w:outlineLvl w:val="1"/>
                </w:pPr>
                <w:r w:rsidRPr="00DE7BFE">
                  <w:t>Poetry</w:t>
                </w:r>
              </w:p>
              <w:p w14:paraId="6F8F613F" w14:textId="77777777" w:rsidR="00F142C1" w:rsidRDefault="00F142C1" w:rsidP="00F142C1">
                <w:r w:rsidRPr="003B3A16">
                  <w:rPr>
                    <w:i/>
                  </w:rPr>
                  <w:t>Derek Walcott:  Collected Poems, 1948-84</w:t>
                </w:r>
                <w:r w:rsidRPr="003B3A16">
                  <w:t xml:space="preserve"> (1986)</w:t>
                </w:r>
              </w:p>
              <w:p w14:paraId="6A928E78" w14:textId="77777777" w:rsidR="00F142C1" w:rsidRDefault="00F142C1" w:rsidP="00F142C1">
                <w:r w:rsidRPr="005A40D9">
                  <w:rPr>
                    <w:i/>
                  </w:rPr>
                  <w:t>In a Green Night</w:t>
                </w:r>
                <w:r>
                  <w:rPr>
                    <w:i/>
                  </w:rPr>
                  <w:t>, Poems 1948-60</w:t>
                </w:r>
                <w:r>
                  <w:t xml:space="preserve"> (1962)</w:t>
                </w:r>
              </w:p>
              <w:p w14:paraId="137070AE" w14:textId="77777777" w:rsidR="00F142C1" w:rsidRDefault="00F142C1" w:rsidP="00F142C1">
                <w:r w:rsidRPr="005A40D9">
                  <w:rPr>
                    <w:i/>
                  </w:rPr>
                  <w:t>The Castaway and Other Poems</w:t>
                </w:r>
                <w:r>
                  <w:t xml:space="preserve"> (1965)</w:t>
                </w:r>
              </w:p>
              <w:p w14:paraId="5B9F89F1" w14:textId="77777777" w:rsidR="00F142C1" w:rsidRDefault="00F142C1" w:rsidP="00F142C1">
                <w:r w:rsidRPr="005A40D9">
                  <w:rPr>
                    <w:i/>
                  </w:rPr>
                  <w:t>The Gulf and Other Poems</w:t>
                </w:r>
                <w:r>
                  <w:t xml:space="preserve"> (1969)</w:t>
                </w:r>
              </w:p>
              <w:p w14:paraId="127BCE60" w14:textId="77777777" w:rsidR="00F142C1" w:rsidRDefault="00F142C1" w:rsidP="00F142C1">
                <w:r w:rsidRPr="005A40D9">
                  <w:rPr>
                    <w:i/>
                  </w:rPr>
                  <w:t>Another Life</w:t>
                </w:r>
                <w:r>
                  <w:t xml:space="preserve"> (1973)</w:t>
                </w:r>
              </w:p>
              <w:p w14:paraId="32A8FAF7" w14:textId="77777777" w:rsidR="00F142C1" w:rsidRDefault="00F142C1" w:rsidP="00F142C1">
                <w:r w:rsidRPr="006D3774">
                  <w:rPr>
                    <w:i/>
                  </w:rPr>
                  <w:t>Sea Grapes</w:t>
                </w:r>
                <w:r>
                  <w:t xml:space="preserve"> (1976)</w:t>
                </w:r>
              </w:p>
              <w:p w14:paraId="17B09127" w14:textId="77777777" w:rsidR="00F142C1" w:rsidRDefault="00F142C1" w:rsidP="00F142C1">
                <w:r w:rsidRPr="005A40D9">
                  <w:rPr>
                    <w:i/>
                  </w:rPr>
                  <w:t>The Star-Apple Kingdom</w:t>
                </w:r>
                <w:r>
                  <w:t xml:space="preserve"> (1979)</w:t>
                </w:r>
              </w:p>
              <w:p w14:paraId="6BBD3A37" w14:textId="77777777" w:rsidR="00F142C1" w:rsidRDefault="00F142C1" w:rsidP="00F142C1">
                <w:r w:rsidRPr="003B3A16">
                  <w:rPr>
                    <w:i/>
                  </w:rPr>
                  <w:t>Selected Poetry</w:t>
                </w:r>
                <w:r w:rsidRPr="003B3A16">
                  <w:t>, ed. Wayne Brown (1981)</w:t>
                </w:r>
              </w:p>
              <w:p w14:paraId="556F40E5" w14:textId="77777777" w:rsidR="00F142C1" w:rsidRDefault="00F142C1" w:rsidP="00F142C1">
                <w:r w:rsidRPr="006D3774">
                  <w:rPr>
                    <w:i/>
                  </w:rPr>
                  <w:t xml:space="preserve">The Fortunate </w:t>
                </w:r>
                <w:proofErr w:type="spellStart"/>
                <w:r w:rsidRPr="006D3774">
                  <w:rPr>
                    <w:i/>
                  </w:rPr>
                  <w:t>Traveler</w:t>
                </w:r>
                <w:proofErr w:type="spellEnd"/>
                <w:r>
                  <w:t xml:space="preserve"> (1981)</w:t>
                </w:r>
              </w:p>
              <w:p w14:paraId="28198735" w14:textId="77777777" w:rsidR="00F142C1" w:rsidRDefault="00F142C1" w:rsidP="00F142C1">
                <w:r w:rsidRPr="006D3774">
                  <w:rPr>
                    <w:i/>
                  </w:rPr>
                  <w:t xml:space="preserve">The Caribbean Poetry of Derek Walcott and the Art of </w:t>
                </w:r>
                <w:proofErr w:type="spellStart"/>
                <w:r w:rsidRPr="006D3774">
                  <w:rPr>
                    <w:i/>
                  </w:rPr>
                  <w:t>Romare</w:t>
                </w:r>
                <w:proofErr w:type="spellEnd"/>
                <w:r w:rsidRPr="006D3774">
                  <w:rPr>
                    <w:i/>
                  </w:rPr>
                  <w:t xml:space="preserve"> </w:t>
                </w:r>
                <w:proofErr w:type="spellStart"/>
                <w:r w:rsidRPr="006D3774">
                  <w:rPr>
                    <w:i/>
                  </w:rPr>
                  <w:t>Beardon</w:t>
                </w:r>
                <w:proofErr w:type="spellEnd"/>
                <w:r>
                  <w:t xml:space="preserve"> (1983)</w:t>
                </w:r>
              </w:p>
              <w:p w14:paraId="7664B2F3" w14:textId="77777777" w:rsidR="00F142C1" w:rsidRDefault="00F142C1" w:rsidP="00F142C1">
                <w:r w:rsidRPr="006D3774">
                  <w:rPr>
                    <w:i/>
                  </w:rPr>
                  <w:t>Midsummer</w:t>
                </w:r>
                <w:r>
                  <w:t xml:space="preserve"> (1984)</w:t>
                </w:r>
              </w:p>
              <w:p w14:paraId="1032050C" w14:textId="77777777" w:rsidR="00F142C1" w:rsidRDefault="00F142C1" w:rsidP="00F142C1">
                <w:r w:rsidRPr="006D3774">
                  <w:rPr>
                    <w:i/>
                  </w:rPr>
                  <w:t>The Arkansas Testament</w:t>
                </w:r>
                <w:r>
                  <w:t xml:space="preserve"> ((1987)</w:t>
                </w:r>
              </w:p>
              <w:p w14:paraId="69F85F12" w14:textId="77777777" w:rsidR="00F142C1" w:rsidRDefault="00F142C1" w:rsidP="00F142C1">
                <w:proofErr w:type="spellStart"/>
                <w:r w:rsidRPr="006D3774">
                  <w:rPr>
                    <w:i/>
                  </w:rPr>
                  <w:t>Omeros</w:t>
                </w:r>
                <w:proofErr w:type="spellEnd"/>
                <w:r>
                  <w:t xml:space="preserve"> (1990)</w:t>
                </w:r>
              </w:p>
              <w:p w14:paraId="78641AD7" w14:textId="77777777" w:rsidR="00F142C1" w:rsidRPr="006D3774" w:rsidRDefault="00F142C1" w:rsidP="00F142C1">
                <w:pPr>
                  <w:rPr>
                    <w:i/>
                  </w:rPr>
                </w:pPr>
                <w:r w:rsidRPr="006D3774">
                  <w:rPr>
                    <w:i/>
                  </w:rPr>
                  <w:t>The Bounty</w:t>
                </w:r>
                <w:r w:rsidRPr="006D3774">
                  <w:t xml:space="preserve"> (1997</w:t>
                </w:r>
                <w:r>
                  <w:t>)</w:t>
                </w:r>
              </w:p>
              <w:p w14:paraId="33669A20" w14:textId="77777777" w:rsidR="00F142C1" w:rsidRDefault="00F142C1" w:rsidP="00F142C1">
                <w:r w:rsidRPr="006D3774">
                  <w:rPr>
                    <w:i/>
                  </w:rPr>
                  <w:t>Tiepolo’s Hound</w:t>
                </w:r>
                <w:r>
                  <w:t xml:space="preserve"> (2000)</w:t>
                </w:r>
              </w:p>
              <w:p w14:paraId="02338662" w14:textId="77777777" w:rsidR="00F142C1" w:rsidRDefault="00F142C1" w:rsidP="00F142C1">
                <w:r w:rsidRPr="006D3774">
                  <w:rPr>
                    <w:i/>
                  </w:rPr>
                  <w:t>The Prodigal</w:t>
                </w:r>
                <w:r>
                  <w:t xml:space="preserve"> (2004)</w:t>
                </w:r>
              </w:p>
              <w:p w14:paraId="0DB71F64" w14:textId="77777777" w:rsidR="00F142C1" w:rsidRDefault="00F142C1" w:rsidP="00F142C1">
                <w:r w:rsidRPr="006D3774">
                  <w:rPr>
                    <w:i/>
                  </w:rPr>
                  <w:t>Selected Poems</w:t>
                </w:r>
                <w:r>
                  <w:t>, ed. Edward Baugh (2007)</w:t>
                </w:r>
              </w:p>
              <w:p w14:paraId="453C053D" w14:textId="77777777" w:rsidR="00F142C1" w:rsidRDefault="00F142C1" w:rsidP="00F142C1">
                <w:pPr>
                  <w:rPr>
                    <w:u w:val="single"/>
                  </w:rPr>
                </w:pPr>
                <w:r w:rsidRPr="006D3774">
                  <w:rPr>
                    <w:i/>
                  </w:rPr>
                  <w:t>White Egrets</w:t>
                </w:r>
                <w:r>
                  <w:t xml:space="preserve"> (2010)</w:t>
                </w:r>
              </w:p>
              <w:p w14:paraId="2AA1D1B3" w14:textId="77777777" w:rsidR="00F142C1" w:rsidRDefault="00F142C1" w:rsidP="00F142C1">
                <w:pPr>
                  <w:rPr>
                    <w:u w:val="single"/>
                  </w:rPr>
                </w:pPr>
              </w:p>
              <w:p w14:paraId="1CF68005" w14:textId="77777777" w:rsidR="00F142C1" w:rsidRDefault="00F142C1" w:rsidP="00F142C1">
                <w:pPr>
                  <w:pStyle w:val="Heading2"/>
                  <w:outlineLvl w:val="1"/>
                </w:pPr>
                <w:r>
                  <w:t>Published Plays</w:t>
                </w:r>
              </w:p>
              <w:p w14:paraId="3799F7F0" w14:textId="77777777" w:rsidR="00F142C1" w:rsidRDefault="00F142C1" w:rsidP="00F142C1">
                <w:r w:rsidRPr="00A538F5">
                  <w:rPr>
                    <w:i/>
                  </w:rPr>
                  <w:t xml:space="preserve">Harry </w:t>
                </w:r>
                <w:proofErr w:type="spellStart"/>
                <w:r w:rsidRPr="00A538F5">
                  <w:rPr>
                    <w:i/>
                  </w:rPr>
                  <w:t>Dernier</w:t>
                </w:r>
                <w:proofErr w:type="spellEnd"/>
                <w:r>
                  <w:t xml:space="preserve"> (1952)</w:t>
                </w:r>
              </w:p>
              <w:p w14:paraId="28C98DE7" w14:textId="77777777" w:rsidR="00F142C1" w:rsidRDefault="00F142C1" w:rsidP="00F142C1">
                <w:r w:rsidRPr="00A538F5">
                  <w:rPr>
                    <w:i/>
                  </w:rPr>
                  <w:t>Dream on Monkey Mountain and Other Plays</w:t>
                </w:r>
                <w:r>
                  <w:t xml:space="preserve"> (1970)</w:t>
                </w:r>
              </w:p>
              <w:p w14:paraId="575596FB" w14:textId="77777777" w:rsidR="00F142C1" w:rsidRDefault="00F142C1" w:rsidP="00F142C1">
                <w:r w:rsidRPr="00A538F5">
                  <w:rPr>
                    <w:i/>
                  </w:rPr>
                  <w:lastRenderedPageBreak/>
                  <w:t>The Joker of Seville and O Babylon!</w:t>
                </w:r>
                <w:r>
                  <w:t xml:space="preserve"> (1978)</w:t>
                </w:r>
              </w:p>
              <w:p w14:paraId="098E00A4" w14:textId="77777777" w:rsidR="00F142C1" w:rsidRDefault="00F142C1" w:rsidP="00F142C1">
                <w:r w:rsidRPr="00A538F5">
                  <w:rPr>
                    <w:i/>
                  </w:rPr>
                  <w:t xml:space="preserve">Remembrance and </w:t>
                </w:r>
                <w:proofErr w:type="spellStart"/>
                <w:r w:rsidRPr="00A538F5">
                  <w:rPr>
                    <w:i/>
                  </w:rPr>
                  <w:t>Pantomine</w:t>
                </w:r>
                <w:proofErr w:type="spellEnd"/>
                <w:r w:rsidRPr="00A538F5">
                  <w:rPr>
                    <w:i/>
                  </w:rPr>
                  <w:t>:  Two Plays</w:t>
                </w:r>
                <w:r>
                  <w:t xml:space="preserve"> (1982)</w:t>
                </w:r>
              </w:p>
              <w:p w14:paraId="27BB44CF" w14:textId="77777777" w:rsidR="00F142C1" w:rsidRDefault="00F142C1" w:rsidP="00F142C1">
                <w:r w:rsidRPr="00A538F5">
                  <w:rPr>
                    <w:i/>
                  </w:rPr>
                  <w:t>Three Plays</w:t>
                </w:r>
                <w:r>
                  <w:t xml:space="preserve"> (1986)</w:t>
                </w:r>
              </w:p>
              <w:p w14:paraId="564B79A3" w14:textId="77777777" w:rsidR="00F142C1" w:rsidRDefault="00F142C1" w:rsidP="00F142C1">
                <w:r w:rsidRPr="00A538F5">
                  <w:rPr>
                    <w:i/>
                  </w:rPr>
                  <w:t>The Odyssey:  A Stage Version</w:t>
                </w:r>
                <w:r>
                  <w:t xml:space="preserve"> (1993)</w:t>
                </w:r>
              </w:p>
              <w:p w14:paraId="28864426" w14:textId="77777777" w:rsidR="00F142C1" w:rsidRDefault="00F142C1" w:rsidP="00F142C1">
                <w:r w:rsidRPr="00A538F5">
                  <w:rPr>
                    <w:i/>
                  </w:rPr>
                  <w:t>The Haitian Trilogy</w:t>
                </w:r>
                <w:r>
                  <w:t xml:space="preserve"> (2002)</w:t>
                </w:r>
              </w:p>
              <w:p w14:paraId="41F128CA" w14:textId="77777777" w:rsidR="00F142C1" w:rsidRDefault="00F142C1" w:rsidP="00F142C1">
                <w:r w:rsidRPr="00A538F5">
                  <w:rPr>
                    <w:i/>
                  </w:rPr>
                  <w:t>Walker and The Ghost Dance</w:t>
                </w:r>
                <w:r>
                  <w:t xml:space="preserve"> (2002)</w:t>
                </w:r>
              </w:p>
              <w:p w14:paraId="5BB6B60E" w14:textId="77777777" w:rsidR="00F142C1" w:rsidRDefault="00F142C1" w:rsidP="00F142C1">
                <w:pPr>
                  <w:rPr>
                    <w:u w:val="single"/>
                  </w:rPr>
                </w:pPr>
                <w:r w:rsidRPr="00A538F5">
                  <w:rPr>
                    <w:i/>
                  </w:rPr>
                  <w:t xml:space="preserve">Marie </w:t>
                </w:r>
                <w:proofErr w:type="spellStart"/>
                <w:r w:rsidRPr="00A538F5">
                  <w:rPr>
                    <w:i/>
                  </w:rPr>
                  <w:t>LaVeau</w:t>
                </w:r>
                <w:proofErr w:type="spellEnd"/>
                <w:r w:rsidRPr="00A538F5">
                  <w:rPr>
                    <w:i/>
                  </w:rPr>
                  <w:t xml:space="preserve"> and Steel:  Plays</w:t>
                </w:r>
                <w:r>
                  <w:t xml:space="preserve"> (2012)</w:t>
                </w:r>
              </w:p>
              <w:p w14:paraId="0B732DC7" w14:textId="77777777" w:rsidR="00F142C1" w:rsidRDefault="00F142C1" w:rsidP="00F142C1">
                <w:pPr>
                  <w:rPr>
                    <w:u w:val="single"/>
                  </w:rPr>
                </w:pPr>
              </w:p>
              <w:p w14:paraId="5CAFD3FA" w14:textId="77777777" w:rsidR="00F142C1" w:rsidRDefault="00F142C1" w:rsidP="00F142C1">
                <w:pPr>
                  <w:pStyle w:val="Heading2"/>
                  <w:outlineLvl w:val="1"/>
                </w:pPr>
                <w:r>
                  <w:t>Essays and Print Interviews</w:t>
                </w:r>
              </w:p>
              <w:p w14:paraId="60640FDC" w14:textId="77777777" w:rsidR="00F142C1" w:rsidRDefault="00F142C1" w:rsidP="00F142C1">
                <w:r w:rsidRPr="00A538F5">
                  <w:rPr>
                    <w:i/>
                  </w:rPr>
                  <w:t>The Antilles:  Fragments of Epic Memory, the Nobel Lecture</w:t>
                </w:r>
                <w:r>
                  <w:t xml:space="preserve"> (1993)</w:t>
                </w:r>
              </w:p>
              <w:p w14:paraId="79C1564A" w14:textId="77777777" w:rsidR="00F142C1" w:rsidRDefault="00F142C1" w:rsidP="00F142C1">
                <w:r w:rsidRPr="00FE684C">
                  <w:rPr>
                    <w:i/>
                  </w:rPr>
                  <w:t>Conversations with Derek Walcott</w:t>
                </w:r>
                <w:r>
                  <w:t>, ed. William Baer (1996)</w:t>
                </w:r>
              </w:p>
              <w:p w14:paraId="5CBAEE13" w14:textId="77777777" w:rsidR="00DC1E8E" w:rsidRDefault="00F142C1" w:rsidP="00C27FAB">
                <w:r w:rsidRPr="00A538F5">
                  <w:rPr>
                    <w:i/>
                  </w:rPr>
                  <w:t>What the Twilight Says:  Essays</w:t>
                </w:r>
                <w:r>
                  <w:t xml:space="preserve"> (1998)</w:t>
                </w:r>
              </w:p>
              <w:p w14:paraId="4F467253" w14:textId="0A4C4152" w:rsidR="003F0D73" w:rsidRDefault="003F0D73" w:rsidP="00C27FAB"/>
            </w:tc>
          </w:sdtContent>
        </w:sdt>
      </w:tr>
      <w:tr w:rsidR="003235A7" w14:paraId="54D56778" w14:textId="77777777" w:rsidTr="003235A7">
        <w:tc>
          <w:tcPr>
            <w:tcW w:w="9016" w:type="dxa"/>
          </w:tcPr>
          <w:p w14:paraId="032203E8" w14:textId="77777777" w:rsidR="003235A7" w:rsidRDefault="003235A7" w:rsidP="008A5B87">
            <w:r w:rsidRPr="0015114C">
              <w:rPr>
                <w:u w:val="single"/>
              </w:rPr>
              <w:lastRenderedPageBreak/>
              <w:t>Further reading</w:t>
            </w:r>
            <w:r>
              <w:t>:</w:t>
            </w:r>
          </w:p>
          <w:p w14:paraId="2AEC7D96" w14:textId="61F012BD" w:rsidR="00DC1E8E" w:rsidRDefault="00D601A2" w:rsidP="008A5B87">
            <w:sdt>
              <w:sdtPr>
                <w:id w:val="-982767321"/>
                <w:citation/>
              </w:sdtPr>
              <w:sdtContent>
                <w:r>
                  <w:fldChar w:fldCharType="begin"/>
                </w:r>
                <w:r>
                  <w:rPr>
                    <w:lang w:val="en-US"/>
                  </w:rPr>
                  <w:instrText xml:space="preserve"> CITATION Bau06 \l 1033 </w:instrText>
                </w:r>
                <w:r>
                  <w:fldChar w:fldCharType="separate"/>
                </w:r>
                <w:r w:rsidRPr="00D601A2">
                  <w:rPr>
                    <w:noProof/>
                    <w:lang w:val="en-US"/>
                  </w:rPr>
                  <w:t>(Baugh)</w:t>
                </w:r>
                <w:r>
                  <w:fldChar w:fldCharType="end"/>
                </w:r>
              </w:sdtContent>
            </w:sdt>
          </w:p>
          <w:p w14:paraId="765FC270" w14:textId="77777777" w:rsidR="00D601A2" w:rsidRDefault="00D601A2" w:rsidP="008A5B87"/>
          <w:p w14:paraId="52B34417" w14:textId="4DDFC4D0" w:rsidR="00D601A2" w:rsidRDefault="00D601A2" w:rsidP="008A5B87">
            <w:sdt>
              <w:sdtPr>
                <w:id w:val="1783377965"/>
                <w:citation/>
              </w:sdtPr>
              <w:sdtContent>
                <w:r>
                  <w:fldChar w:fldCharType="begin"/>
                </w:r>
                <w:r>
                  <w:rPr>
                    <w:lang w:val="en-US"/>
                  </w:rPr>
                  <w:instrText xml:space="preserve"> CITATION Bre01 \l 1033 </w:instrText>
                </w:r>
                <w:r>
                  <w:fldChar w:fldCharType="separate"/>
                </w:r>
                <w:r w:rsidRPr="00D601A2">
                  <w:rPr>
                    <w:noProof/>
                    <w:lang w:val="en-US"/>
                  </w:rPr>
                  <w:t>(Breslin)</w:t>
                </w:r>
                <w:r>
                  <w:fldChar w:fldCharType="end"/>
                </w:r>
              </w:sdtContent>
            </w:sdt>
          </w:p>
          <w:p w14:paraId="1CE21929" w14:textId="77777777" w:rsidR="00D601A2" w:rsidRDefault="00D601A2" w:rsidP="008A5B87"/>
          <w:p w14:paraId="28EBEB20" w14:textId="721D0AAE" w:rsidR="00D601A2" w:rsidRDefault="00D601A2" w:rsidP="008A5B87">
            <w:sdt>
              <w:sdtPr>
                <w:id w:val="1236286215"/>
                <w:citation/>
              </w:sdtPr>
              <w:sdtContent>
                <w:r>
                  <w:fldChar w:fldCharType="begin"/>
                </w:r>
                <w:r>
                  <w:rPr>
                    <w:lang w:val="en-US"/>
                  </w:rPr>
                  <w:instrText xml:space="preserve"> CITATION Bur00 \l 1033 </w:instrText>
                </w:r>
                <w:r>
                  <w:fldChar w:fldCharType="separate"/>
                </w:r>
                <w:r w:rsidRPr="00D601A2">
                  <w:rPr>
                    <w:noProof/>
                    <w:lang w:val="en-US"/>
                  </w:rPr>
                  <w:t>(Burnett)</w:t>
                </w:r>
                <w:r>
                  <w:fldChar w:fldCharType="end"/>
                </w:r>
              </w:sdtContent>
            </w:sdt>
          </w:p>
          <w:p w14:paraId="4D9AAC79" w14:textId="77777777" w:rsidR="00DC1E8E" w:rsidRDefault="00DC1E8E" w:rsidP="008A5B87"/>
          <w:p w14:paraId="2FB8533D" w14:textId="11262178" w:rsidR="00D601A2" w:rsidRDefault="00D601A2" w:rsidP="008A5B87">
            <w:sdt>
              <w:sdtPr>
                <w:id w:val="-2143953985"/>
                <w:citation/>
              </w:sdtPr>
              <w:sdtContent>
                <w:r>
                  <w:fldChar w:fldCharType="begin"/>
                </w:r>
                <w:r>
                  <w:rPr>
                    <w:lang w:val="en-US"/>
                  </w:rPr>
                  <w:instrText xml:space="preserve"> CITATION Ham93 \l 1033 </w:instrText>
                </w:r>
                <w:r>
                  <w:fldChar w:fldCharType="separate"/>
                </w:r>
                <w:r w:rsidRPr="00D601A2">
                  <w:rPr>
                    <w:noProof/>
                    <w:lang w:val="en-US"/>
                  </w:rPr>
                  <w:t>(Hamner)</w:t>
                </w:r>
                <w:r>
                  <w:fldChar w:fldCharType="end"/>
                </w:r>
              </w:sdtContent>
            </w:sdt>
          </w:p>
          <w:p w14:paraId="1D620FBE" w14:textId="77777777" w:rsidR="003E03BA" w:rsidRDefault="003E03BA" w:rsidP="008A5B87"/>
          <w:p w14:paraId="14CD669A" w14:textId="74F70E48" w:rsidR="003E03BA" w:rsidRDefault="003E03BA" w:rsidP="008A5B87">
            <w:sdt>
              <w:sdtPr>
                <w:id w:val="-1776466082"/>
                <w:citation/>
              </w:sdtPr>
              <w:sdtContent>
                <w:r>
                  <w:fldChar w:fldCharType="begin"/>
                </w:r>
                <w:r>
                  <w:rPr>
                    <w:lang w:val="en-US"/>
                  </w:rPr>
                  <w:instrText xml:space="preserve"> CITATION Ham97 \l 1033 </w:instrText>
                </w:r>
                <w:r>
                  <w:fldChar w:fldCharType="separate"/>
                </w:r>
                <w:r w:rsidRPr="003E03BA">
                  <w:rPr>
                    <w:noProof/>
                    <w:lang w:val="en-US"/>
                  </w:rPr>
                  <w:t>(R. Hamner)</w:t>
                </w:r>
                <w:r>
                  <w:fldChar w:fldCharType="end"/>
                </w:r>
              </w:sdtContent>
            </w:sdt>
          </w:p>
          <w:p w14:paraId="783DCF6F" w14:textId="77777777" w:rsidR="00D601A2" w:rsidRDefault="00D601A2" w:rsidP="008A5B87"/>
          <w:p w14:paraId="764BBF7F" w14:textId="706D1DF9" w:rsidR="00D601A2" w:rsidRDefault="00D601A2" w:rsidP="008A5B87">
            <w:sdt>
              <w:sdtPr>
                <w:id w:val="-486166674"/>
                <w:citation/>
              </w:sdtPr>
              <w:sdtContent>
                <w:r>
                  <w:fldChar w:fldCharType="begin"/>
                </w:r>
                <w:r>
                  <w:rPr>
                    <w:lang w:val="en-US"/>
                  </w:rPr>
                  <w:instrText xml:space="preserve"> CITATION Kin00 \l 1033 </w:instrText>
                </w:r>
                <w:r>
                  <w:fldChar w:fldCharType="separate"/>
                </w:r>
                <w:r w:rsidRPr="00D601A2">
                  <w:rPr>
                    <w:noProof/>
                    <w:lang w:val="en-US"/>
                  </w:rPr>
                  <w:t>(King)</w:t>
                </w:r>
                <w:r>
                  <w:fldChar w:fldCharType="end"/>
                </w:r>
              </w:sdtContent>
            </w:sdt>
          </w:p>
          <w:p w14:paraId="70671E83" w14:textId="77777777" w:rsidR="00D601A2" w:rsidRDefault="00D601A2" w:rsidP="008A5B87">
            <w:bookmarkStart w:id="0" w:name="_GoBack"/>
            <w:bookmarkEnd w:id="0"/>
          </w:p>
          <w:p w14:paraId="166D55EF" w14:textId="4B98373A" w:rsidR="00DC1E8E" w:rsidRDefault="00DC1E8E" w:rsidP="008A5B87">
            <w:sdt>
              <w:sdtPr>
                <w:id w:val="-1569337181"/>
                <w:citation/>
              </w:sdtPr>
              <w:sdtContent>
                <w:r>
                  <w:fldChar w:fldCharType="begin"/>
                </w:r>
                <w:r>
                  <w:rPr>
                    <w:lang w:val="en-US"/>
                  </w:rPr>
                  <w:instrText xml:space="preserve"> CITATION Nai02 \l 1033 </w:instrText>
                </w:r>
                <w:r>
                  <w:fldChar w:fldCharType="separate"/>
                </w:r>
                <w:r w:rsidRPr="00DC1E8E">
                  <w:rPr>
                    <w:noProof/>
                    <w:lang w:val="en-US"/>
                  </w:rPr>
                  <w:t>(Naipaul)</w:t>
                </w:r>
                <w:r>
                  <w:fldChar w:fldCharType="end"/>
                </w:r>
              </w:sdtContent>
            </w:sdt>
          </w:p>
          <w:p w14:paraId="0B7BDFB2" w14:textId="77777777" w:rsidR="00DC1E8E" w:rsidRDefault="00DC1E8E" w:rsidP="008A5B87"/>
          <w:sdt>
            <w:sdtPr>
              <w:alias w:val="Further reading"/>
              <w:tag w:val="furtherReading"/>
              <w:id w:val="-1516217107"/>
              <w:placeholder>
                <w:docPart w:val="4DF6863FCED3D449B938F429F4377596"/>
              </w:placeholder>
            </w:sdtPr>
            <w:sdtContent>
              <w:p w14:paraId="3F0A7DE7" w14:textId="77777777" w:rsidR="00D601A2" w:rsidRDefault="00DC1E8E" w:rsidP="00DC1E8E">
                <w:sdt>
                  <w:sdtPr>
                    <w:id w:val="-478999579"/>
                    <w:citation/>
                  </w:sdtPr>
                  <w:sdtContent>
                    <w:r>
                      <w:fldChar w:fldCharType="begin"/>
                    </w:r>
                    <w:r>
                      <w:rPr>
                        <w:lang w:val="en-US"/>
                      </w:rPr>
                      <w:instrText xml:space="preserve"> CITATION The3 \l 1033 </w:instrText>
                    </w:r>
                    <w:r>
                      <w:fldChar w:fldCharType="separate"/>
                    </w:r>
                    <w:r>
                      <w:rPr>
                        <w:noProof/>
                        <w:lang w:val="en-US"/>
                      </w:rPr>
                      <w:t xml:space="preserve"> </w:t>
                    </w:r>
                    <w:r w:rsidRPr="00DC1E8E">
                      <w:rPr>
                        <w:noProof/>
                        <w:lang w:val="en-US"/>
                      </w:rPr>
                      <w:t>(The Nobel Foundation)</w:t>
                    </w:r>
                    <w:r>
                      <w:fldChar w:fldCharType="end"/>
                    </w:r>
                  </w:sdtContent>
                </w:sdt>
              </w:p>
              <w:p w14:paraId="06835091" w14:textId="77777777" w:rsidR="00D601A2" w:rsidRDefault="00D601A2" w:rsidP="00DC1E8E"/>
              <w:p w14:paraId="29C17A39" w14:textId="77777777" w:rsidR="00D601A2" w:rsidRDefault="00D601A2" w:rsidP="00DC1E8E">
                <w:sdt>
                  <w:sdtPr>
                    <w:id w:val="-1612425731"/>
                    <w:citation/>
                  </w:sdtPr>
                  <w:sdtContent>
                    <w:r>
                      <w:fldChar w:fldCharType="begin"/>
                    </w:r>
                    <w:r>
                      <w:rPr>
                        <w:lang w:val="en-US"/>
                      </w:rPr>
                      <w:instrText xml:space="preserve"> CITATION Thi99 \l 1033 </w:instrText>
                    </w:r>
                    <w:r>
                      <w:fldChar w:fldCharType="separate"/>
                    </w:r>
                    <w:r w:rsidRPr="00D601A2">
                      <w:rPr>
                        <w:noProof/>
                        <w:lang w:val="en-US"/>
                      </w:rPr>
                      <w:t>(Thieme)</w:t>
                    </w:r>
                    <w:r>
                      <w:fldChar w:fldCharType="end"/>
                    </w:r>
                  </w:sdtContent>
                </w:sdt>
              </w:p>
              <w:p w14:paraId="450A66E9" w14:textId="77777777" w:rsidR="00D601A2" w:rsidRDefault="00D601A2" w:rsidP="00DC1E8E"/>
              <w:p w14:paraId="4AFC870A" w14:textId="75F8CBBF" w:rsidR="003235A7" w:rsidRDefault="00D601A2" w:rsidP="00DC1E8E">
                <w:sdt>
                  <w:sdtPr>
                    <w:id w:val="-387421125"/>
                    <w:citation/>
                  </w:sdtPr>
                  <w:sdtContent>
                    <w:r>
                      <w:fldChar w:fldCharType="begin"/>
                    </w:r>
                    <w:r>
                      <w:rPr>
                        <w:lang w:val="en-US"/>
                      </w:rPr>
                      <w:instrText xml:space="preserve"> CITATION Tyn11 \l 1033 </w:instrText>
                    </w:r>
                    <w:r>
                      <w:fldChar w:fldCharType="separate"/>
                    </w:r>
                    <w:r w:rsidRPr="00D601A2">
                      <w:rPr>
                        <w:noProof/>
                        <w:lang w:val="en-US"/>
                      </w:rPr>
                      <w:t>(Tynan)</w:t>
                    </w:r>
                    <w:r>
                      <w:fldChar w:fldCharType="end"/>
                    </w:r>
                  </w:sdtContent>
                </w:sdt>
              </w:p>
            </w:sdtContent>
          </w:sdt>
        </w:tc>
      </w:tr>
    </w:tbl>
    <w:p w14:paraId="19EF59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F2A43" w14:textId="77777777" w:rsidR="00D601A2" w:rsidRDefault="00D601A2" w:rsidP="007A0D55">
      <w:pPr>
        <w:spacing w:after="0" w:line="240" w:lineRule="auto"/>
      </w:pPr>
      <w:r>
        <w:separator/>
      </w:r>
    </w:p>
  </w:endnote>
  <w:endnote w:type="continuationSeparator" w:id="0">
    <w:p w14:paraId="42FEF43C" w14:textId="77777777" w:rsidR="00D601A2" w:rsidRDefault="00D601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7C8CE" w14:textId="77777777" w:rsidR="00D601A2" w:rsidRDefault="00D601A2" w:rsidP="007A0D55">
      <w:pPr>
        <w:spacing w:after="0" w:line="240" w:lineRule="auto"/>
      </w:pPr>
      <w:r>
        <w:separator/>
      </w:r>
    </w:p>
  </w:footnote>
  <w:footnote w:type="continuationSeparator" w:id="0">
    <w:p w14:paraId="5F3DD97E" w14:textId="77777777" w:rsidR="00D601A2" w:rsidRDefault="00D601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E57A5" w14:textId="77777777" w:rsidR="00D601A2" w:rsidRDefault="00D601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B51C0C" w14:textId="77777777" w:rsidR="00D601A2" w:rsidRDefault="00D601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70"/>
    <w:rsid w:val="00032559"/>
    <w:rsid w:val="00052040"/>
    <w:rsid w:val="000B25AE"/>
    <w:rsid w:val="000B55AB"/>
    <w:rsid w:val="000D24DC"/>
    <w:rsid w:val="000E3946"/>
    <w:rsid w:val="00101B2E"/>
    <w:rsid w:val="00116FA0"/>
    <w:rsid w:val="00150BC8"/>
    <w:rsid w:val="0015114C"/>
    <w:rsid w:val="001A21F3"/>
    <w:rsid w:val="001A2537"/>
    <w:rsid w:val="001A6A06"/>
    <w:rsid w:val="0020589C"/>
    <w:rsid w:val="00210C03"/>
    <w:rsid w:val="002162E2"/>
    <w:rsid w:val="00225C5A"/>
    <w:rsid w:val="00230B10"/>
    <w:rsid w:val="00234353"/>
    <w:rsid w:val="00244BB0"/>
    <w:rsid w:val="002A0A0D"/>
    <w:rsid w:val="002B0B37"/>
    <w:rsid w:val="002D479C"/>
    <w:rsid w:val="0030662D"/>
    <w:rsid w:val="003235A7"/>
    <w:rsid w:val="003677B6"/>
    <w:rsid w:val="003D3579"/>
    <w:rsid w:val="003E03BA"/>
    <w:rsid w:val="003E2795"/>
    <w:rsid w:val="003F0D73"/>
    <w:rsid w:val="00462DBE"/>
    <w:rsid w:val="00464699"/>
    <w:rsid w:val="00483379"/>
    <w:rsid w:val="00487BC5"/>
    <w:rsid w:val="00496888"/>
    <w:rsid w:val="004A7476"/>
    <w:rsid w:val="004E5896"/>
    <w:rsid w:val="00513EE6"/>
    <w:rsid w:val="00534F8F"/>
    <w:rsid w:val="00556007"/>
    <w:rsid w:val="00590035"/>
    <w:rsid w:val="005B177E"/>
    <w:rsid w:val="005B3921"/>
    <w:rsid w:val="005F26D7"/>
    <w:rsid w:val="005F5450"/>
    <w:rsid w:val="006A137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4ACB"/>
    <w:rsid w:val="00AD2F24"/>
    <w:rsid w:val="00AD4844"/>
    <w:rsid w:val="00B15435"/>
    <w:rsid w:val="00B154A3"/>
    <w:rsid w:val="00B20732"/>
    <w:rsid w:val="00B219AE"/>
    <w:rsid w:val="00B33145"/>
    <w:rsid w:val="00B574C9"/>
    <w:rsid w:val="00BC39C9"/>
    <w:rsid w:val="00BE5BF7"/>
    <w:rsid w:val="00BF40E1"/>
    <w:rsid w:val="00C20CA2"/>
    <w:rsid w:val="00C27FAB"/>
    <w:rsid w:val="00C358D4"/>
    <w:rsid w:val="00C6296B"/>
    <w:rsid w:val="00CC586D"/>
    <w:rsid w:val="00CF1542"/>
    <w:rsid w:val="00CF3EC5"/>
    <w:rsid w:val="00D57F6A"/>
    <w:rsid w:val="00D601A2"/>
    <w:rsid w:val="00D656DA"/>
    <w:rsid w:val="00D83300"/>
    <w:rsid w:val="00DC1E8E"/>
    <w:rsid w:val="00DC2170"/>
    <w:rsid w:val="00DC6B48"/>
    <w:rsid w:val="00DF01B0"/>
    <w:rsid w:val="00E85A05"/>
    <w:rsid w:val="00E95829"/>
    <w:rsid w:val="00EA0664"/>
    <w:rsid w:val="00EA606C"/>
    <w:rsid w:val="00EB0C8C"/>
    <w:rsid w:val="00EB51FD"/>
    <w:rsid w:val="00EB77DB"/>
    <w:rsid w:val="00ED139F"/>
    <w:rsid w:val="00EE6B55"/>
    <w:rsid w:val="00EF74F7"/>
    <w:rsid w:val="00F142C1"/>
    <w:rsid w:val="00F36937"/>
    <w:rsid w:val="00F60F53"/>
    <w:rsid w:val="00FA1925"/>
    <w:rsid w:val="00FB11DE"/>
    <w:rsid w:val="00FB589A"/>
    <w:rsid w:val="00FB7317"/>
    <w:rsid w:val="00FF56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F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21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170"/>
    <w:rPr>
      <w:rFonts w:ascii="Lucida Grande" w:hAnsi="Lucida Grande" w:cs="Lucida Grande"/>
      <w:sz w:val="18"/>
      <w:szCs w:val="18"/>
    </w:rPr>
  </w:style>
  <w:style w:type="paragraph" w:styleId="EndnoteText">
    <w:name w:val="endnote text"/>
    <w:basedOn w:val="Normal"/>
    <w:link w:val="EndnoteTextChar"/>
    <w:uiPriority w:val="99"/>
    <w:semiHidden/>
    <w:unhideWhenUsed/>
    <w:rsid w:val="00D57F6A"/>
    <w:pPr>
      <w:spacing w:after="0" w:line="240" w:lineRule="auto"/>
    </w:pPr>
    <w:rPr>
      <w:rFonts w:ascii="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D57F6A"/>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D57F6A"/>
    <w:rPr>
      <w:vertAlign w:val="superscript"/>
    </w:rPr>
  </w:style>
  <w:style w:type="paragraph" w:styleId="Caption">
    <w:name w:val="caption"/>
    <w:basedOn w:val="Normal"/>
    <w:next w:val="Normal"/>
    <w:uiPriority w:val="35"/>
    <w:semiHidden/>
    <w:qFormat/>
    <w:rsid w:val="00150BC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0BC8"/>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AFFE79E4D155448753BDB2C7A79731"/>
        <w:category>
          <w:name w:val="General"/>
          <w:gallery w:val="placeholder"/>
        </w:category>
        <w:types>
          <w:type w:val="bbPlcHdr"/>
        </w:types>
        <w:behaviors>
          <w:behavior w:val="content"/>
        </w:behaviors>
        <w:guid w:val="{16B03C90-915B-7249-B01B-0591F072C87E}"/>
      </w:docPartPr>
      <w:docPartBody>
        <w:p w:rsidR="0051713E" w:rsidRDefault="0051713E">
          <w:pPr>
            <w:pStyle w:val="C3AFFE79E4D155448753BDB2C7A79731"/>
          </w:pPr>
          <w:r w:rsidRPr="00CC586D">
            <w:rPr>
              <w:rStyle w:val="PlaceholderText"/>
              <w:b/>
              <w:color w:val="FFFFFF" w:themeColor="background1"/>
            </w:rPr>
            <w:t>[Salutation]</w:t>
          </w:r>
        </w:p>
      </w:docPartBody>
    </w:docPart>
    <w:docPart>
      <w:docPartPr>
        <w:name w:val="D50D3E7228AF8049A430B20D98CF4FAE"/>
        <w:category>
          <w:name w:val="General"/>
          <w:gallery w:val="placeholder"/>
        </w:category>
        <w:types>
          <w:type w:val="bbPlcHdr"/>
        </w:types>
        <w:behaviors>
          <w:behavior w:val="content"/>
        </w:behaviors>
        <w:guid w:val="{2C827729-DC20-504A-B3ED-072D4DA7DF8D}"/>
      </w:docPartPr>
      <w:docPartBody>
        <w:p w:rsidR="0051713E" w:rsidRDefault="0051713E">
          <w:pPr>
            <w:pStyle w:val="D50D3E7228AF8049A430B20D98CF4FAE"/>
          </w:pPr>
          <w:r>
            <w:rPr>
              <w:rStyle w:val="PlaceholderText"/>
            </w:rPr>
            <w:t>[First name]</w:t>
          </w:r>
        </w:p>
      </w:docPartBody>
    </w:docPart>
    <w:docPart>
      <w:docPartPr>
        <w:name w:val="24BB003A54F8324F89F5822531E3D17F"/>
        <w:category>
          <w:name w:val="General"/>
          <w:gallery w:val="placeholder"/>
        </w:category>
        <w:types>
          <w:type w:val="bbPlcHdr"/>
        </w:types>
        <w:behaviors>
          <w:behavior w:val="content"/>
        </w:behaviors>
        <w:guid w:val="{CC4D515B-572C-884B-8BA3-90BF92819CCC}"/>
      </w:docPartPr>
      <w:docPartBody>
        <w:p w:rsidR="0051713E" w:rsidRDefault="0051713E">
          <w:pPr>
            <w:pStyle w:val="24BB003A54F8324F89F5822531E3D17F"/>
          </w:pPr>
          <w:r>
            <w:rPr>
              <w:rStyle w:val="PlaceholderText"/>
            </w:rPr>
            <w:t>[Middle name]</w:t>
          </w:r>
        </w:p>
      </w:docPartBody>
    </w:docPart>
    <w:docPart>
      <w:docPartPr>
        <w:name w:val="B3F74B23F006A349AB791446F9623062"/>
        <w:category>
          <w:name w:val="General"/>
          <w:gallery w:val="placeholder"/>
        </w:category>
        <w:types>
          <w:type w:val="bbPlcHdr"/>
        </w:types>
        <w:behaviors>
          <w:behavior w:val="content"/>
        </w:behaviors>
        <w:guid w:val="{3405F594-7866-3C4A-860A-8AF58E74EF96}"/>
      </w:docPartPr>
      <w:docPartBody>
        <w:p w:rsidR="0051713E" w:rsidRDefault="0051713E">
          <w:pPr>
            <w:pStyle w:val="B3F74B23F006A349AB791446F9623062"/>
          </w:pPr>
          <w:r>
            <w:rPr>
              <w:rStyle w:val="PlaceholderText"/>
            </w:rPr>
            <w:t>[Last name]</w:t>
          </w:r>
        </w:p>
      </w:docPartBody>
    </w:docPart>
    <w:docPart>
      <w:docPartPr>
        <w:name w:val="23D729506AB9C646A102E91BB7FB3DAB"/>
        <w:category>
          <w:name w:val="General"/>
          <w:gallery w:val="placeholder"/>
        </w:category>
        <w:types>
          <w:type w:val="bbPlcHdr"/>
        </w:types>
        <w:behaviors>
          <w:behavior w:val="content"/>
        </w:behaviors>
        <w:guid w:val="{157A408A-A792-C44B-B747-F25CD7D2D20A}"/>
      </w:docPartPr>
      <w:docPartBody>
        <w:p w:rsidR="0051713E" w:rsidRDefault="0051713E">
          <w:pPr>
            <w:pStyle w:val="23D729506AB9C646A102E91BB7FB3DAB"/>
          </w:pPr>
          <w:r>
            <w:rPr>
              <w:rStyle w:val="PlaceholderText"/>
            </w:rPr>
            <w:t>[Enter your biography]</w:t>
          </w:r>
        </w:p>
      </w:docPartBody>
    </w:docPart>
    <w:docPart>
      <w:docPartPr>
        <w:name w:val="9BA2A44FAD34CF4D9ADA9BECF015CACE"/>
        <w:category>
          <w:name w:val="General"/>
          <w:gallery w:val="placeholder"/>
        </w:category>
        <w:types>
          <w:type w:val="bbPlcHdr"/>
        </w:types>
        <w:behaviors>
          <w:behavior w:val="content"/>
        </w:behaviors>
        <w:guid w:val="{E39AD330-CD62-084F-83CF-DC507872F172}"/>
      </w:docPartPr>
      <w:docPartBody>
        <w:p w:rsidR="0051713E" w:rsidRDefault="0051713E">
          <w:pPr>
            <w:pStyle w:val="9BA2A44FAD34CF4D9ADA9BECF015CACE"/>
          </w:pPr>
          <w:r>
            <w:rPr>
              <w:rStyle w:val="PlaceholderText"/>
            </w:rPr>
            <w:t>[Enter the institution with which you are affiliated]</w:t>
          </w:r>
        </w:p>
      </w:docPartBody>
    </w:docPart>
    <w:docPart>
      <w:docPartPr>
        <w:name w:val="784742FC2E291640AF287BC7BB44CBB5"/>
        <w:category>
          <w:name w:val="General"/>
          <w:gallery w:val="placeholder"/>
        </w:category>
        <w:types>
          <w:type w:val="bbPlcHdr"/>
        </w:types>
        <w:behaviors>
          <w:behavior w:val="content"/>
        </w:behaviors>
        <w:guid w:val="{27AB4259-91C6-7745-8A7A-7E574027ED30}"/>
      </w:docPartPr>
      <w:docPartBody>
        <w:p w:rsidR="0051713E" w:rsidRDefault="0051713E">
          <w:pPr>
            <w:pStyle w:val="784742FC2E291640AF287BC7BB44CBB5"/>
          </w:pPr>
          <w:r w:rsidRPr="00EF74F7">
            <w:rPr>
              <w:b/>
              <w:color w:val="808080" w:themeColor="background1" w:themeShade="80"/>
            </w:rPr>
            <w:t>[Enter the headword for your article]</w:t>
          </w:r>
        </w:p>
      </w:docPartBody>
    </w:docPart>
    <w:docPart>
      <w:docPartPr>
        <w:name w:val="D4B2FCC2E8F9BB4496041DBEBCCFBC75"/>
        <w:category>
          <w:name w:val="General"/>
          <w:gallery w:val="placeholder"/>
        </w:category>
        <w:types>
          <w:type w:val="bbPlcHdr"/>
        </w:types>
        <w:behaviors>
          <w:behavior w:val="content"/>
        </w:behaviors>
        <w:guid w:val="{E822EAAE-41CF-754D-9401-80D3893486CF}"/>
      </w:docPartPr>
      <w:docPartBody>
        <w:p w:rsidR="0051713E" w:rsidRDefault="0051713E">
          <w:pPr>
            <w:pStyle w:val="D4B2FCC2E8F9BB4496041DBEBCCFBC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05B4F89849E448B5CB1CA9590A13F8"/>
        <w:category>
          <w:name w:val="General"/>
          <w:gallery w:val="placeholder"/>
        </w:category>
        <w:types>
          <w:type w:val="bbPlcHdr"/>
        </w:types>
        <w:behaviors>
          <w:behavior w:val="content"/>
        </w:behaviors>
        <w:guid w:val="{A8F59C19-B211-C743-B25F-587428642D62}"/>
      </w:docPartPr>
      <w:docPartBody>
        <w:p w:rsidR="0051713E" w:rsidRDefault="0051713E">
          <w:pPr>
            <w:pStyle w:val="AC05B4F89849E448B5CB1CA9590A1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572A5A653A5647AFFDEEC994EAC7E9"/>
        <w:category>
          <w:name w:val="General"/>
          <w:gallery w:val="placeholder"/>
        </w:category>
        <w:types>
          <w:type w:val="bbPlcHdr"/>
        </w:types>
        <w:behaviors>
          <w:behavior w:val="content"/>
        </w:behaviors>
        <w:guid w:val="{E7972576-22A7-FC47-B4CA-A749CB2AB9A4}"/>
      </w:docPartPr>
      <w:docPartBody>
        <w:p w:rsidR="0051713E" w:rsidRDefault="0051713E">
          <w:pPr>
            <w:pStyle w:val="32572A5A653A5647AFFDEEC994EAC7E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13E"/>
    <w:rsid w:val="0008193E"/>
    <w:rsid w:val="00517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AFFE79E4D155448753BDB2C7A79731">
    <w:name w:val="C3AFFE79E4D155448753BDB2C7A79731"/>
  </w:style>
  <w:style w:type="paragraph" w:customStyle="1" w:styleId="D50D3E7228AF8049A430B20D98CF4FAE">
    <w:name w:val="D50D3E7228AF8049A430B20D98CF4FAE"/>
  </w:style>
  <w:style w:type="paragraph" w:customStyle="1" w:styleId="24BB003A54F8324F89F5822531E3D17F">
    <w:name w:val="24BB003A54F8324F89F5822531E3D17F"/>
  </w:style>
  <w:style w:type="paragraph" w:customStyle="1" w:styleId="B3F74B23F006A349AB791446F9623062">
    <w:name w:val="B3F74B23F006A349AB791446F9623062"/>
  </w:style>
  <w:style w:type="paragraph" w:customStyle="1" w:styleId="23D729506AB9C646A102E91BB7FB3DAB">
    <w:name w:val="23D729506AB9C646A102E91BB7FB3DAB"/>
  </w:style>
  <w:style w:type="paragraph" w:customStyle="1" w:styleId="9BA2A44FAD34CF4D9ADA9BECF015CACE">
    <w:name w:val="9BA2A44FAD34CF4D9ADA9BECF015CACE"/>
  </w:style>
  <w:style w:type="paragraph" w:customStyle="1" w:styleId="784742FC2E291640AF287BC7BB44CBB5">
    <w:name w:val="784742FC2E291640AF287BC7BB44CBB5"/>
  </w:style>
  <w:style w:type="paragraph" w:customStyle="1" w:styleId="D4B2FCC2E8F9BB4496041DBEBCCFBC75">
    <w:name w:val="D4B2FCC2E8F9BB4496041DBEBCCFBC75"/>
  </w:style>
  <w:style w:type="paragraph" w:customStyle="1" w:styleId="AC05B4F89849E448B5CB1CA9590A13F8">
    <w:name w:val="AC05B4F89849E448B5CB1CA9590A13F8"/>
  </w:style>
  <w:style w:type="paragraph" w:customStyle="1" w:styleId="32572A5A653A5647AFFDEEC994EAC7E9">
    <w:name w:val="32572A5A653A5647AFFDEEC994EAC7E9"/>
  </w:style>
  <w:style w:type="paragraph" w:customStyle="1" w:styleId="4DF6863FCED3D449B938F429F4377596">
    <w:name w:val="4DF6863FCED3D449B938F429F4377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The3</b:Tag>
    <b:SourceType>InternetSite</b:SourceType>
    <b:Guid>{A2F18415-33FC-0F45-909C-F941E9D51FFF}</b:Guid>
    <b:Title>The Nobel Prize in Literature 1992: Derek Walcott</b:Title>
    <b:Author>
      <b:Author>
        <b:Corporate>The Nobel Foundation</b:Corporate>
      </b:Author>
    </b:Author>
    <b:URL>http://www.nobelprize.org/nobel_prizes/literature/laureates/1992/</b:URL>
    <b:RefOrder>8</b:RefOrder>
  </b:Source>
  <b:Source>
    <b:Tag>Nai02</b:Tag>
    <b:SourceType>Book</b:SourceType>
    <b:Guid>{40130F4E-B567-F64F-8E32-270D6EA8790F}</b:Guid>
    <b:Title>The Middle Passage</b:Title>
    <b:Year>2002</b:Year>
    <b:Comments>Originally published in 1962.</b:Comments>
    <b:Author>
      <b:Author>
        <b:NameList>
          <b:Person>
            <b:Last>Naipaul</b:Last>
            <b:First>V.S.</b:First>
          </b:Person>
        </b:NameList>
      </b:Author>
    </b:Author>
    <b:City>New York</b:City>
    <b:Publisher>Vintage</b:Publisher>
    <b:RefOrder>7</b:RefOrder>
  </b:Source>
  <b:Source>
    <b:Tag>Bau06</b:Tag>
    <b:SourceType>Book</b:SourceType>
    <b:Guid>{1C5423A5-982C-6745-8116-385EAB47B13A}</b:Guid>
    <b:Author>
      <b:Author>
        <b:NameList>
          <b:Person>
            <b:Last>Baugh</b:Last>
            <b:First>Edward</b:First>
          </b:Person>
        </b:NameList>
      </b:Author>
    </b:Author>
    <b:Title>Derek Walcott</b:Title>
    <b:City>Cambridge</b:City>
    <b:Publisher>Cambridge UP</b:Publisher>
    <b:Year>2006</b:Year>
    <b:RefOrder>1</b:RefOrder>
  </b:Source>
  <b:Source>
    <b:Tag>Bre01</b:Tag>
    <b:SourceType>Book</b:SourceType>
    <b:Guid>{026330A9-5B19-B142-977B-B693F92A3C95}</b:Guid>
    <b:Author>
      <b:Author>
        <b:NameList>
          <b:Person>
            <b:Last>Breslin</b:Last>
            <b:First>Paul</b:First>
          </b:Person>
        </b:NameList>
      </b:Author>
    </b:Author>
    <b:Title>Nobody’s Nation: Reading Derek Walcott</b:Title>
    <b:City>Chicago</b:City>
    <b:Publisher>U of Chicago P</b:Publisher>
    <b:Year>2001</b:Year>
    <b:RefOrder>2</b:RefOrder>
  </b:Source>
  <b:Source>
    <b:Tag>Bur00</b:Tag>
    <b:SourceType>Book</b:SourceType>
    <b:Guid>{A96E8A7E-7907-3245-8EE1-3227F4F6C8B5}</b:Guid>
    <b:Author>
      <b:Author>
        <b:NameList>
          <b:Person>
            <b:Last>Burnett</b:Last>
            <b:First>Paula</b:First>
          </b:Person>
        </b:NameList>
      </b:Author>
    </b:Author>
    <b:Title>Derek Walcott: Politics and Poetics</b:Title>
    <b:City>Gainesville</b:City>
    <b:StateProvince>FL</b:StateProvince>
    <b:Publisher>UP of Florida</b:Publisher>
    <b:Year>2000</b:Year>
    <b:RefOrder>3</b:RefOrder>
  </b:Source>
  <b:Source>
    <b:Tag>Ham93</b:Tag>
    <b:SourceType>Book</b:SourceType>
    <b:Guid>{D18FEBB5-C7E4-A84E-86A9-DDE65C4FFB13}</b:Guid>
    <b:Title>Critical Perspectives on Derek Walcott</b:Title>
    <b:City>Washington</b:City>
    <b:StateProvince>DC</b:StateProvince>
    <b:Publisher>Three Continents Press</b:Publisher>
    <b:Year>1993</b:Year>
    <b:Author>
      <b:Editor>
        <b:NameList>
          <b:Person>
            <b:Last>Hamner</b:Last>
            <b:First>Robert</b:First>
            <b:Middle>D.</b:Middle>
          </b:Person>
        </b:NameList>
      </b:Editor>
    </b:Author>
    <b:Comments>Includes several essays by Walcott. </b:Comments>
    <b:RefOrder>4</b:RefOrder>
  </b:Source>
  <b:Source>
    <b:Tag>Kin00</b:Tag>
    <b:SourceType>Book</b:SourceType>
    <b:Guid>{4A162BE6-2261-A04F-9E13-DF4B32DA82A3}</b:Guid>
    <b:Author>
      <b:Author>
        <b:NameList>
          <b:Person>
            <b:Last>King</b:Last>
            <b:First>Bruce</b:First>
          </b:Person>
        </b:NameList>
      </b:Author>
    </b:Author>
    <b:Title>Derek Walcott: A Caribbean Life</b:Title>
    <b:City>Oxford</b:City>
    <b:Publisher>Oxford UP</b:Publisher>
    <b:Year>2000</b:Year>
    <b:RefOrder>6</b:RefOrder>
  </b:Source>
  <b:Source>
    <b:Tag>Thi99</b:Tag>
    <b:SourceType>Book</b:SourceType>
    <b:Guid>{CC336FD0-18F5-C148-84D6-9ACDCA52559C}</b:Guid>
    <b:Author>
      <b:Author>
        <b:NameList>
          <b:Person>
            <b:Last>Thieme</b:Last>
            <b:First>John</b:First>
          </b:Person>
        </b:NameList>
      </b:Author>
    </b:Author>
    <b:Title>Derek Walcott</b:Title>
    <b:City>Manchester and New York</b:City>
    <b:Publisher>Manchester UP</b:Publisher>
    <b:Year>1999</b:Year>
    <b:RefOrder>9</b:RefOrder>
  </b:Source>
  <b:Source>
    <b:Tag>Tyn11</b:Tag>
    <b:SourceType>Book</b:SourceType>
    <b:Guid>{ED3A5604-1B99-D74B-9CCD-B6708AF9FC7B}</b:Guid>
    <b:Author>
      <b:Author>
        <b:NameList>
          <b:Person>
            <b:Last>Tynan</b:Last>
            <b:First>Maeve</b:First>
          </b:Person>
        </b:NameList>
      </b:Author>
    </b:Author>
    <b:Title>Postcolonial Odysseys: Derek Walcott’s Voyages of Homecoming</b:Title>
    <b:City>Newcastle upon Tyne</b:City>
    <b:Publisher>Cambridge Scholars Publishing</b:Publisher>
    <b:Year>2011</b:Year>
    <b:RefOrder>10</b:RefOrder>
  </b:Source>
  <b:Source>
    <b:Tag>Ham97</b:Tag>
    <b:SourceType>Book</b:SourceType>
    <b:Guid>{3E27F22D-B326-974D-ACC0-243FFF96FD5C}</b:Guid>
    <b:Author>
      <b:Author>
        <b:NameList>
          <b:Person>
            <b:Last>Hamner</b:Last>
            <b:First>Robert</b:First>
          </b:Person>
        </b:NameList>
      </b:Author>
    </b:Author>
    <b:Title>Epic of the Dispossessed: Derek Walcott’s Omeros</b:Title>
    <b:City>Columbia</b:City>
    <b:StateProvince>MO</b:StateProvince>
    <b:Publisher>U of Missouri P</b:Publisher>
    <b:Year>1997</b:Year>
    <b:RefOrder>5</b:RefOrder>
  </b:Source>
</b:Sources>
</file>

<file path=customXml/itemProps1.xml><?xml version="1.0" encoding="utf-8"?>
<ds:datastoreItem xmlns:ds="http://schemas.openxmlformats.org/officeDocument/2006/customXml" ds:itemID="{115FE0D8-3FE3-084B-99C1-28EE4552C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126</TotalTime>
  <Pages>5</Pages>
  <Words>2197</Words>
  <Characters>12523</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2014-12-22T21:54:00Z</dcterms:created>
  <dcterms:modified xsi:type="dcterms:W3CDTF">2014-12-27T21:05:00Z</dcterms:modified>
</cp:coreProperties>
</file>