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885DC15" w14:textId="77777777" w:rsidTr="00922950">
        <w:tc>
          <w:tcPr>
            <w:tcW w:w="491" w:type="dxa"/>
            <w:vMerge w:val="restart"/>
            <w:shd w:val="clear" w:color="auto" w:fill="A6A6A6" w:themeFill="background1" w:themeFillShade="A6"/>
            <w:textDirection w:val="btLr"/>
          </w:tcPr>
          <w:p w14:paraId="2FC5249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719090D871BC947908006EF416304CE"/>
            </w:placeholder>
            <w:showingPlcHdr/>
            <w:dropDownList>
              <w:listItem w:displayText="Dr." w:value="Dr."/>
              <w:listItem w:displayText="Prof." w:value="Prof."/>
            </w:dropDownList>
          </w:sdtPr>
          <w:sdtEndPr/>
          <w:sdtContent>
            <w:tc>
              <w:tcPr>
                <w:tcW w:w="1259" w:type="dxa"/>
              </w:tcPr>
              <w:p w14:paraId="391A572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5CFB8CF87C09F49ABBE9F15693F915B"/>
            </w:placeholder>
            <w:text/>
          </w:sdtPr>
          <w:sdtContent>
            <w:tc>
              <w:tcPr>
                <w:tcW w:w="2073" w:type="dxa"/>
              </w:tcPr>
              <w:p w14:paraId="428D5A64" w14:textId="77777777" w:rsidR="00B574C9" w:rsidRDefault="00917B4B" w:rsidP="00922950">
                <w:proofErr w:type="spellStart"/>
                <w:r w:rsidRPr="00917B4B">
                  <w:rPr>
                    <w:lang w:val="en-US" w:eastAsia="ja-JP"/>
                  </w:rPr>
                  <w:t>Bibiana</w:t>
                </w:r>
                <w:proofErr w:type="spellEnd"/>
              </w:p>
            </w:tc>
          </w:sdtContent>
        </w:sdt>
        <w:sdt>
          <w:sdtPr>
            <w:alias w:val="Middle name"/>
            <w:tag w:val="authorMiddleName"/>
            <w:id w:val="-2076034781"/>
            <w:placeholder>
              <w:docPart w:val="0F6F1B1189871D4985549CCD136EE370"/>
            </w:placeholder>
            <w:showingPlcHdr/>
            <w:text/>
          </w:sdtPr>
          <w:sdtEndPr/>
          <w:sdtContent>
            <w:tc>
              <w:tcPr>
                <w:tcW w:w="2551" w:type="dxa"/>
              </w:tcPr>
              <w:p w14:paraId="43D17A28" w14:textId="77777777" w:rsidR="00B574C9" w:rsidRDefault="00B574C9" w:rsidP="00922950">
                <w:r>
                  <w:rPr>
                    <w:rStyle w:val="PlaceholderText"/>
                  </w:rPr>
                  <w:t>[Middle name]</w:t>
                </w:r>
              </w:p>
            </w:tc>
          </w:sdtContent>
        </w:sdt>
        <w:sdt>
          <w:sdtPr>
            <w:alias w:val="Last name"/>
            <w:tag w:val="authorLastName"/>
            <w:id w:val="-1088529830"/>
            <w:placeholder>
              <w:docPart w:val="E8717E0DE7D4FA4EB8753365603FB04C"/>
            </w:placeholder>
            <w:text/>
          </w:sdtPr>
          <w:sdtContent>
            <w:tc>
              <w:tcPr>
                <w:tcW w:w="2642" w:type="dxa"/>
              </w:tcPr>
              <w:p w14:paraId="5648237A" w14:textId="77777777" w:rsidR="00B574C9" w:rsidRDefault="00917B4B" w:rsidP="00922950">
                <w:proofErr w:type="spellStart"/>
                <w:r w:rsidRPr="00917B4B">
                  <w:rPr>
                    <w:lang w:val="en-US" w:eastAsia="ja-JP"/>
                  </w:rPr>
                  <w:t>Obler</w:t>
                </w:r>
                <w:proofErr w:type="spellEnd"/>
              </w:p>
            </w:tc>
          </w:sdtContent>
        </w:sdt>
      </w:tr>
      <w:tr w:rsidR="00B574C9" w14:paraId="1BDDB950" w14:textId="77777777" w:rsidTr="001A6A06">
        <w:trPr>
          <w:trHeight w:val="986"/>
        </w:trPr>
        <w:tc>
          <w:tcPr>
            <w:tcW w:w="491" w:type="dxa"/>
            <w:vMerge/>
            <w:shd w:val="clear" w:color="auto" w:fill="A6A6A6" w:themeFill="background1" w:themeFillShade="A6"/>
          </w:tcPr>
          <w:p w14:paraId="3258E686" w14:textId="77777777" w:rsidR="00B574C9" w:rsidRPr="001A6A06" w:rsidRDefault="00B574C9" w:rsidP="00CF1542">
            <w:pPr>
              <w:jc w:val="center"/>
              <w:rPr>
                <w:b/>
                <w:color w:val="FFFFFF" w:themeColor="background1"/>
              </w:rPr>
            </w:pPr>
          </w:p>
        </w:tc>
        <w:sdt>
          <w:sdtPr>
            <w:alias w:val="Biography"/>
            <w:tag w:val="authorBiography"/>
            <w:id w:val="938807824"/>
            <w:placeholder>
              <w:docPart w:val="2CE4E939E7A3FE44B1C9EE7B1E11FEC2"/>
            </w:placeholder>
            <w:showingPlcHdr/>
          </w:sdtPr>
          <w:sdtEndPr/>
          <w:sdtContent>
            <w:tc>
              <w:tcPr>
                <w:tcW w:w="8525" w:type="dxa"/>
                <w:gridSpan w:val="4"/>
              </w:tcPr>
              <w:p w14:paraId="179074CE" w14:textId="77777777" w:rsidR="00B574C9" w:rsidRDefault="00B574C9" w:rsidP="00922950">
                <w:r>
                  <w:rPr>
                    <w:rStyle w:val="PlaceholderText"/>
                  </w:rPr>
                  <w:t>[Enter your biography]</w:t>
                </w:r>
              </w:p>
            </w:tc>
          </w:sdtContent>
        </w:sdt>
      </w:tr>
      <w:tr w:rsidR="00B574C9" w14:paraId="1FCCD347" w14:textId="77777777" w:rsidTr="001A6A06">
        <w:trPr>
          <w:trHeight w:val="986"/>
        </w:trPr>
        <w:tc>
          <w:tcPr>
            <w:tcW w:w="491" w:type="dxa"/>
            <w:vMerge/>
            <w:shd w:val="clear" w:color="auto" w:fill="A6A6A6" w:themeFill="background1" w:themeFillShade="A6"/>
          </w:tcPr>
          <w:p w14:paraId="241AE790" w14:textId="77777777" w:rsidR="00B574C9" w:rsidRPr="001A6A06" w:rsidRDefault="00B574C9" w:rsidP="00CF1542">
            <w:pPr>
              <w:jc w:val="center"/>
              <w:rPr>
                <w:b/>
                <w:color w:val="FFFFFF" w:themeColor="background1"/>
              </w:rPr>
            </w:pPr>
          </w:p>
        </w:tc>
        <w:sdt>
          <w:sdtPr>
            <w:alias w:val="Affiliation"/>
            <w:tag w:val="affiliation"/>
            <w:id w:val="2012937915"/>
            <w:placeholder>
              <w:docPart w:val="21BC51F9C00A8344B787EAFA2B981E18"/>
            </w:placeholder>
            <w:text/>
          </w:sdtPr>
          <w:sdtEndPr/>
          <w:sdtContent>
            <w:tc>
              <w:tcPr>
                <w:tcW w:w="8525" w:type="dxa"/>
                <w:gridSpan w:val="4"/>
              </w:tcPr>
              <w:p w14:paraId="37324D50" w14:textId="77777777" w:rsidR="00B574C9" w:rsidRDefault="00917B4B" w:rsidP="00917B4B">
                <w:r>
                  <w:t>Department of Fine Arts &amp; Arts History, George Washington University</w:t>
                </w:r>
              </w:p>
            </w:tc>
          </w:sdtContent>
        </w:sdt>
      </w:tr>
    </w:tbl>
    <w:p w14:paraId="0FD1FCC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B68DC3D" w14:textId="77777777" w:rsidTr="00244BB0">
        <w:tc>
          <w:tcPr>
            <w:tcW w:w="9016" w:type="dxa"/>
            <w:shd w:val="clear" w:color="auto" w:fill="A6A6A6" w:themeFill="background1" w:themeFillShade="A6"/>
            <w:tcMar>
              <w:top w:w="113" w:type="dxa"/>
              <w:bottom w:w="113" w:type="dxa"/>
            </w:tcMar>
          </w:tcPr>
          <w:p w14:paraId="05DAF15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6A1D4A6" w14:textId="77777777" w:rsidTr="003F0D73">
        <w:sdt>
          <w:sdtPr>
            <w:rPr>
              <w:b/>
            </w:rPr>
            <w:alias w:val="Article headword"/>
            <w:tag w:val="articleHeadword"/>
            <w:id w:val="-361440020"/>
            <w:placeholder>
              <w:docPart w:val="FBCFDD3ED454DC419E83A8C9E0EBBD38"/>
            </w:placeholder>
            <w:text/>
          </w:sdtPr>
          <w:sdtContent>
            <w:tc>
              <w:tcPr>
                <w:tcW w:w="9016" w:type="dxa"/>
                <w:tcMar>
                  <w:top w:w="113" w:type="dxa"/>
                  <w:bottom w:w="113" w:type="dxa"/>
                </w:tcMar>
              </w:tcPr>
              <w:p w14:paraId="40D5D6E5" w14:textId="77777777" w:rsidR="003F0D73" w:rsidRPr="00FB589A" w:rsidRDefault="00917B4B" w:rsidP="003F0D73">
                <w:pPr>
                  <w:rPr>
                    <w:b/>
                  </w:rPr>
                </w:pPr>
                <w:proofErr w:type="spellStart"/>
                <w:r w:rsidRPr="00917B4B">
                  <w:rPr>
                    <w:b/>
                    <w:lang w:val="en-US" w:eastAsia="ja-JP"/>
                  </w:rPr>
                  <w:t>Münter</w:t>
                </w:r>
                <w:proofErr w:type="spellEnd"/>
                <w:r w:rsidRPr="00917B4B">
                  <w:rPr>
                    <w:b/>
                    <w:lang w:val="en-US" w:eastAsia="ja-JP"/>
                  </w:rPr>
                  <w:t>, Gabriele (1877–1962)</w:t>
                </w:r>
              </w:p>
            </w:tc>
          </w:sdtContent>
        </w:sdt>
      </w:tr>
      <w:tr w:rsidR="00464699" w14:paraId="4E26E9E5" w14:textId="77777777" w:rsidTr="007821B0">
        <w:sdt>
          <w:sdtPr>
            <w:alias w:val="Variant headwords"/>
            <w:tag w:val="variantHeadwords"/>
            <w:id w:val="173464402"/>
            <w:placeholder>
              <w:docPart w:val="F6CBF9EB027C8D47B236E62291B9E1DF"/>
            </w:placeholder>
            <w:showingPlcHdr/>
          </w:sdtPr>
          <w:sdtEndPr/>
          <w:sdtContent>
            <w:tc>
              <w:tcPr>
                <w:tcW w:w="9016" w:type="dxa"/>
                <w:tcMar>
                  <w:top w:w="113" w:type="dxa"/>
                  <w:bottom w:w="113" w:type="dxa"/>
                </w:tcMar>
              </w:tcPr>
              <w:p w14:paraId="6967CCC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960F1DC" w14:textId="77777777" w:rsidTr="003F0D73">
        <w:sdt>
          <w:sdtPr>
            <w:alias w:val="Abstract"/>
            <w:tag w:val="abstract"/>
            <w:id w:val="-635871867"/>
            <w:placeholder>
              <w:docPart w:val="C2FE1A5A8FA07A43AF847C05EE4DFA83"/>
            </w:placeholder>
            <w:showingPlcHdr/>
          </w:sdtPr>
          <w:sdtEndPr/>
          <w:sdtContent>
            <w:tc>
              <w:tcPr>
                <w:tcW w:w="9016" w:type="dxa"/>
                <w:tcMar>
                  <w:top w:w="113" w:type="dxa"/>
                  <w:bottom w:w="113" w:type="dxa"/>
                </w:tcMar>
              </w:tcPr>
              <w:p w14:paraId="45E7D19B"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A152003" w14:textId="77777777" w:rsidTr="003F0D73">
        <w:sdt>
          <w:sdtPr>
            <w:alias w:val="Article text"/>
            <w:tag w:val="articleText"/>
            <w:id w:val="634067588"/>
            <w:placeholder>
              <w:docPart w:val="F09CD259C2A85D4C950CEFCE13D6B4A9"/>
            </w:placeholder>
          </w:sdtPr>
          <w:sdtEndPr/>
          <w:sdtContent>
            <w:tc>
              <w:tcPr>
                <w:tcW w:w="9016" w:type="dxa"/>
                <w:tcMar>
                  <w:top w:w="113" w:type="dxa"/>
                  <w:bottom w:w="113" w:type="dxa"/>
                </w:tcMar>
              </w:tcPr>
              <w:p w14:paraId="0CC564B4" w14:textId="533DA990" w:rsidR="00A16F01" w:rsidRDefault="00A16F01" w:rsidP="00A16F01">
                <w:r>
                  <w:t xml:space="preserve">Gabriele </w:t>
                </w:r>
                <w:proofErr w:type="spellStart"/>
                <w:r>
                  <w:t>Münter</w:t>
                </w:r>
                <w:proofErr w:type="spellEnd"/>
                <w:r>
                  <w:t xml:space="preserve"> was a key figure in German Expressionism. Born in Berlin, she moved to Munich in 1901 where she became an active participant in the </w:t>
                </w:r>
                <w:proofErr w:type="spellStart"/>
                <w:r w:rsidRPr="00E26E48">
                  <w:t>Neue</w:t>
                </w:r>
                <w:proofErr w:type="spellEnd"/>
                <w:r w:rsidRPr="00E26E48">
                  <w:t xml:space="preserve"> </w:t>
                </w:r>
                <w:proofErr w:type="spellStart"/>
                <w:r w:rsidRPr="00E26E48">
                  <w:t>Künstlervereinigung</w:t>
                </w:r>
                <w:proofErr w:type="spellEnd"/>
                <w:r w:rsidRPr="00E26E48">
                  <w:t xml:space="preserve"> </w:t>
                </w:r>
                <w:proofErr w:type="spellStart"/>
                <w:r w:rsidRPr="00E26E48">
                  <w:t>München</w:t>
                </w:r>
                <w:proofErr w:type="spellEnd"/>
                <w:r w:rsidRPr="00E26E48">
                  <w:t xml:space="preserve"> (NKVM) (Munich New Artists’ Association)</w:t>
                </w:r>
                <w:r>
                  <w:t>, founded in 1909, and then the Blue Rider</w:t>
                </w:r>
                <w:r>
                  <w:t xml:space="preserve"> </w:t>
                </w:r>
                <w:r>
                  <w:t xml:space="preserve">in 1911. Known primarily for her painting, she was also a prolific graphic artist and photographer. Like many women of her generation, she received her art education through a combination of private lessons, women's art schools, and </w:t>
                </w:r>
                <w:r>
                  <w:t xml:space="preserve">new co-educational institutions </w:t>
                </w:r>
                <w:r>
                  <w:t xml:space="preserve">– </w:t>
                </w:r>
                <w:r>
                  <w:t>more specifically</w:t>
                </w:r>
                <w:r>
                  <w:t xml:space="preserve">, the Phalanx School, where she studied with </w:t>
                </w:r>
                <w:proofErr w:type="spellStart"/>
                <w:r>
                  <w:t>Wassily</w:t>
                </w:r>
                <w:proofErr w:type="spellEnd"/>
                <w:r>
                  <w:t xml:space="preserve"> Kandinsky. The latter encounter proved momentous for both </w:t>
                </w:r>
                <w:proofErr w:type="spellStart"/>
                <w:r>
                  <w:t>Münter</w:t>
                </w:r>
                <w:proofErr w:type="spellEnd"/>
                <w:r>
                  <w:t xml:space="preserve"> and </w:t>
                </w:r>
                <w:r>
                  <w:t>Kandinsky: by 1903, they were engaged (at first</w:t>
                </w:r>
                <w:r>
                  <w:t xml:space="preserve"> </w:t>
                </w:r>
                <w:r>
                  <w:t xml:space="preserve">secretly) and remained in a relationship until 1916. During these years, both </w:t>
                </w:r>
                <w:r>
                  <w:t>artists</w:t>
                </w:r>
                <w:r>
                  <w:t xml:space="preserve"> developed their mature styles.</w:t>
                </w:r>
                <w:r w:rsidRPr="00DA6133">
                  <w:t xml:space="preserve"> </w:t>
                </w:r>
                <w:r>
                  <w:t xml:space="preserve">Expressionism in southern Germany, unlike </w:t>
                </w:r>
                <w:r>
                  <w:rPr>
                    <w:i/>
                  </w:rPr>
                  <w:t xml:space="preserve">Die </w:t>
                </w:r>
                <w:proofErr w:type="spellStart"/>
                <w:r>
                  <w:rPr>
                    <w:i/>
                  </w:rPr>
                  <w:t>Brücke</w:t>
                </w:r>
                <w:proofErr w:type="spellEnd"/>
                <w:r>
                  <w:t xml:space="preserve"> in the north, fostered a collegial environment comprising both women and men. </w:t>
                </w:r>
                <w:proofErr w:type="spellStart"/>
                <w:r>
                  <w:t>Münter's</w:t>
                </w:r>
                <w:proofErr w:type="spellEnd"/>
                <w:r>
                  <w:t xml:space="preserve"> painting changed dramatically in 1908 during a vacation the couple took in </w:t>
                </w:r>
                <w:proofErr w:type="spellStart"/>
                <w:r>
                  <w:t>Murnau</w:t>
                </w:r>
                <w:proofErr w:type="spellEnd"/>
                <w:r>
                  <w:t xml:space="preserve"> with Marianne von </w:t>
                </w:r>
                <w:proofErr w:type="spellStart"/>
                <w:r>
                  <w:t>Werefkin</w:t>
                </w:r>
                <w:proofErr w:type="spellEnd"/>
                <w:r>
                  <w:t xml:space="preserve"> and </w:t>
                </w:r>
                <w:proofErr w:type="spellStart"/>
                <w:r>
                  <w:t>Alexej</w:t>
                </w:r>
                <w:proofErr w:type="spellEnd"/>
                <w:r>
                  <w:t xml:space="preserve"> </w:t>
                </w:r>
                <w:proofErr w:type="spellStart"/>
                <w:r>
                  <w:t>Jawlensky</w:t>
                </w:r>
                <w:proofErr w:type="spellEnd"/>
                <w:r>
                  <w:t xml:space="preserve">. </w:t>
                </w:r>
                <w:proofErr w:type="spellStart"/>
                <w:r>
                  <w:t>Münter</w:t>
                </w:r>
                <w:proofErr w:type="spellEnd"/>
                <w:r>
                  <w:t xml:space="preserve"> attributed her shift towards Fauvism to </w:t>
                </w:r>
                <w:proofErr w:type="spellStart"/>
                <w:r>
                  <w:t>Jawlensky's</w:t>
                </w:r>
                <w:proofErr w:type="spellEnd"/>
                <w:r>
                  <w:t xml:space="preserve"> interest in Matisse and the </w:t>
                </w:r>
                <w:proofErr w:type="spellStart"/>
                <w:r>
                  <w:t>Nabis</w:t>
                </w:r>
                <w:proofErr w:type="spellEnd"/>
                <w:r>
                  <w:t xml:space="preserve">, to the Bavarian landscape, and to the inspiration of </w:t>
                </w:r>
                <w:proofErr w:type="spellStart"/>
                <w:r w:rsidRPr="00413CAD">
                  <w:rPr>
                    <w:i/>
                  </w:rPr>
                  <w:t>Hinterglasmalerei</w:t>
                </w:r>
                <w:proofErr w:type="spellEnd"/>
                <w:r>
                  <w:t xml:space="preserve"> (</w:t>
                </w:r>
                <w:r w:rsidRPr="00413CAD">
                  <w:t>reverse-glass painting</w:t>
                </w:r>
                <w:r>
                  <w:t xml:space="preserve">). </w:t>
                </w:r>
              </w:p>
              <w:p w14:paraId="0BB5122E" w14:textId="77777777" w:rsidR="00A16F01" w:rsidRDefault="00A16F01" w:rsidP="00A16F01"/>
              <w:p w14:paraId="3C871872" w14:textId="77777777" w:rsidR="00A16F01" w:rsidRDefault="00A16F01" w:rsidP="00A16F01">
                <w:bookmarkStart w:id="0" w:name="_GoBack"/>
                <w:bookmarkEnd w:id="0"/>
                <w:r>
                  <w:t xml:space="preserve">Like most of her colleagues in German Expressionism, with the exception of Kandinsky, </w:t>
                </w:r>
                <w:proofErr w:type="spellStart"/>
                <w:r>
                  <w:t>Münter</w:t>
                </w:r>
                <w:proofErr w:type="spellEnd"/>
                <w:r>
                  <w:t xml:space="preserve"> focused on figuration rather than abstraction. These artists shared a keen concern for the relationship between artist, viewer, and artwork. For </w:t>
                </w:r>
                <w:proofErr w:type="spellStart"/>
                <w:r>
                  <w:t>Münter</w:t>
                </w:r>
                <w:proofErr w:type="spellEnd"/>
                <w:r>
                  <w:t xml:space="preserve">, painting was a way to explore barriers between self and other. In still </w:t>
                </w:r>
                <w:proofErr w:type="spellStart"/>
                <w:r>
                  <w:t>lifes</w:t>
                </w:r>
                <w:proofErr w:type="spellEnd"/>
                <w:r>
                  <w:t xml:space="preserve">, landscapes, portraits, and genre scenes, she attended to what sometimes appears insuperable distance between discrete entities but also suggested, on occasion, the possibility of a kind of togetherness. Her </w:t>
                </w:r>
                <w:r>
                  <w:rPr>
                    <w:i/>
                  </w:rPr>
                  <w:t>Still Life with Queen</w:t>
                </w:r>
                <w:r>
                  <w:t xml:space="preserve">, for example, portrays a scraggly bouquet that both blocks and frames our access to the eponymous queen, whose dimensions in relation to the flowers suggest her identity as a doll even as </w:t>
                </w:r>
                <w:proofErr w:type="spellStart"/>
                <w:r>
                  <w:t>Münter</w:t>
                </w:r>
                <w:proofErr w:type="spellEnd"/>
                <w:r>
                  <w:t xml:space="preserve"> allows an element of uncertainty: is this a portrait of an actual queen on a dais in the far background? An apparition? Or, indeed, as those familiar with </w:t>
                </w:r>
                <w:proofErr w:type="spellStart"/>
                <w:r>
                  <w:t>Münter's</w:t>
                </w:r>
                <w:proofErr w:type="spellEnd"/>
                <w:r>
                  <w:t xml:space="preserve"> home might suspect, a gift from the dancer Alexander </w:t>
                </w:r>
                <w:proofErr w:type="spellStart"/>
                <w:r>
                  <w:t>Sacharoff</w:t>
                </w:r>
                <w:proofErr w:type="spellEnd"/>
                <w:r>
                  <w:t xml:space="preserve">? The painting unsettles assumptions about clear distinctions between person and object, reality and fantasy, and even masculinity and femininity (if we factor in </w:t>
                </w:r>
                <w:proofErr w:type="spellStart"/>
                <w:r>
                  <w:t>Sacharoff's</w:t>
                </w:r>
                <w:proofErr w:type="spellEnd"/>
                <w:r>
                  <w:t xml:space="preserve"> proclivity for cross-dressing). </w:t>
                </w:r>
              </w:p>
              <w:p w14:paraId="25C1ADEC" w14:textId="77777777" w:rsidR="00A16F01" w:rsidRDefault="00A16F01" w:rsidP="00A16F01"/>
              <w:p w14:paraId="123A0EC7" w14:textId="77777777" w:rsidR="00A16F01" w:rsidRDefault="00A16F01" w:rsidP="00A16F01">
                <w:proofErr w:type="spellStart"/>
                <w:r>
                  <w:t>Münter</w:t>
                </w:r>
                <w:proofErr w:type="spellEnd"/>
                <w:r>
                  <w:t xml:space="preserve"> acquired an international reputation through solo and group exhibitions in France, Germany, Japan, Russia, and so on. She lived for an extended period in Sweden and Denmark during World War I and maintained her international profile and involvement with Expressionism during the Weimar Republic, participating in exhibitions of the November Group (1921) and of the </w:t>
                </w:r>
                <w:r>
                  <w:lastRenderedPageBreak/>
                  <w:t xml:space="preserve">Blue Rider (USA, 1926). She continued to exhibit through the first years of the Third Reich: encouraged by her companion Johannes </w:t>
                </w:r>
                <w:proofErr w:type="spellStart"/>
                <w:r>
                  <w:t>Eichner</w:t>
                </w:r>
                <w:proofErr w:type="spellEnd"/>
                <w:r>
                  <w:t xml:space="preserve">, whom she had met in 1927, she concentrated on subjects that appealed to the regime and participated in the 1936 traveling "Adolf Hitler's Streets in Art." During World War II, however, she kept a low profile. Public acclaim returned after the war with a retrospective at the </w:t>
                </w:r>
                <w:proofErr w:type="spellStart"/>
                <w:r>
                  <w:t>Städtische</w:t>
                </w:r>
                <w:proofErr w:type="spellEnd"/>
                <w:r>
                  <w:t xml:space="preserve"> </w:t>
                </w:r>
                <w:proofErr w:type="spellStart"/>
                <w:r>
                  <w:t>Galerie</w:t>
                </w:r>
                <w:proofErr w:type="spellEnd"/>
                <w:r>
                  <w:t xml:space="preserve"> </w:t>
                </w:r>
                <w:proofErr w:type="spellStart"/>
                <w:r>
                  <w:t>im</w:t>
                </w:r>
                <w:proofErr w:type="spellEnd"/>
                <w:r>
                  <w:t xml:space="preserve"> </w:t>
                </w:r>
                <w:proofErr w:type="spellStart"/>
                <w:r>
                  <w:t>Lenbachhaus</w:t>
                </w:r>
                <w:proofErr w:type="spellEnd"/>
                <w:r>
                  <w:t xml:space="preserve"> (1949) and representation at the 25th Venice Biennale (1950) and the first </w:t>
                </w:r>
                <w:proofErr w:type="spellStart"/>
                <w:r>
                  <w:t>documenta</w:t>
                </w:r>
                <w:proofErr w:type="spellEnd"/>
                <w:r>
                  <w:t xml:space="preserve"> in Kassel (1955). </w:t>
                </w:r>
              </w:p>
              <w:p w14:paraId="472B7ADC" w14:textId="388CCDF1" w:rsidR="003F0D73" w:rsidRDefault="003F0D73" w:rsidP="00C27FAB"/>
            </w:tc>
          </w:sdtContent>
        </w:sdt>
      </w:tr>
      <w:tr w:rsidR="003235A7" w14:paraId="65589C45" w14:textId="77777777" w:rsidTr="003235A7">
        <w:tc>
          <w:tcPr>
            <w:tcW w:w="9016" w:type="dxa"/>
          </w:tcPr>
          <w:p w14:paraId="477A07F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DEFF92262EC3A4DA23F2C437617DEE6"/>
              </w:placeholder>
              <w:showingPlcHdr/>
            </w:sdtPr>
            <w:sdtEndPr/>
            <w:sdtContent>
              <w:p w14:paraId="2F90E973"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136FE573"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5FA31F" w14:textId="77777777" w:rsidR="00007EBC" w:rsidRDefault="00007EBC" w:rsidP="007A0D55">
      <w:pPr>
        <w:spacing w:after="0" w:line="240" w:lineRule="auto"/>
      </w:pPr>
      <w:r>
        <w:separator/>
      </w:r>
    </w:p>
  </w:endnote>
  <w:endnote w:type="continuationSeparator" w:id="0">
    <w:p w14:paraId="0043E5AD" w14:textId="77777777" w:rsidR="00007EBC" w:rsidRDefault="00007EB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C23336" w14:textId="77777777" w:rsidR="00007EBC" w:rsidRDefault="00007EBC" w:rsidP="007A0D55">
      <w:pPr>
        <w:spacing w:after="0" w:line="240" w:lineRule="auto"/>
      </w:pPr>
      <w:r>
        <w:separator/>
      </w:r>
    </w:p>
  </w:footnote>
  <w:footnote w:type="continuationSeparator" w:id="0">
    <w:p w14:paraId="07258340" w14:textId="77777777" w:rsidR="00007EBC" w:rsidRDefault="00007EB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0002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AD2CF1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EBC"/>
    <w:rsid w:val="00007EB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17B4B"/>
    <w:rsid w:val="00922950"/>
    <w:rsid w:val="009A7264"/>
    <w:rsid w:val="009D1606"/>
    <w:rsid w:val="009E18A1"/>
    <w:rsid w:val="009E73D7"/>
    <w:rsid w:val="00A16F01"/>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89A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7EB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7EB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7EB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7EB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19090D871BC947908006EF416304CE"/>
        <w:category>
          <w:name w:val="General"/>
          <w:gallery w:val="placeholder"/>
        </w:category>
        <w:types>
          <w:type w:val="bbPlcHdr"/>
        </w:types>
        <w:behaviors>
          <w:behavior w:val="content"/>
        </w:behaviors>
        <w:guid w:val="{86983CAE-60CA-A54F-9BD6-E79506A66865}"/>
      </w:docPartPr>
      <w:docPartBody>
        <w:p w:rsidR="00000000" w:rsidRDefault="004E117A">
          <w:pPr>
            <w:pStyle w:val="3719090D871BC947908006EF416304CE"/>
          </w:pPr>
          <w:r w:rsidRPr="00CC586D">
            <w:rPr>
              <w:rStyle w:val="PlaceholderText"/>
              <w:b/>
              <w:color w:val="FFFFFF" w:themeColor="background1"/>
            </w:rPr>
            <w:t>[Salutation]</w:t>
          </w:r>
        </w:p>
      </w:docPartBody>
    </w:docPart>
    <w:docPart>
      <w:docPartPr>
        <w:name w:val="05CFB8CF87C09F49ABBE9F15693F915B"/>
        <w:category>
          <w:name w:val="General"/>
          <w:gallery w:val="placeholder"/>
        </w:category>
        <w:types>
          <w:type w:val="bbPlcHdr"/>
        </w:types>
        <w:behaviors>
          <w:behavior w:val="content"/>
        </w:behaviors>
        <w:guid w:val="{42105699-BD5A-2D41-8EE1-EECE6847A534}"/>
      </w:docPartPr>
      <w:docPartBody>
        <w:p w:rsidR="00000000" w:rsidRDefault="004E117A">
          <w:pPr>
            <w:pStyle w:val="05CFB8CF87C09F49ABBE9F15693F915B"/>
          </w:pPr>
          <w:r>
            <w:rPr>
              <w:rStyle w:val="PlaceholderText"/>
            </w:rPr>
            <w:t>[First name]</w:t>
          </w:r>
        </w:p>
      </w:docPartBody>
    </w:docPart>
    <w:docPart>
      <w:docPartPr>
        <w:name w:val="0F6F1B1189871D4985549CCD136EE370"/>
        <w:category>
          <w:name w:val="General"/>
          <w:gallery w:val="placeholder"/>
        </w:category>
        <w:types>
          <w:type w:val="bbPlcHdr"/>
        </w:types>
        <w:behaviors>
          <w:behavior w:val="content"/>
        </w:behaviors>
        <w:guid w:val="{C7741891-6133-1A44-B9A5-E438689EF34E}"/>
      </w:docPartPr>
      <w:docPartBody>
        <w:p w:rsidR="00000000" w:rsidRDefault="004E117A">
          <w:pPr>
            <w:pStyle w:val="0F6F1B1189871D4985549CCD136EE370"/>
          </w:pPr>
          <w:r>
            <w:rPr>
              <w:rStyle w:val="PlaceholderText"/>
            </w:rPr>
            <w:t>[Middle name]</w:t>
          </w:r>
        </w:p>
      </w:docPartBody>
    </w:docPart>
    <w:docPart>
      <w:docPartPr>
        <w:name w:val="E8717E0DE7D4FA4EB8753365603FB04C"/>
        <w:category>
          <w:name w:val="General"/>
          <w:gallery w:val="placeholder"/>
        </w:category>
        <w:types>
          <w:type w:val="bbPlcHdr"/>
        </w:types>
        <w:behaviors>
          <w:behavior w:val="content"/>
        </w:behaviors>
        <w:guid w:val="{39ADCCCA-B72B-9A4F-BDED-0C71FBF236E0}"/>
      </w:docPartPr>
      <w:docPartBody>
        <w:p w:rsidR="00000000" w:rsidRDefault="004E117A">
          <w:pPr>
            <w:pStyle w:val="E8717E0DE7D4FA4EB8753365603FB04C"/>
          </w:pPr>
          <w:r>
            <w:rPr>
              <w:rStyle w:val="PlaceholderText"/>
            </w:rPr>
            <w:t>[Last name]</w:t>
          </w:r>
        </w:p>
      </w:docPartBody>
    </w:docPart>
    <w:docPart>
      <w:docPartPr>
        <w:name w:val="2CE4E939E7A3FE44B1C9EE7B1E11FEC2"/>
        <w:category>
          <w:name w:val="General"/>
          <w:gallery w:val="placeholder"/>
        </w:category>
        <w:types>
          <w:type w:val="bbPlcHdr"/>
        </w:types>
        <w:behaviors>
          <w:behavior w:val="content"/>
        </w:behaviors>
        <w:guid w:val="{799B8717-6F88-884D-9680-91C54DDAB3CA}"/>
      </w:docPartPr>
      <w:docPartBody>
        <w:p w:rsidR="00000000" w:rsidRDefault="004E117A">
          <w:pPr>
            <w:pStyle w:val="2CE4E939E7A3FE44B1C9EE7B1E11FEC2"/>
          </w:pPr>
          <w:r>
            <w:rPr>
              <w:rStyle w:val="PlaceholderText"/>
            </w:rPr>
            <w:t>[Enter your biography]</w:t>
          </w:r>
        </w:p>
      </w:docPartBody>
    </w:docPart>
    <w:docPart>
      <w:docPartPr>
        <w:name w:val="21BC51F9C00A8344B787EAFA2B981E18"/>
        <w:category>
          <w:name w:val="General"/>
          <w:gallery w:val="placeholder"/>
        </w:category>
        <w:types>
          <w:type w:val="bbPlcHdr"/>
        </w:types>
        <w:behaviors>
          <w:behavior w:val="content"/>
        </w:behaviors>
        <w:guid w:val="{34FEC657-F4AC-3243-A449-CD38FC5CE340}"/>
      </w:docPartPr>
      <w:docPartBody>
        <w:p w:rsidR="00000000" w:rsidRDefault="004E117A">
          <w:pPr>
            <w:pStyle w:val="21BC51F9C00A8344B787EAFA2B981E18"/>
          </w:pPr>
          <w:r>
            <w:rPr>
              <w:rStyle w:val="PlaceholderText"/>
            </w:rPr>
            <w:t>[Enter the institution with which you are affiliated]</w:t>
          </w:r>
        </w:p>
      </w:docPartBody>
    </w:docPart>
    <w:docPart>
      <w:docPartPr>
        <w:name w:val="FBCFDD3ED454DC419E83A8C9E0EBBD38"/>
        <w:category>
          <w:name w:val="General"/>
          <w:gallery w:val="placeholder"/>
        </w:category>
        <w:types>
          <w:type w:val="bbPlcHdr"/>
        </w:types>
        <w:behaviors>
          <w:behavior w:val="content"/>
        </w:behaviors>
        <w:guid w:val="{F0E711DF-BCFD-B047-993F-0441AEB74A54}"/>
      </w:docPartPr>
      <w:docPartBody>
        <w:p w:rsidR="00000000" w:rsidRDefault="004E117A">
          <w:pPr>
            <w:pStyle w:val="FBCFDD3ED454DC419E83A8C9E0EBBD38"/>
          </w:pPr>
          <w:r w:rsidRPr="00EF74F7">
            <w:rPr>
              <w:b/>
              <w:color w:val="808080" w:themeColor="background1" w:themeShade="80"/>
            </w:rPr>
            <w:t>[Enter the headword for your article]</w:t>
          </w:r>
        </w:p>
      </w:docPartBody>
    </w:docPart>
    <w:docPart>
      <w:docPartPr>
        <w:name w:val="F6CBF9EB027C8D47B236E62291B9E1DF"/>
        <w:category>
          <w:name w:val="General"/>
          <w:gallery w:val="placeholder"/>
        </w:category>
        <w:types>
          <w:type w:val="bbPlcHdr"/>
        </w:types>
        <w:behaviors>
          <w:behavior w:val="content"/>
        </w:behaviors>
        <w:guid w:val="{18CA1A7F-330C-1542-90C2-FFC5F8748244}"/>
      </w:docPartPr>
      <w:docPartBody>
        <w:p w:rsidR="00000000" w:rsidRDefault="004E117A">
          <w:pPr>
            <w:pStyle w:val="F6CBF9EB027C8D47B236E62291B9E1D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2FE1A5A8FA07A43AF847C05EE4DFA83"/>
        <w:category>
          <w:name w:val="General"/>
          <w:gallery w:val="placeholder"/>
        </w:category>
        <w:types>
          <w:type w:val="bbPlcHdr"/>
        </w:types>
        <w:behaviors>
          <w:behavior w:val="content"/>
        </w:behaviors>
        <w:guid w:val="{0A5ADC4E-1C90-B440-AA0B-7E0DBA6C64D1}"/>
      </w:docPartPr>
      <w:docPartBody>
        <w:p w:rsidR="00000000" w:rsidRDefault="004E117A">
          <w:pPr>
            <w:pStyle w:val="C2FE1A5A8FA07A43AF847C05EE4DFA8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09CD259C2A85D4C950CEFCE13D6B4A9"/>
        <w:category>
          <w:name w:val="General"/>
          <w:gallery w:val="placeholder"/>
        </w:category>
        <w:types>
          <w:type w:val="bbPlcHdr"/>
        </w:types>
        <w:behaviors>
          <w:behavior w:val="content"/>
        </w:behaviors>
        <w:guid w:val="{88A0F5F0-D5D3-894D-8DA7-E41DE40B8AA3}"/>
      </w:docPartPr>
      <w:docPartBody>
        <w:p w:rsidR="00000000" w:rsidRDefault="004E117A">
          <w:pPr>
            <w:pStyle w:val="F09CD259C2A85D4C950CEFCE13D6B4A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DEFF92262EC3A4DA23F2C437617DEE6"/>
        <w:category>
          <w:name w:val="General"/>
          <w:gallery w:val="placeholder"/>
        </w:category>
        <w:types>
          <w:type w:val="bbPlcHdr"/>
        </w:types>
        <w:behaviors>
          <w:behavior w:val="content"/>
        </w:behaviors>
        <w:guid w:val="{BB37CAF9-59D3-6641-803B-3E03BF863DFC}"/>
      </w:docPartPr>
      <w:docPartBody>
        <w:p w:rsidR="00000000" w:rsidRDefault="004E117A">
          <w:pPr>
            <w:pStyle w:val="8DEFF92262EC3A4DA23F2C437617DEE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19090D871BC947908006EF416304CE">
    <w:name w:val="3719090D871BC947908006EF416304CE"/>
  </w:style>
  <w:style w:type="paragraph" w:customStyle="1" w:styleId="05CFB8CF87C09F49ABBE9F15693F915B">
    <w:name w:val="05CFB8CF87C09F49ABBE9F15693F915B"/>
  </w:style>
  <w:style w:type="paragraph" w:customStyle="1" w:styleId="0F6F1B1189871D4985549CCD136EE370">
    <w:name w:val="0F6F1B1189871D4985549CCD136EE370"/>
  </w:style>
  <w:style w:type="paragraph" w:customStyle="1" w:styleId="E8717E0DE7D4FA4EB8753365603FB04C">
    <w:name w:val="E8717E0DE7D4FA4EB8753365603FB04C"/>
  </w:style>
  <w:style w:type="paragraph" w:customStyle="1" w:styleId="2CE4E939E7A3FE44B1C9EE7B1E11FEC2">
    <w:name w:val="2CE4E939E7A3FE44B1C9EE7B1E11FEC2"/>
  </w:style>
  <w:style w:type="paragraph" w:customStyle="1" w:styleId="21BC51F9C00A8344B787EAFA2B981E18">
    <w:name w:val="21BC51F9C00A8344B787EAFA2B981E18"/>
  </w:style>
  <w:style w:type="paragraph" w:customStyle="1" w:styleId="FBCFDD3ED454DC419E83A8C9E0EBBD38">
    <w:name w:val="FBCFDD3ED454DC419E83A8C9E0EBBD38"/>
  </w:style>
  <w:style w:type="paragraph" w:customStyle="1" w:styleId="F6CBF9EB027C8D47B236E62291B9E1DF">
    <w:name w:val="F6CBF9EB027C8D47B236E62291B9E1DF"/>
  </w:style>
  <w:style w:type="paragraph" w:customStyle="1" w:styleId="C2FE1A5A8FA07A43AF847C05EE4DFA83">
    <w:name w:val="C2FE1A5A8FA07A43AF847C05EE4DFA83"/>
  </w:style>
  <w:style w:type="paragraph" w:customStyle="1" w:styleId="F09CD259C2A85D4C950CEFCE13D6B4A9">
    <w:name w:val="F09CD259C2A85D4C950CEFCE13D6B4A9"/>
  </w:style>
  <w:style w:type="paragraph" w:customStyle="1" w:styleId="8DEFF92262EC3A4DA23F2C437617DEE6">
    <w:name w:val="8DEFF92262EC3A4DA23F2C437617DEE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19090D871BC947908006EF416304CE">
    <w:name w:val="3719090D871BC947908006EF416304CE"/>
  </w:style>
  <w:style w:type="paragraph" w:customStyle="1" w:styleId="05CFB8CF87C09F49ABBE9F15693F915B">
    <w:name w:val="05CFB8CF87C09F49ABBE9F15693F915B"/>
  </w:style>
  <w:style w:type="paragraph" w:customStyle="1" w:styleId="0F6F1B1189871D4985549CCD136EE370">
    <w:name w:val="0F6F1B1189871D4985549CCD136EE370"/>
  </w:style>
  <w:style w:type="paragraph" w:customStyle="1" w:styleId="E8717E0DE7D4FA4EB8753365603FB04C">
    <w:name w:val="E8717E0DE7D4FA4EB8753365603FB04C"/>
  </w:style>
  <w:style w:type="paragraph" w:customStyle="1" w:styleId="2CE4E939E7A3FE44B1C9EE7B1E11FEC2">
    <w:name w:val="2CE4E939E7A3FE44B1C9EE7B1E11FEC2"/>
  </w:style>
  <w:style w:type="paragraph" w:customStyle="1" w:styleId="21BC51F9C00A8344B787EAFA2B981E18">
    <w:name w:val="21BC51F9C00A8344B787EAFA2B981E18"/>
  </w:style>
  <w:style w:type="paragraph" w:customStyle="1" w:styleId="FBCFDD3ED454DC419E83A8C9E0EBBD38">
    <w:name w:val="FBCFDD3ED454DC419E83A8C9E0EBBD38"/>
  </w:style>
  <w:style w:type="paragraph" w:customStyle="1" w:styleId="F6CBF9EB027C8D47B236E62291B9E1DF">
    <w:name w:val="F6CBF9EB027C8D47B236E62291B9E1DF"/>
  </w:style>
  <w:style w:type="paragraph" w:customStyle="1" w:styleId="C2FE1A5A8FA07A43AF847C05EE4DFA83">
    <w:name w:val="C2FE1A5A8FA07A43AF847C05EE4DFA83"/>
  </w:style>
  <w:style w:type="paragraph" w:customStyle="1" w:styleId="F09CD259C2A85D4C950CEFCE13D6B4A9">
    <w:name w:val="F09CD259C2A85D4C950CEFCE13D6B4A9"/>
  </w:style>
  <w:style w:type="paragraph" w:customStyle="1" w:styleId="8DEFF92262EC3A4DA23F2C437617DEE6">
    <w:name w:val="8DEFF92262EC3A4DA23F2C437617DE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564</Words>
  <Characters>3215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3</cp:revision>
  <dcterms:created xsi:type="dcterms:W3CDTF">2015-01-03T05:14:00Z</dcterms:created>
  <dcterms:modified xsi:type="dcterms:W3CDTF">2015-01-03T06:19:00Z</dcterms:modified>
</cp:coreProperties>
</file>