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79E1EC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F57451">
                  <w:rPr>
                    <w:b/>
                    <w:lang w:val="en-AU"/>
                  </w:rPr>
                  <w:t>N</w:t>
                </w:r>
                <w:proofErr w:type="spellStart"/>
                <w:r w:rsidRPr="00F57451">
                  <w:rPr>
                    <w:b/>
                  </w:rPr>
                  <w:t>guyen</w:t>
                </w:r>
                <w:proofErr w:type="spellEnd"/>
                <w:r w:rsidRPr="00F57451">
                  <w:rPr>
                    <w:b/>
                    <w:lang w:val="en-AU"/>
                  </w:rPr>
                  <w:t xml:space="preserve">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DC9D6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5FD8AF" w14:textId="1BBDC5F4" w:rsidR="00F57451" w:rsidRPr="00F57451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Pr="00F57451">
                  <w:t xml:space="preserve">in the north of the country. 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 des Beaux-Arts 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Pr="00F57451">
                  <w:t xml:space="preserve">.  </w:t>
                </w:r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 xml:space="preserve">t without controversy, however; </w:t>
                </w:r>
                <w:r>
                  <w:t>he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  <w:p w14:paraId="0E0872EA" w14:textId="77777777" w:rsidR="003F0D73" w:rsidRDefault="003F0D73" w:rsidP="00C27FAB"/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Content>
              <w:p w14:paraId="20D55346" w14:textId="02BFA0B9" w:rsidR="00BC209C" w:rsidRDefault="006D6574" w:rsidP="00BC209C">
                <w:r>
                  <w:br/>
                </w:r>
                <w:sdt>
                  <w:sdtPr>
                    <w:id w:val="8909991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BC209C" w:rsidP="00BC209C">
                <w:sdt>
                  <w:sdtPr>
                    <w:id w:val="17592535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Lac02 \l 1033 </w:instrText>
                    </w:r>
                    <w:r>
                      <w:fldChar w:fldCharType="separate"/>
                    </w:r>
                    <w:r w:rsidRPr="00BC209C">
                      <w:rPr>
                        <w:noProof/>
                        <w:lang w:val="en-US"/>
                      </w:rPr>
                      <w:t>(Nguyễn-Long)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0611B33C" w14:textId="77777777" w:rsidR="00BC209C" w:rsidRDefault="00BC209C" w:rsidP="00BC209C"/>
              <w:p w14:paraId="73265283" w14:textId="29F77A19" w:rsidR="003235A7" w:rsidRDefault="006D6574" w:rsidP="00BC209C">
                <w:sdt>
                  <w:sdtPr>
                    <w:id w:val="3293434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Tay04 \l 1033 </w:instrText>
                    </w:r>
                    <w:r>
                      <w:fldChar w:fldCharType="separate"/>
                    </w:r>
                    <w:r w:rsidRPr="006D6574">
                      <w:rPr>
                        <w:noProof/>
                        <w:lang w:val="en-US"/>
                      </w:rPr>
                      <w:t>(Taylor)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000000" w:rsidRDefault="004E117A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000000" w:rsidRDefault="004E117A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000000" w:rsidRDefault="004E117A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000000" w:rsidRDefault="004E117A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000000" w:rsidRDefault="004E117A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000000" w:rsidRDefault="004E117A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000000" w:rsidRDefault="004E117A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000000" w:rsidRDefault="004E117A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000000" w:rsidRDefault="004E117A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000000" w:rsidRDefault="004E117A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000000" w:rsidRDefault="004E117A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9ACD2181-EFD2-C740-97F8-0C9D8303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2014-08-03T22:49:00Z</dcterms:created>
  <dcterms:modified xsi:type="dcterms:W3CDTF">2014-08-03T23:54:00Z</dcterms:modified>
</cp:coreProperties>
</file>