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76CF25" w14:textId="77777777" w:rsidTr="00922950">
        <w:tc>
          <w:tcPr>
            <w:tcW w:w="491" w:type="dxa"/>
            <w:vMerge w:val="restart"/>
            <w:shd w:val="clear" w:color="auto" w:fill="A6A6A6" w:themeFill="background1" w:themeFillShade="A6"/>
            <w:textDirection w:val="btLr"/>
          </w:tcPr>
          <w:p w14:paraId="670D77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2038DE7FD14E149BE5E6A12497C1064"/>
            </w:placeholder>
            <w:showingPlcHdr/>
            <w:dropDownList>
              <w:listItem w:displayText="Dr." w:value="Dr."/>
              <w:listItem w:displayText="Prof." w:value="Prof."/>
            </w:dropDownList>
          </w:sdtPr>
          <w:sdtContent>
            <w:tc>
              <w:tcPr>
                <w:tcW w:w="1259" w:type="dxa"/>
              </w:tcPr>
              <w:p w14:paraId="0AA2F9E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17093A9A5223945B2BC4708CB819661"/>
            </w:placeholder>
            <w:text/>
          </w:sdtPr>
          <w:sdtContent>
            <w:tc>
              <w:tcPr>
                <w:tcW w:w="2073" w:type="dxa"/>
              </w:tcPr>
              <w:p w14:paraId="29590D79" w14:textId="77777777" w:rsidR="00B574C9" w:rsidRDefault="005D433B" w:rsidP="005D433B">
                <w:r>
                  <w:t>Alan</w:t>
                </w:r>
              </w:p>
            </w:tc>
          </w:sdtContent>
        </w:sdt>
        <w:sdt>
          <w:sdtPr>
            <w:alias w:val="Middle name"/>
            <w:tag w:val="authorMiddleName"/>
            <w:id w:val="-2076034781"/>
            <w:placeholder>
              <w:docPart w:val="BAAA46BEF6ECA84DA34A5E26FE729977"/>
            </w:placeholder>
            <w:showingPlcHdr/>
            <w:text/>
          </w:sdtPr>
          <w:sdtContent>
            <w:tc>
              <w:tcPr>
                <w:tcW w:w="2551" w:type="dxa"/>
              </w:tcPr>
              <w:p w14:paraId="5866A18A" w14:textId="77777777" w:rsidR="00B574C9" w:rsidRDefault="00B574C9" w:rsidP="00922950">
                <w:r>
                  <w:rPr>
                    <w:rStyle w:val="PlaceholderText"/>
                  </w:rPr>
                  <w:t>[Middle name]</w:t>
                </w:r>
              </w:p>
            </w:tc>
          </w:sdtContent>
        </w:sdt>
        <w:sdt>
          <w:sdtPr>
            <w:alias w:val="Last name"/>
            <w:tag w:val="authorLastName"/>
            <w:id w:val="-1088529830"/>
            <w:placeholder>
              <w:docPart w:val="2B0EB5EBFC7E654FB504CBB0AC76AC20"/>
            </w:placeholder>
            <w:text/>
          </w:sdtPr>
          <w:sdtContent>
            <w:tc>
              <w:tcPr>
                <w:tcW w:w="2642" w:type="dxa"/>
              </w:tcPr>
              <w:p w14:paraId="74500904" w14:textId="77777777" w:rsidR="00B574C9" w:rsidRDefault="005D433B" w:rsidP="005D433B">
                <w:r>
                  <w:t>Fowler</w:t>
                </w:r>
              </w:p>
            </w:tc>
          </w:sdtContent>
        </w:sdt>
      </w:tr>
      <w:tr w:rsidR="00B574C9" w14:paraId="2135FAE9" w14:textId="77777777" w:rsidTr="001A6A06">
        <w:trPr>
          <w:trHeight w:val="986"/>
        </w:trPr>
        <w:tc>
          <w:tcPr>
            <w:tcW w:w="491" w:type="dxa"/>
            <w:vMerge/>
            <w:shd w:val="clear" w:color="auto" w:fill="A6A6A6" w:themeFill="background1" w:themeFillShade="A6"/>
          </w:tcPr>
          <w:p w14:paraId="11F59F7A" w14:textId="77777777" w:rsidR="00B574C9" w:rsidRPr="001A6A06" w:rsidRDefault="00B574C9" w:rsidP="00CF1542">
            <w:pPr>
              <w:jc w:val="center"/>
              <w:rPr>
                <w:b/>
                <w:color w:val="FFFFFF" w:themeColor="background1"/>
              </w:rPr>
            </w:pPr>
          </w:p>
        </w:tc>
        <w:sdt>
          <w:sdtPr>
            <w:alias w:val="Biography"/>
            <w:tag w:val="authorBiography"/>
            <w:id w:val="938807824"/>
            <w:placeholder>
              <w:docPart w:val="FEBD421A01C50D45B909C2E0D807C47E"/>
            </w:placeholder>
            <w:showingPlcHdr/>
          </w:sdtPr>
          <w:sdtContent>
            <w:tc>
              <w:tcPr>
                <w:tcW w:w="8525" w:type="dxa"/>
                <w:gridSpan w:val="4"/>
              </w:tcPr>
              <w:p w14:paraId="16F3C76A" w14:textId="77777777" w:rsidR="00B574C9" w:rsidRDefault="00B574C9" w:rsidP="00922950">
                <w:r>
                  <w:rPr>
                    <w:rStyle w:val="PlaceholderText"/>
                  </w:rPr>
                  <w:t>[Enter your biography]</w:t>
                </w:r>
              </w:p>
            </w:tc>
          </w:sdtContent>
        </w:sdt>
      </w:tr>
      <w:tr w:rsidR="00B574C9" w14:paraId="48D7E6AE" w14:textId="77777777" w:rsidTr="001A6A06">
        <w:trPr>
          <w:trHeight w:val="986"/>
        </w:trPr>
        <w:tc>
          <w:tcPr>
            <w:tcW w:w="491" w:type="dxa"/>
            <w:vMerge/>
            <w:shd w:val="clear" w:color="auto" w:fill="A6A6A6" w:themeFill="background1" w:themeFillShade="A6"/>
          </w:tcPr>
          <w:p w14:paraId="2EE78879" w14:textId="77777777" w:rsidR="00B574C9" w:rsidRPr="001A6A06" w:rsidRDefault="00B574C9" w:rsidP="00CF1542">
            <w:pPr>
              <w:jc w:val="center"/>
              <w:rPr>
                <w:b/>
                <w:color w:val="FFFFFF" w:themeColor="background1"/>
              </w:rPr>
            </w:pPr>
          </w:p>
        </w:tc>
        <w:sdt>
          <w:sdtPr>
            <w:alias w:val="Affiliation"/>
            <w:tag w:val="affiliation"/>
            <w:id w:val="2012937915"/>
            <w:placeholder>
              <w:docPart w:val="17539F949ECF134A901CCE09D452C482"/>
            </w:placeholder>
            <w:showingPlcHdr/>
            <w:text/>
          </w:sdtPr>
          <w:sdtContent>
            <w:tc>
              <w:tcPr>
                <w:tcW w:w="8525" w:type="dxa"/>
                <w:gridSpan w:val="4"/>
              </w:tcPr>
              <w:p w14:paraId="036B5CE8" w14:textId="77777777" w:rsidR="00B574C9" w:rsidRDefault="00B574C9" w:rsidP="00B574C9">
                <w:r>
                  <w:rPr>
                    <w:rStyle w:val="PlaceholderText"/>
                  </w:rPr>
                  <w:t>[Enter the institution with which you are affiliated]</w:t>
                </w:r>
              </w:p>
            </w:tc>
          </w:sdtContent>
        </w:sdt>
      </w:tr>
    </w:tbl>
    <w:p w14:paraId="1DB9761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DDA764C" w14:textId="77777777" w:rsidTr="00244BB0">
        <w:tc>
          <w:tcPr>
            <w:tcW w:w="9016" w:type="dxa"/>
            <w:shd w:val="clear" w:color="auto" w:fill="A6A6A6" w:themeFill="background1" w:themeFillShade="A6"/>
            <w:tcMar>
              <w:top w:w="113" w:type="dxa"/>
              <w:bottom w:w="113" w:type="dxa"/>
            </w:tcMar>
          </w:tcPr>
          <w:p w14:paraId="6EF4BBE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FEF58D3" w14:textId="77777777" w:rsidTr="003F0D73">
        <w:sdt>
          <w:sdtPr>
            <w:rPr>
              <w:b/>
            </w:rPr>
            <w:alias w:val="Article headword"/>
            <w:tag w:val="articleHeadword"/>
            <w:id w:val="-361440020"/>
            <w:placeholder>
              <w:docPart w:val="B6973714D879984889BDFD7CA1C5CA14"/>
            </w:placeholder>
            <w:text/>
          </w:sdtPr>
          <w:sdtContent>
            <w:tc>
              <w:tcPr>
                <w:tcW w:w="9016" w:type="dxa"/>
                <w:tcMar>
                  <w:top w:w="113" w:type="dxa"/>
                  <w:bottom w:w="113" w:type="dxa"/>
                </w:tcMar>
              </w:tcPr>
              <w:p w14:paraId="00F91D8D" w14:textId="77777777" w:rsidR="003F0D73" w:rsidRPr="00FB589A" w:rsidRDefault="005D433B" w:rsidP="003F0D73">
                <w:pPr>
                  <w:rPr>
                    <w:b/>
                  </w:rPr>
                </w:pPr>
                <w:r w:rsidRPr="005D433B">
                  <w:rPr>
                    <w:b/>
                  </w:rPr>
                  <w:t>Unit One</w:t>
                </w:r>
              </w:p>
            </w:tc>
          </w:sdtContent>
        </w:sdt>
      </w:tr>
      <w:tr w:rsidR="00464699" w14:paraId="589E6E23" w14:textId="77777777" w:rsidTr="00E47C07">
        <w:sdt>
          <w:sdtPr>
            <w:alias w:val="Variant headwords"/>
            <w:tag w:val="variantHeadwords"/>
            <w:id w:val="173464402"/>
            <w:placeholder>
              <w:docPart w:val="F58DB66A85DE5449AE460A0ECD2F9A9E"/>
            </w:placeholder>
            <w:showingPlcHdr/>
          </w:sdtPr>
          <w:sdtContent>
            <w:tc>
              <w:tcPr>
                <w:tcW w:w="9016" w:type="dxa"/>
                <w:tcMar>
                  <w:top w:w="113" w:type="dxa"/>
                  <w:bottom w:w="113" w:type="dxa"/>
                </w:tcMar>
              </w:tcPr>
              <w:p w14:paraId="4C2F961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F1E40E7" w14:textId="77777777" w:rsidTr="003F0D73">
        <w:sdt>
          <w:sdtPr>
            <w:alias w:val="Abstract"/>
            <w:tag w:val="abstract"/>
            <w:id w:val="-635871867"/>
            <w:placeholder>
              <w:docPart w:val="9211FDCA32EB8343966EB028A6F1BCE5"/>
            </w:placeholder>
            <w:showingPlcHdr/>
          </w:sdtPr>
          <w:sdtContent>
            <w:tc>
              <w:tcPr>
                <w:tcW w:w="9016" w:type="dxa"/>
                <w:tcMar>
                  <w:top w:w="113" w:type="dxa"/>
                  <w:bottom w:w="113" w:type="dxa"/>
                </w:tcMar>
              </w:tcPr>
              <w:p w14:paraId="50F416D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9571FFA" w14:textId="77777777" w:rsidTr="003F0D73">
        <w:sdt>
          <w:sdtPr>
            <w:alias w:val="Article text"/>
            <w:tag w:val="articleText"/>
            <w:id w:val="634067588"/>
            <w:placeholder>
              <w:docPart w:val="2185682899B2FA4D845B720211798BC1"/>
            </w:placeholder>
          </w:sdtPr>
          <w:sdtEndPr>
            <w:rPr>
              <w:b/>
              <w:bCs/>
              <w:color w:val="5B9BD5" w:themeColor="accent1"/>
              <w:sz w:val="18"/>
              <w:szCs w:val="18"/>
            </w:rPr>
          </w:sdtEndPr>
          <w:sdtContent>
            <w:tc>
              <w:tcPr>
                <w:tcW w:w="9016" w:type="dxa"/>
                <w:tcMar>
                  <w:top w:w="113" w:type="dxa"/>
                  <w:bottom w:w="113" w:type="dxa"/>
                </w:tcMar>
              </w:tcPr>
              <w:p w14:paraId="06ACBA3C" w14:textId="797D9AE2" w:rsidR="005D433B" w:rsidRDefault="005D433B" w:rsidP="005D433B">
                <w:r>
                  <w:t>Unit One was a group of painters, sculptors</w:t>
                </w:r>
                <w:r w:rsidR="00E47C07">
                  <w:t>,</w:t>
                </w:r>
                <w:r w:rsidR="007567BF">
                  <w:t xml:space="preserve"> and architects</w:t>
                </w:r>
                <w:r>
                  <w:t xml:space="preserve"> formed in London in 1933 by the artist Paul Nash. ‘Unit’ referred to the group’s unity of purpose, and ‘One’ to each member’s individual style. Its unifying aim was to reflect con</w:t>
                </w:r>
                <w:r w:rsidR="00E47C07">
                  <w:t>temporary modernism, including S</w:t>
                </w:r>
                <w:r>
                  <w:t xml:space="preserve">urrealism and abstraction. The painters were John Armstrong, Edwin </w:t>
                </w:r>
                <w:proofErr w:type="spellStart"/>
                <w:r>
                  <w:t>Burra</w:t>
                </w:r>
                <w:proofErr w:type="spellEnd"/>
                <w:r>
                  <w:t xml:space="preserve">, </w:t>
                </w:r>
                <w:proofErr w:type="spellStart"/>
                <w:r>
                  <w:t>Tristram</w:t>
                </w:r>
                <w:proofErr w:type="spellEnd"/>
                <w:r>
                  <w:t xml:space="preserve"> Hillier</w:t>
                </w:r>
                <w:r w:rsidR="00E47C07">
                  <w:t>,</w:t>
                </w:r>
                <w:r>
                  <w:t xml:space="preserve"> and Paul Nash – all influenced by Surrealism – and the abstract artists John </w:t>
                </w:r>
                <w:proofErr w:type="spellStart"/>
                <w:r>
                  <w:t>Bigge</w:t>
                </w:r>
                <w:proofErr w:type="spellEnd"/>
                <w:r>
                  <w:t>, Ben Nicholson</w:t>
                </w:r>
                <w:r w:rsidR="00E47C07">
                  <w:t>,</w:t>
                </w:r>
                <w:r>
                  <w:t xml:space="preserve"> and Edward Wadsworth. The sculptors, Barbara Hepworth a</w:t>
                </w:r>
                <w:r w:rsidR="00E47C07">
                  <w:t>nd Henry Moore, were making bio</w:t>
                </w:r>
                <w:r>
                  <w:t xml:space="preserve">morphic forms, while the architects Wells Coates and Colin Lucas were designing in a modernist style. The group launched with a London exhibition in </w:t>
                </w:r>
                <w:proofErr w:type="gramStart"/>
                <w:r>
                  <w:t>1934 which</w:t>
                </w:r>
                <w:proofErr w:type="gramEnd"/>
                <w:r>
                  <w:t xml:space="preserve"> then toured provincially. A book, </w:t>
                </w:r>
                <w:r w:rsidRPr="00E47C07">
                  <w:rPr>
                    <w:i/>
                  </w:rPr>
                  <w:t xml:space="preserve">Unit </w:t>
                </w:r>
                <w:r w:rsidR="0086181F">
                  <w:rPr>
                    <w:i/>
                  </w:rPr>
                  <w:t>1</w:t>
                </w:r>
                <w:r>
                  <w:t>, edited by the art critic Herbert Read, accompanied the exhibition and carried statements by all the group’s members. The exhibition and book generated intense public controversy about the nature of modern art, although the group itself broke up in 1935 as a result of differences between its members.</w:t>
                </w:r>
              </w:p>
              <w:p w14:paraId="2B713AE2" w14:textId="77777777" w:rsidR="005D433B" w:rsidRDefault="005D433B" w:rsidP="005D433B"/>
              <w:p w14:paraId="31ECB496" w14:textId="24723428" w:rsidR="005D433B" w:rsidRDefault="005D433B" w:rsidP="005D433B">
                <w:r>
                  <w:t xml:space="preserve">Nash originally painted landscapes, influenced by Cubism and Post-Impressionism, but by 1930 was becoming dissatisfied with this approach. He and </w:t>
                </w:r>
                <w:proofErr w:type="spellStart"/>
                <w:r>
                  <w:t>Burra</w:t>
                </w:r>
                <w:proofErr w:type="spellEnd"/>
                <w:r>
                  <w:t xml:space="preserve"> then visited Paris to study new developments in art, and on returning to England, Nash organised an exhibition entitled </w:t>
                </w:r>
                <w:r w:rsidRPr="00BF16DA">
                  <w:rPr>
                    <w:i/>
                  </w:rPr>
                  <w:t>Recent Developments in British Painting</w:t>
                </w:r>
                <w:r>
                  <w:t xml:space="preserve">. This included new work by </w:t>
                </w:r>
                <w:proofErr w:type="spellStart"/>
                <w:r>
                  <w:t>Burra</w:t>
                </w:r>
                <w:proofErr w:type="spellEnd"/>
                <w:r>
                  <w:t xml:space="preserve">, Nicholson, </w:t>
                </w:r>
                <w:proofErr w:type="spellStart"/>
                <w:r>
                  <w:t>Bigge</w:t>
                </w:r>
                <w:proofErr w:type="spellEnd"/>
                <w:r>
                  <w:t>, Armstrong</w:t>
                </w:r>
                <w:r w:rsidR="00E47C07">
                  <w:t>,</w:t>
                </w:r>
                <w:r>
                  <w:t xml:space="preserve"> and Wadsworth who all then joined Unit One. What was most significant for these artists was not the growing animosity in Paris between abstraction and Surrealism, but that both movements were modern in the sense of being contemporary cultural developments.</w:t>
                </w:r>
              </w:p>
              <w:p w14:paraId="60D8B914" w14:textId="77777777" w:rsidR="005D433B" w:rsidRDefault="005D433B" w:rsidP="005D433B"/>
              <w:p w14:paraId="0962EBAC" w14:textId="48C41C66" w:rsidR="00CA7890" w:rsidRDefault="00CA7890" w:rsidP="00CA7890">
                <w:pPr>
                  <w:keepNext/>
                </w:pPr>
                <w:r>
                  <w:t xml:space="preserve">File: </w:t>
                </w:r>
                <w:r w:rsidRPr="00CA7890">
                  <w:t>burra_dancing_skeletons_1934.jpg</w:t>
                </w:r>
              </w:p>
              <w:p w14:paraId="0066F3B7" w14:textId="5FD89701" w:rsidR="00CA7890" w:rsidRDefault="00CA7890" w:rsidP="00F36478">
                <w:pPr>
                  <w:pStyle w:val="Caption"/>
                </w:pPr>
                <w:r>
                  <w:t xml:space="preserve">Figure </w:t>
                </w:r>
                <w:fldSimple w:instr=" SEQ Figure \* ARABIC ">
                  <w:r w:rsidR="00A11CD9">
                    <w:rPr>
                      <w:noProof/>
                    </w:rPr>
                    <w:t>1</w:t>
                  </w:r>
                </w:fldSimple>
                <w:r>
                  <w:t xml:space="preserve">: Edward </w:t>
                </w:r>
                <w:proofErr w:type="spellStart"/>
                <w:r>
                  <w:t>Burra</w:t>
                </w:r>
                <w:proofErr w:type="spellEnd"/>
                <w:r>
                  <w:t xml:space="preserve">, </w:t>
                </w:r>
                <w:r w:rsidRPr="00A11CD9">
                  <w:rPr>
                    <w:i/>
                  </w:rPr>
                  <w:t>Dancing Skeletons</w:t>
                </w:r>
                <w:r>
                  <w:t xml:space="preserve"> (1934). Gouache</w:t>
                </w:r>
                <w:r w:rsidR="00F36478">
                  <w:t xml:space="preserve"> on paper, 78.7 x 55.9 cm. Tate: </w:t>
                </w:r>
                <w:r w:rsidR="00F36478" w:rsidRPr="00F36478">
                  <w:t>www.tate.o</w:t>
                </w:r>
                <w:r w:rsidR="00F36478">
                  <w:t>rg.uk/art/artworks/burra-dancing-skeletons-n05005.</w:t>
                </w:r>
              </w:p>
              <w:p w14:paraId="75412541" w14:textId="4F918F2C" w:rsidR="005D433B" w:rsidRDefault="005D433B" w:rsidP="005D433B">
                <w:r>
                  <w:t>Nash and Read emphasised that Unit One was not concerned with the promotion of any single the</w:t>
                </w:r>
                <w:r w:rsidR="00E47C07">
                  <w:t xml:space="preserve">ory or style. Read stated that </w:t>
                </w:r>
                <w:commentRangeStart w:id="0"/>
                <w:r w:rsidR="00E47C07">
                  <w:t>‘</w:t>
                </w:r>
                <w:r>
                  <w:t>it does not sta</w:t>
                </w:r>
                <w:r w:rsidR="00E47C07">
                  <w:t>nd for any new principle in art’</w:t>
                </w:r>
                <w:r>
                  <w:t xml:space="preserve">, while Nash acknowledged that the members’ </w:t>
                </w:r>
                <w:commentRangeEnd w:id="0"/>
                <w:r w:rsidR="00E47C07">
                  <w:rPr>
                    <w:rStyle w:val="CommentReference"/>
                  </w:rPr>
                  <w:commentReference w:id="0"/>
                </w:r>
                <w:r>
                  <w:t xml:space="preserve">individual artistic beliefs varied. What brought them together, said </w:t>
                </w:r>
                <w:r w:rsidR="00E47C07">
                  <w:t xml:space="preserve">Nash, was a common concern for </w:t>
                </w:r>
                <w:commentRangeStart w:id="1"/>
                <w:r w:rsidR="00E47C07">
                  <w:t>‘</w:t>
                </w:r>
                <w:r>
                  <w:t>the expression of a truly contemporary spirit, for that thing which is recog</w:t>
                </w:r>
                <w:r w:rsidR="00E47C07">
                  <w:t>nised as particularly of today.’</w:t>
                </w:r>
                <w:r>
                  <w:t xml:space="preserve"> </w:t>
                </w:r>
                <w:commentRangeEnd w:id="1"/>
                <w:r w:rsidR="00E47C07">
                  <w:rPr>
                    <w:rStyle w:val="CommentReference"/>
                  </w:rPr>
                  <w:commentReference w:id="1"/>
                </w:r>
                <w:r>
                  <w:t xml:space="preserve">The implication was that they considered much English art to be </w:t>
                </w:r>
                <w:proofErr w:type="gramStart"/>
                <w:r>
                  <w:t>backward-looking</w:t>
                </w:r>
                <w:proofErr w:type="gramEnd"/>
                <w:r>
                  <w:t xml:space="preserve"> or rooted in provincial romanticism. Instead, the group embraced the modernist European concept of a unity of approach between painting, sculpture</w:t>
                </w:r>
                <w:r w:rsidR="00E47C07">
                  <w:t>,</w:t>
                </w:r>
                <w:r>
                  <w:t xml:space="preserve"> and architecture in the creation of art for the contemporary world.</w:t>
                </w:r>
              </w:p>
              <w:p w14:paraId="5F3F2B84" w14:textId="77777777" w:rsidR="005D433B" w:rsidRDefault="005D433B" w:rsidP="005D433B"/>
              <w:p w14:paraId="7B3928F5" w14:textId="13D5A4E9" w:rsidR="00CA7890" w:rsidRDefault="00CA7890" w:rsidP="00A11CD9">
                <w:pPr>
                  <w:keepNext/>
                </w:pPr>
                <w:r>
                  <w:t xml:space="preserve">File: </w:t>
                </w:r>
                <w:r w:rsidRPr="00CA7890">
                  <w:t>nash_kinetic_feature_1931.jpg</w:t>
                </w:r>
              </w:p>
              <w:p w14:paraId="1C404064" w14:textId="135B4276" w:rsidR="00A11CD9" w:rsidRDefault="00A11CD9" w:rsidP="00A11CD9">
                <w:pPr>
                  <w:pStyle w:val="Caption"/>
                </w:pPr>
                <w:r>
                  <w:t xml:space="preserve">Figure </w:t>
                </w:r>
                <w:fldSimple w:instr=" SEQ Figure \* ARABIC ">
                  <w:r>
                    <w:rPr>
                      <w:noProof/>
                    </w:rPr>
                    <w:t>2</w:t>
                  </w:r>
                </w:fldSimple>
                <w:r>
                  <w:t xml:space="preserve">: Paul Nash, </w:t>
                </w:r>
                <w:r w:rsidRPr="00A11CD9">
                  <w:rPr>
                    <w:i/>
                  </w:rPr>
                  <w:t>Kinetic Feature</w:t>
                </w:r>
                <w:r>
                  <w:t xml:space="preserve"> (1931). Oil on canvas, 66 x 50.8 cm. Tate: www.tate.org.uk/art/artwords/nash-kinetic-feature-t00734</w:t>
                </w:r>
              </w:p>
              <w:p w14:paraId="15755F5E" w14:textId="15F4A8E7" w:rsidR="005D433B" w:rsidRDefault="005D433B" w:rsidP="005D433B">
                <w:r>
                  <w:t xml:space="preserve">While Nash emphasised this broad commonality of approach, the statements by individual members and the visual character of their works differed widely. Thus, while Wadsworth wrote dismissively in the </w:t>
                </w:r>
                <w:r w:rsidRPr="00E47C07">
                  <w:rPr>
                    <w:i/>
                  </w:rPr>
                  <w:t xml:space="preserve">Unit </w:t>
                </w:r>
                <w:r w:rsidR="0086181F">
                  <w:rPr>
                    <w:i/>
                  </w:rPr>
                  <w:t>1</w:t>
                </w:r>
                <w:r>
                  <w:t xml:space="preserve"> book about pictures d</w:t>
                </w:r>
                <w:r w:rsidR="00E47C07">
                  <w:t xml:space="preserve">eriving from the appearance of </w:t>
                </w:r>
                <w:commentRangeStart w:id="2"/>
                <w:r w:rsidR="00E47C07">
                  <w:t>‘</w:t>
                </w:r>
                <w:r>
                  <w:t xml:space="preserve">an attractive </w:t>
                </w:r>
                <w:r w:rsidR="00E47C07">
                  <w:t>little bit of Nature’,</w:t>
                </w:r>
                <w:commentRangeEnd w:id="2"/>
                <w:r w:rsidR="00382888">
                  <w:rPr>
                    <w:rStyle w:val="CommentReference"/>
                  </w:rPr>
                  <w:commentReference w:id="2"/>
                </w:r>
                <w:r w:rsidR="00E47C07">
                  <w:t xml:space="preserve"> Hepworth proclaimed that ‘</w:t>
                </w:r>
                <w:commentRangeStart w:id="3"/>
                <w:r w:rsidR="00E47C07">
                  <w:t>contemplation of Nature’ generated ‘</w:t>
                </w:r>
                <w:r>
                  <w:t>some universal or abstrac</w:t>
                </w:r>
                <w:r w:rsidR="00E47C07">
                  <w:t>t vision of beauty.’</w:t>
                </w:r>
                <w:commentRangeEnd w:id="3"/>
                <w:r w:rsidR="00382888">
                  <w:rPr>
                    <w:rStyle w:val="CommentReference"/>
                  </w:rPr>
                  <w:commentReference w:id="3"/>
                </w:r>
                <w:r>
                  <w:t xml:space="preserve"> Similarly, </w:t>
                </w:r>
                <w:proofErr w:type="spellStart"/>
                <w:r>
                  <w:t>Bigge</w:t>
                </w:r>
                <w:proofErr w:type="spellEnd"/>
                <w:r>
                  <w:t xml:space="preserve"> argued that the new </w:t>
                </w:r>
                <w:r w:rsidR="00E47C07">
                  <w:t xml:space="preserve">art should be characterised by </w:t>
                </w:r>
                <w:commentRangeStart w:id="4"/>
                <w:r w:rsidR="00E47C07">
                  <w:t>‘</w:t>
                </w:r>
                <w:r>
                  <w:t>pr</w:t>
                </w:r>
                <w:r w:rsidR="00E47C07">
                  <w:t>ecision, clarity and simplicity’</w:t>
                </w:r>
                <w:r>
                  <w:t xml:space="preserve"> </w:t>
                </w:r>
                <w:commentRangeEnd w:id="4"/>
                <w:r w:rsidR="00382888">
                  <w:rPr>
                    <w:rStyle w:val="CommentReference"/>
                  </w:rPr>
                  <w:commentReference w:id="4"/>
                </w:r>
                <w:r>
                  <w:t xml:space="preserve">and produced related abstract imagery, while </w:t>
                </w:r>
                <w:proofErr w:type="spellStart"/>
                <w:r>
                  <w:t>Burra’s</w:t>
                </w:r>
                <w:proofErr w:type="spellEnd"/>
                <w:r>
                  <w:t xml:space="preserve"> surrealist figurat</w:t>
                </w:r>
                <w:r w:rsidR="00382888">
                  <w:t xml:space="preserve">ive paintings were complex and </w:t>
                </w:r>
                <w:commentRangeStart w:id="5"/>
                <w:r w:rsidR="00382888">
                  <w:t>‘loaded with luxuriance.’</w:t>
                </w:r>
                <w:r>
                  <w:t xml:space="preserve"> </w:t>
                </w:r>
                <w:commentRangeEnd w:id="5"/>
                <w:r w:rsidR="00382888">
                  <w:rPr>
                    <w:rStyle w:val="CommentReference"/>
                  </w:rPr>
                  <w:commentReference w:id="5"/>
                </w:r>
                <w:r>
                  <w:t>Even among the abstract artists there were important differences of approach, varying from Nicholson’s orthogonal, geometric reliefs to Wadsworth’s free-floating, biomorphic forms. But, despite many differences, Unit One certainly met its objectives of showcasing work then perceived as modern, as was demonstrated by the extensive, if generally hostile, reception of its exhibition by much of the media. Press accounts described some works in the exhibition as meaningless, repulsive</w:t>
                </w:r>
                <w:r w:rsidR="00AB733F">
                  <w:t>,</w:t>
                </w:r>
                <w:r>
                  <w:t xml:space="preserve"> and even degenerative, while the critic Geoffrey </w:t>
                </w:r>
                <w:proofErr w:type="spellStart"/>
                <w:r>
                  <w:t>Grigson</w:t>
                </w:r>
                <w:proofErr w:type="spellEnd"/>
                <w:r>
                  <w:t xml:space="preserve"> wrote of the group’s disunion of styles.  </w:t>
                </w:r>
              </w:p>
              <w:p w14:paraId="52D848A7" w14:textId="77777777" w:rsidR="005D433B" w:rsidRDefault="005D433B" w:rsidP="005D433B"/>
              <w:p w14:paraId="4E680EA7" w14:textId="6C6CEC3D" w:rsidR="005D433B" w:rsidRDefault="005D433B" w:rsidP="005D433B">
                <w:r>
                  <w:t>Given the differences within the group – partic</w:t>
                </w:r>
                <w:r w:rsidR="00382888">
                  <w:t>ularly between abstraction and S</w:t>
                </w:r>
                <w:r>
                  <w:t xml:space="preserve">urrealism – it is not surprising that Unit One expired in 1935. However, the interest it had generated resulted in other galleries launching separate exhibitions of surrealist and abstract art; these were developments in contemporary art in Britain for which Unit One had provided an early platform. </w:t>
                </w:r>
              </w:p>
              <w:p w14:paraId="7CFCA75E" w14:textId="77777777" w:rsidR="00CA7890" w:rsidRDefault="00CA7890" w:rsidP="005D433B"/>
              <w:p w14:paraId="0083A202" w14:textId="141CA770" w:rsidR="00CA7890" w:rsidRDefault="00CA7890" w:rsidP="00A11CD9">
                <w:pPr>
                  <w:keepNext/>
                </w:pPr>
                <w:r>
                  <w:t xml:space="preserve">File: </w:t>
                </w:r>
                <w:r w:rsidRPr="00CA7890">
                  <w:t>Nicholson_relief_1935.jpg</w:t>
                </w:r>
              </w:p>
              <w:p w14:paraId="628432DE" w14:textId="38A987DE" w:rsidR="00A11CD9" w:rsidRDefault="00A11CD9" w:rsidP="00A11CD9">
                <w:pPr>
                  <w:pStyle w:val="Caption"/>
                </w:pPr>
                <w:r>
                  <w:t xml:space="preserve">Figure </w:t>
                </w:r>
                <w:fldSimple w:instr=" SEQ Figure \* ARABIC ">
                  <w:r>
                    <w:rPr>
                      <w:noProof/>
                    </w:rPr>
                    <w:t>3</w:t>
                  </w:r>
                </w:fldSimple>
                <w:r>
                  <w:t xml:space="preserve">: Ben Nicholson, </w:t>
                </w:r>
                <w:r w:rsidRPr="00A11CD9">
                  <w:rPr>
                    <w:i/>
                  </w:rPr>
                  <w:t>Relief</w:t>
                </w:r>
                <w:r>
                  <w:t xml:space="preserve"> (1935). Oil on wood, 54.5 x 80 cm. British Council: visualarts.britishcouncil.org/collection/artist/5/1773/object/43125</w:t>
                </w:r>
              </w:p>
              <w:p w14:paraId="1A39E3BD" w14:textId="146D5C23" w:rsidR="00CA7890" w:rsidRDefault="00CA7890" w:rsidP="00A11CD9">
                <w:pPr>
                  <w:keepNext/>
                </w:pPr>
                <w:r>
                  <w:t xml:space="preserve">File: </w:t>
                </w:r>
                <w:r w:rsidRPr="00CA7890">
                  <w:t>Wadsworth_dux_et_comes_1932.jpg</w:t>
                </w:r>
              </w:p>
              <w:p w14:paraId="0906EA4C" w14:textId="239C47CB" w:rsidR="003F0D73" w:rsidRDefault="00A11CD9" w:rsidP="00A11CD9">
                <w:pPr>
                  <w:pStyle w:val="Caption"/>
                </w:pPr>
                <w:r>
                  <w:t xml:space="preserve">Figure </w:t>
                </w:r>
                <w:fldSimple w:instr=" SEQ Figure \* ARABIC ">
                  <w:r>
                    <w:rPr>
                      <w:noProof/>
                    </w:rPr>
                    <w:t>4</w:t>
                  </w:r>
                </w:fldSimple>
                <w:r>
                  <w:t xml:space="preserve">: Edward Wadsworth, </w:t>
                </w:r>
                <w:r w:rsidRPr="00A11CD9">
                  <w:rPr>
                    <w:i/>
                  </w:rPr>
                  <w:t>Dux et Comes</w:t>
                </w:r>
                <w:r>
                  <w:t xml:space="preserve"> (1932). Tempera on canvas, 50.8 x 61 cm. Tate: www.tate.org.uk/art/artworks/wadsworth-dux-et-comes-I-t01124</w:t>
                </w:r>
              </w:p>
            </w:tc>
            <w:bookmarkStart w:id="6" w:name="_GoBack" w:displacedByCustomXml="next"/>
            <w:bookmarkEnd w:id="6" w:displacedByCustomXml="next"/>
          </w:sdtContent>
        </w:sdt>
      </w:tr>
      <w:tr w:rsidR="003235A7" w14:paraId="5508BBAF" w14:textId="77777777" w:rsidTr="003235A7">
        <w:tc>
          <w:tcPr>
            <w:tcW w:w="9016" w:type="dxa"/>
          </w:tcPr>
          <w:p w14:paraId="4E72A6C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71B1AD2285D1846B4A19592F7BFFCA1"/>
              </w:placeholder>
            </w:sdtPr>
            <w:sdtContent>
              <w:p w14:paraId="51C40840" w14:textId="77777777" w:rsidR="00D43953" w:rsidRDefault="00E47C07" w:rsidP="00D43953">
                <w:sdt>
                  <w:sdtPr>
                    <w:id w:val="620040963"/>
                    <w:citation/>
                  </w:sdtPr>
                  <w:sdtContent>
                    <w:r w:rsidR="00D43953">
                      <w:fldChar w:fldCharType="begin"/>
                    </w:r>
                    <w:r w:rsidR="00D43953">
                      <w:rPr>
                        <w:lang w:val="en-US"/>
                      </w:rPr>
                      <w:instrText xml:space="preserve"> CITATION Bla05 \l 1033 </w:instrText>
                    </w:r>
                    <w:r w:rsidR="00D43953">
                      <w:fldChar w:fldCharType="separate"/>
                    </w:r>
                    <w:r w:rsidR="00D43953">
                      <w:rPr>
                        <w:noProof/>
                        <w:lang w:val="en-US"/>
                      </w:rPr>
                      <w:t xml:space="preserve"> </w:t>
                    </w:r>
                    <w:r w:rsidR="00D43953" w:rsidRPr="00D43953">
                      <w:rPr>
                        <w:noProof/>
                        <w:lang w:val="en-US"/>
                      </w:rPr>
                      <w:t>(Black)</w:t>
                    </w:r>
                    <w:r w:rsidR="00D43953">
                      <w:fldChar w:fldCharType="end"/>
                    </w:r>
                  </w:sdtContent>
                </w:sdt>
              </w:p>
              <w:p w14:paraId="2C5992D2" w14:textId="77777777" w:rsidR="00D43953" w:rsidRDefault="00D43953" w:rsidP="00D43953"/>
              <w:p w14:paraId="74B52BFB" w14:textId="70E816EE" w:rsidR="00D43953" w:rsidRDefault="00E47C07" w:rsidP="00D43953">
                <w:sdt>
                  <w:sdtPr>
                    <w:id w:val="-1620910799"/>
                    <w:citation/>
                  </w:sdtPr>
                  <w:sdtContent>
                    <w:r w:rsidR="00D43953">
                      <w:fldChar w:fldCharType="begin"/>
                    </w:r>
                    <w:r w:rsidR="00D43953">
                      <w:rPr>
                        <w:lang w:val="en-US"/>
                      </w:rPr>
                      <w:instrText xml:space="preserve"> CITATION Cau80 \l 1033 </w:instrText>
                    </w:r>
                    <w:r w:rsidR="00D43953">
                      <w:fldChar w:fldCharType="separate"/>
                    </w:r>
                    <w:r w:rsidR="00D43953" w:rsidRPr="00D43953">
                      <w:rPr>
                        <w:noProof/>
                        <w:lang w:val="en-US"/>
                      </w:rPr>
                      <w:t>(Causey)</w:t>
                    </w:r>
                    <w:r w:rsidR="00D43953">
                      <w:fldChar w:fldCharType="end"/>
                    </w:r>
                  </w:sdtContent>
                </w:sdt>
              </w:p>
              <w:p w14:paraId="643E062D" w14:textId="77777777" w:rsidR="00D43953" w:rsidRDefault="00D43953" w:rsidP="00D43953"/>
              <w:p w14:paraId="4C4EEBBD" w14:textId="77777777" w:rsidR="00D43953" w:rsidRDefault="00E47C07" w:rsidP="00D43953">
                <w:sdt>
                  <w:sdtPr>
                    <w:id w:val="-761680673"/>
                    <w:citation/>
                  </w:sdtPr>
                  <w:sdtContent>
                    <w:r w:rsidR="00D43953">
                      <w:fldChar w:fldCharType="begin"/>
                    </w:r>
                    <w:r w:rsidR="00D43953">
                      <w:rPr>
                        <w:lang w:val="en-US"/>
                      </w:rPr>
                      <w:instrText xml:space="preserve"> CITATION Che00 \l 1033 </w:instrText>
                    </w:r>
                    <w:r w:rsidR="00D43953">
                      <w:fldChar w:fldCharType="separate"/>
                    </w:r>
                    <w:r w:rsidR="00D43953" w:rsidRPr="00D43953">
                      <w:rPr>
                        <w:noProof/>
                        <w:lang w:val="en-US"/>
                      </w:rPr>
                      <w:t>(Checkland)</w:t>
                    </w:r>
                    <w:r w:rsidR="00D43953">
                      <w:fldChar w:fldCharType="end"/>
                    </w:r>
                  </w:sdtContent>
                </w:sdt>
              </w:p>
              <w:p w14:paraId="6196BC15" w14:textId="77777777" w:rsidR="00F532D8" w:rsidRDefault="00F532D8" w:rsidP="00D43953"/>
              <w:p w14:paraId="1036D070" w14:textId="60173124" w:rsidR="00F532D8" w:rsidRDefault="00F532D8" w:rsidP="00D43953">
                <w:sdt>
                  <w:sdtPr>
                    <w:id w:val="-1817481739"/>
                    <w:citation/>
                  </w:sdtPr>
                  <w:sdtContent>
                    <w:r>
                      <w:fldChar w:fldCharType="begin"/>
                    </w:r>
                    <w:r>
                      <w:rPr>
                        <w:lang w:val="en-US"/>
                      </w:rPr>
                      <w:instrText xml:space="preserve"> CITATION Har941 \l 1033 </w:instrText>
                    </w:r>
                    <w:r>
                      <w:fldChar w:fldCharType="separate"/>
                    </w:r>
                    <w:r w:rsidRPr="00F532D8">
                      <w:rPr>
                        <w:noProof/>
                        <w:lang w:val="en-US"/>
                      </w:rPr>
                      <w:t>(Harrison)</w:t>
                    </w:r>
                    <w:r>
                      <w:fldChar w:fldCharType="end"/>
                    </w:r>
                  </w:sdtContent>
                </w:sdt>
              </w:p>
              <w:p w14:paraId="1D301015" w14:textId="77777777" w:rsidR="00F532D8" w:rsidRDefault="00F532D8" w:rsidP="00D43953"/>
              <w:p w14:paraId="5FE5CBA6" w14:textId="2909D298" w:rsidR="0086181F" w:rsidRDefault="0086181F" w:rsidP="00D43953">
                <w:sdt>
                  <w:sdtPr>
                    <w:id w:val="-723139743"/>
                    <w:citation/>
                  </w:sdtPr>
                  <w:sdtContent>
                    <w:r>
                      <w:fldChar w:fldCharType="begin"/>
                    </w:r>
                    <w:r>
                      <w:rPr>
                        <w:lang w:val="en-US"/>
                      </w:rPr>
                      <w:instrText xml:space="preserve"> CITATION Rea34 \l 1033 </w:instrText>
                    </w:r>
                    <w:r>
                      <w:fldChar w:fldCharType="separate"/>
                    </w:r>
                    <w:r w:rsidRPr="0086181F">
                      <w:rPr>
                        <w:noProof/>
                        <w:lang w:val="en-US"/>
                      </w:rPr>
                      <w:t>(Read)</w:t>
                    </w:r>
                    <w:r>
                      <w:fldChar w:fldCharType="end"/>
                    </w:r>
                  </w:sdtContent>
                </w:sdt>
              </w:p>
              <w:p w14:paraId="4645A8F4" w14:textId="77777777" w:rsidR="0086181F" w:rsidRDefault="0086181F" w:rsidP="00D43953"/>
              <w:p w14:paraId="200D3869" w14:textId="5E792205" w:rsidR="0086181F" w:rsidRDefault="0086181F" w:rsidP="00D43953">
                <w:sdt>
                  <w:sdtPr>
                    <w:id w:val="891773707"/>
                    <w:citation/>
                  </w:sdtPr>
                  <w:sdtContent>
                    <w:r>
                      <w:fldChar w:fldCharType="begin"/>
                    </w:r>
                    <w:r>
                      <w:rPr>
                        <w:lang w:val="en-US"/>
                      </w:rPr>
                      <w:instrText xml:space="preserve"> CITATION Rem99 \l 1033 </w:instrText>
                    </w:r>
                    <w:r>
                      <w:fldChar w:fldCharType="separate"/>
                    </w:r>
                    <w:r w:rsidRPr="0086181F">
                      <w:rPr>
                        <w:noProof/>
                        <w:lang w:val="en-US"/>
                      </w:rPr>
                      <w:t>(Remy)</w:t>
                    </w:r>
                    <w:r>
                      <w:fldChar w:fldCharType="end"/>
                    </w:r>
                  </w:sdtContent>
                </w:sdt>
              </w:p>
              <w:p w14:paraId="1F748B17" w14:textId="14594E15" w:rsidR="003235A7" w:rsidRDefault="00E47C07" w:rsidP="00D43953"/>
            </w:sdtContent>
          </w:sdt>
        </w:tc>
      </w:tr>
    </w:tbl>
    <w:p w14:paraId="4B15099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09-27T17:14:00Z" w:initials="HE">
    <w:p w14:paraId="5608F44E" w14:textId="4C6BC89B" w:rsidR="007567BF" w:rsidRDefault="007567BF">
      <w:pPr>
        <w:pStyle w:val="CommentText"/>
      </w:pPr>
      <w:r>
        <w:rPr>
          <w:rStyle w:val="CommentReference"/>
        </w:rPr>
        <w:annotationRef/>
      </w:r>
      <w:r>
        <w:t>Citation needed.</w:t>
      </w:r>
    </w:p>
  </w:comment>
  <w:comment w:id="1" w:author="Hayley Evans" w:date="2014-09-27T17:14:00Z" w:initials="HE">
    <w:p w14:paraId="1957865E" w14:textId="6A9E4F54" w:rsidR="007567BF" w:rsidRDefault="007567BF">
      <w:pPr>
        <w:pStyle w:val="CommentText"/>
      </w:pPr>
      <w:r>
        <w:rPr>
          <w:rStyle w:val="CommentReference"/>
        </w:rPr>
        <w:annotationRef/>
      </w:r>
      <w:r>
        <w:t>Citation needed.</w:t>
      </w:r>
    </w:p>
  </w:comment>
  <w:comment w:id="2" w:author="Hayley Evans" w:date="2014-09-27T17:20:00Z" w:initials="HE">
    <w:p w14:paraId="57673C7A" w14:textId="2FD3EC0D" w:rsidR="007567BF" w:rsidRDefault="007567BF">
      <w:pPr>
        <w:pStyle w:val="CommentText"/>
      </w:pPr>
      <w:r>
        <w:rPr>
          <w:rStyle w:val="CommentReference"/>
        </w:rPr>
        <w:annotationRef/>
      </w:r>
      <w:r>
        <w:t>Citation needed.</w:t>
      </w:r>
    </w:p>
  </w:comment>
  <w:comment w:id="3" w:author="Hayley Evans" w:date="2014-09-27T17:20:00Z" w:initials="HE">
    <w:p w14:paraId="1A439AA6" w14:textId="7C3A9ADD" w:rsidR="007567BF" w:rsidRDefault="007567BF">
      <w:pPr>
        <w:pStyle w:val="CommentText"/>
      </w:pPr>
      <w:r>
        <w:rPr>
          <w:rStyle w:val="CommentReference"/>
        </w:rPr>
        <w:annotationRef/>
      </w:r>
      <w:r>
        <w:t>Citation needed.</w:t>
      </w:r>
    </w:p>
  </w:comment>
  <w:comment w:id="4" w:author="Hayley Evans" w:date="2014-09-27T17:20:00Z" w:initials="HE">
    <w:p w14:paraId="26D828AC" w14:textId="21296970" w:rsidR="007567BF" w:rsidRDefault="007567BF">
      <w:pPr>
        <w:pStyle w:val="CommentText"/>
      </w:pPr>
      <w:r>
        <w:rPr>
          <w:rStyle w:val="CommentReference"/>
        </w:rPr>
        <w:annotationRef/>
      </w:r>
      <w:r>
        <w:t>Citation needed.</w:t>
      </w:r>
    </w:p>
  </w:comment>
  <w:comment w:id="5" w:author="Hayley Evans" w:date="2014-09-27T17:21:00Z" w:initials="HE">
    <w:p w14:paraId="489E2591" w14:textId="794CA8D0" w:rsidR="007567BF" w:rsidRDefault="007567BF">
      <w:pPr>
        <w:pStyle w:val="CommentText"/>
      </w:pPr>
      <w:r>
        <w:rPr>
          <w:rStyle w:val="CommentReference"/>
        </w:rPr>
        <w:annotationRef/>
      </w:r>
      <w:r>
        <w:t>Citation needed.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32E57" w14:textId="77777777" w:rsidR="007567BF" w:rsidRDefault="007567BF" w:rsidP="007A0D55">
      <w:pPr>
        <w:spacing w:after="0" w:line="240" w:lineRule="auto"/>
      </w:pPr>
      <w:r>
        <w:separator/>
      </w:r>
    </w:p>
  </w:endnote>
  <w:endnote w:type="continuationSeparator" w:id="0">
    <w:p w14:paraId="47CC41EC" w14:textId="77777777" w:rsidR="007567BF" w:rsidRDefault="007567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E61C5" w14:textId="77777777" w:rsidR="007567BF" w:rsidRDefault="007567BF" w:rsidP="007A0D55">
      <w:pPr>
        <w:spacing w:after="0" w:line="240" w:lineRule="auto"/>
      </w:pPr>
      <w:r>
        <w:separator/>
      </w:r>
    </w:p>
  </w:footnote>
  <w:footnote w:type="continuationSeparator" w:id="0">
    <w:p w14:paraId="69752B23" w14:textId="77777777" w:rsidR="007567BF" w:rsidRDefault="007567B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71D55" w14:textId="77777777" w:rsidR="007567BF" w:rsidRDefault="007567B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D9D2783" w14:textId="77777777" w:rsidR="007567BF" w:rsidRDefault="007567B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B6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6B67"/>
    <w:rsid w:val="002A0A0D"/>
    <w:rsid w:val="002B0B37"/>
    <w:rsid w:val="0030662D"/>
    <w:rsid w:val="003235A7"/>
    <w:rsid w:val="003677B6"/>
    <w:rsid w:val="0038288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433B"/>
    <w:rsid w:val="005F26D7"/>
    <w:rsid w:val="005F5450"/>
    <w:rsid w:val="006D0412"/>
    <w:rsid w:val="007411B9"/>
    <w:rsid w:val="007567BF"/>
    <w:rsid w:val="00780D95"/>
    <w:rsid w:val="00780DC7"/>
    <w:rsid w:val="007A0D55"/>
    <w:rsid w:val="007B3377"/>
    <w:rsid w:val="007E5F44"/>
    <w:rsid w:val="00821DE3"/>
    <w:rsid w:val="00846CE1"/>
    <w:rsid w:val="0086181F"/>
    <w:rsid w:val="008A5B87"/>
    <w:rsid w:val="00922950"/>
    <w:rsid w:val="009A7264"/>
    <w:rsid w:val="009D1606"/>
    <w:rsid w:val="009E18A1"/>
    <w:rsid w:val="009E73D7"/>
    <w:rsid w:val="00A11CD9"/>
    <w:rsid w:val="00A27D2C"/>
    <w:rsid w:val="00A76FD9"/>
    <w:rsid w:val="00AB436D"/>
    <w:rsid w:val="00AB733F"/>
    <w:rsid w:val="00AD2F24"/>
    <w:rsid w:val="00AD4844"/>
    <w:rsid w:val="00B219AE"/>
    <w:rsid w:val="00B33145"/>
    <w:rsid w:val="00B574C9"/>
    <w:rsid w:val="00BC39C9"/>
    <w:rsid w:val="00BE5BF7"/>
    <w:rsid w:val="00BF40E1"/>
    <w:rsid w:val="00C27FAB"/>
    <w:rsid w:val="00C358D4"/>
    <w:rsid w:val="00C6296B"/>
    <w:rsid w:val="00CA7890"/>
    <w:rsid w:val="00CC586D"/>
    <w:rsid w:val="00CF1542"/>
    <w:rsid w:val="00CF3EC5"/>
    <w:rsid w:val="00D43953"/>
    <w:rsid w:val="00D656DA"/>
    <w:rsid w:val="00D83300"/>
    <w:rsid w:val="00DC6B48"/>
    <w:rsid w:val="00DF01B0"/>
    <w:rsid w:val="00E47C07"/>
    <w:rsid w:val="00E85A05"/>
    <w:rsid w:val="00E95829"/>
    <w:rsid w:val="00EA606C"/>
    <w:rsid w:val="00EB0C8C"/>
    <w:rsid w:val="00EB51FD"/>
    <w:rsid w:val="00EB77DB"/>
    <w:rsid w:val="00ED139F"/>
    <w:rsid w:val="00EF74F7"/>
    <w:rsid w:val="00F36478"/>
    <w:rsid w:val="00F36937"/>
    <w:rsid w:val="00F532D8"/>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9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6B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6B67"/>
    <w:rPr>
      <w:rFonts w:ascii="Lucida Grande" w:hAnsi="Lucida Grande" w:cs="Lucida Grande"/>
      <w:sz w:val="18"/>
      <w:szCs w:val="18"/>
    </w:rPr>
  </w:style>
  <w:style w:type="character" w:styleId="CommentReference">
    <w:name w:val="annotation reference"/>
    <w:basedOn w:val="DefaultParagraphFont"/>
    <w:uiPriority w:val="99"/>
    <w:semiHidden/>
    <w:rsid w:val="00E47C07"/>
    <w:rPr>
      <w:sz w:val="18"/>
      <w:szCs w:val="18"/>
    </w:rPr>
  </w:style>
  <w:style w:type="paragraph" w:styleId="CommentText">
    <w:name w:val="annotation text"/>
    <w:basedOn w:val="Normal"/>
    <w:link w:val="CommentTextChar"/>
    <w:uiPriority w:val="99"/>
    <w:semiHidden/>
    <w:rsid w:val="00E47C07"/>
    <w:pPr>
      <w:spacing w:line="240" w:lineRule="auto"/>
    </w:pPr>
    <w:rPr>
      <w:sz w:val="24"/>
      <w:szCs w:val="24"/>
    </w:rPr>
  </w:style>
  <w:style w:type="character" w:customStyle="1" w:styleId="CommentTextChar">
    <w:name w:val="Comment Text Char"/>
    <w:basedOn w:val="DefaultParagraphFont"/>
    <w:link w:val="CommentText"/>
    <w:uiPriority w:val="99"/>
    <w:semiHidden/>
    <w:rsid w:val="00E47C07"/>
    <w:rPr>
      <w:sz w:val="24"/>
      <w:szCs w:val="24"/>
    </w:rPr>
  </w:style>
  <w:style w:type="paragraph" w:styleId="CommentSubject">
    <w:name w:val="annotation subject"/>
    <w:basedOn w:val="CommentText"/>
    <w:next w:val="CommentText"/>
    <w:link w:val="CommentSubjectChar"/>
    <w:uiPriority w:val="99"/>
    <w:semiHidden/>
    <w:rsid w:val="00E47C07"/>
    <w:rPr>
      <w:b/>
      <w:bCs/>
      <w:sz w:val="20"/>
      <w:szCs w:val="20"/>
    </w:rPr>
  </w:style>
  <w:style w:type="character" w:customStyle="1" w:styleId="CommentSubjectChar">
    <w:name w:val="Comment Subject Char"/>
    <w:basedOn w:val="CommentTextChar"/>
    <w:link w:val="CommentSubject"/>
    <w:uiPriority w:val="99"/>
    <w:semiHidden/>
    <w:rsid w:val="00E47C07"/>
    <w:rPr>
      <w:b/>
      <w:bCs/>
      <w:sz w:val="20"/>
      <w:szCs w:val="20"/>
    </w:rPr>
  </w:style>
  <w:style w:type="paragraph" w:styleId="Caption">
    <w:name w:val="caption"/>
    <w:basedOn w:val="Normal"/>
    <w:next w:val="Normal"/>
    <w:uiPriority w:val="35"/>
    <w:semiHidden/>
    <w:qFormat/>
    <w:rsid w:val="00CA7890"/>
    <w:pPr>
      <w:spacing w:after="200" w:line="240" w:lineRule="auto"/>
    </w:pPr>
    <w:rPr>
      <w:b/>
      <w:bCs/>
      <w:color w:val="5B9BD5" w:themeColor="accent1"/>
      <w:sz w:val="18"/>
      <w:szCs w:val="18"/>
    </w:rPr>
  </w:style>
  <w:style w:type="character" w:styleId="Hyperlink">
    <w:name w:val="Hyperlink"/>
    <w:basedOn w:val="DefaultParagraphFont"/>
    <w:uiPriority w:val="99"/>
    <w:semiHidden/>
    <w:rsid w:val="00F3647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6B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6B67"/>
    <w:rPr>
      <w:rFonts w:ascii="Lucida Grande" w:hAnsi="Lucida Grande" w:cs="Lucida Grande"/>
      <w:sz w:val="18"/>
      <w:szCs w:val="18"/>
    </w:rPr>
  </w:style>
  <w:style w:type="character" w:styleId="CommentReference">
    <w:name w:val="annotation reference"/>
    <w:basedOn w:val="DefaultParagraphFont"/>
    <w:uiPriority w:val="99"/>
    <w:semiHidden/>
    <w:rsid w:val="00E47C07"/>
    <w:rPr>
      <w:sz w:val="18"/>
      <w:szCs w:val="18"/>
    </w:rPr>
  </w:style>
  <w:style w:type="paragraph" w:styleId="CommentText">
    <w:name w:val="annotation text"/>
    <w:basedOn w:val="Normal"/>
    <w:link w:val="CommentTextChar"/>
    <w:uiPriority w:val="99"/>
    <w:semiHidden/>
    <w:rsid w:val="00E47C07"/>
    <w:pPr>
      <w:spacing w:line="240" w:lineRule="auto"/>
    </w:pPr>
    <w:rPr>
      <w:sz w:val="24"/>
      <w:szCs w:val="24"/>
    </w:rPr>
  </w:style>
  <w:style w:type="character" w:customStyle="1" w:styleId="CommentTextChar">
    <w:name w:val="Comment Text Char"/>
    <w:basedOn w:val="DefaultParagraphFont"/>
    <w:link w:val="CommentText"/>
    <w:uiPriority w:val="99"/>
    <w:semiHidden/>
    <w:rsid w:val="00E47C07"/>
    <w:rPr>
      <w:sz w:val="24"/>
      <w:szCs w:val="24"/>
    </w:rPr>
  </w:style>
  <w:style w:type="paragraph" w:styleId="CommentSubject">
    <w:name w:val="annotation subject"/>
    <w:basedOn w:val="CommentText"/>
    <w:next w:val="CommentText"/>
    <w:link w:val="CommentSubjectChar"/>
    <w:uiPriority w:val="99"/>
    <w:semiHidden/>
    <w:rsid w:val="00E47C07"/>
    <w:rPr>
      <w:b/>
      <w:bCs/>
      <w:sz w:val="20"/>
      <w:szCs w:val="20"/>
    </w:rPr>
  </w:style>
  <w:style w:type="character" w:customStyle="1" w:styleId="CommentSubjectChar">
    <w:name w:val="Comment Subject Char"/>
    <w:basedOn w:val="CommentTextChar"/>
    <w:link w:val="CommentSubject"/>
    <w:uiPriority w:val="99"/>
    <w:semiHidden/>
    <w:rsid w:val="00E47C07"/>
    <w:rPr>
      <w:b/>
      <w:bCs/>
      <w:sz w:val="20"/>
      <w:szCs w:val="20"/>
    </w:rPr>
  </w:style>
  <w:style w:type="paragraph" w:styleId="Caption">
    <w:name w:val="caption"/>
    <w:basedOn w:val="Normal"/>
    <w:next w:val="Normal"/>
    <w:uiPriority w:val="35"/>
    <w:semiHidden/>
    <w:qFormat/>
    <w:rsid w:val="00CA7890"/>
    <w:pPr>
      <w:spacing w:after="200" w:line="240" w:lineRule="auto"/>
    </w:pPr>
    <w:rPr>
      <w:b/>
      <w:bCs/>
      <w:color w:val="5B9BD5" w:themeColor="accent1"/>
      <w:sz w:val="18"/>
      <w:szCs w:val="18"/>
    </w:rPr>
  </w:style>
  <w:style w:type="character" w:styleId="Hyperlink">
    <w:name w:val="Hyperlink"/>
    <w:basedOn w:val="DefaultParagraphFont"/>
    <w:uiPriority w:val="99"/>
    <w:semiHidden/>
    <w:rsid w:val="00F36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38DE7FD14E149BE5E6A12497C1064"/>
        <w:category>
          <w:name w:val="General"/>
          <w:gallery w:val="placeholder"/>
        </w:category>
        <w:types>
          <w:type w:val="bbPlcHdr"/>
        </w:types>
        <w:behaviors>
          <w:behavior w:val="content"/>
        </w:behaviors>
        <w:guid w:val="{ABC5C704-6679-3948-9FEF-55216575B251}"/>
      </w:docPartPr>
      <w:docPartBody>
        <w:p w:rsidR="00AB768B" w:rsidRDefault="00AB768B">
          <w:pPr>
            <w:pStyle w:val="D2038DE7FD14E149BE5E6A12497C1064"/>
          </w:pPr>
          <w:r w:rsidRPr="00CC586D">
            <w:rPr>
              <w:rStyle w:val="PlaceholderText"/>
              <w:b/>
              <w:color w:val="FFFFFF" w:themeColor="background1"/>
            </w:rPr>
            <w:t>[Salutation]</w:t>
          </w:r>
        </w:p>
      </w:docPartBody>
    </w:docPart>
    <w:docPart>
      <w:docPartPr>
        <w:name w:val="317093A9A5223945B2BC4708CB819661"/>
        <w:category>
          <w:name w:val="General"/>
          <w:gallery w:val="placeholder"/>
        </w:category>
        <w:types>
          <w:type w:val="bbPlcHdr"/>
        </w:types>
        <w:behaviors>
          <w:behavior w:val="content"/>
        </w:behaviors>
        <w:guid w:val="{3CF9BC93-DC23-DC4F-9217-51B6CE193A60}"/>
      </w:docPartPr>
      <w:docPartBody>
        <w:p w:rsidR="00AB768B" w:rsidRDefault="00AB768B">
          <w:pPr>
            <w:pStyle w:val="317093A9A5223945B2BC4708CB819661"/>
          </w:pPr>
          <w:r>
            <w:rPr>
              <w:rStyle w:val="PlaceholderText"/>
            </w:rPr>
            <w:t>[First name]</w:t>
          </w:r>
        </w:p>
      </w:docPartBody>
    </w:docPart>
    <w:docPart>
      <w:docPartPr>
        <w:name w:val="BAAA46BEF6ECA84DA34A5E26FE729977"/>
        <w:category>
          <w:name w:val="General"/>
          <w:gallery w:val="placeholder"/>
        </w:category>
        <w:types>
          <w:type w:val="bbPlcHdr"/>
        </w:types>
        <w:behaviors>
          <w:behavior w:val="content"/>
        </w:behaviors>
        <w:guid w:val="{29B5C194-CB6E-D24D-BA73-BE8D04B7C192}"/>
      </w:docPartPr>
      <w:docPartBody>
        <w:p w:rsidR="00AB768B" w:rsidRDefault="00AB768B">
          <w:pPr>
            <w:pStyle w:val="BAAA46BEF6ECA84DA34A5E26FE729977"/>
          </w:pPr>
          <w:r>
            <w:rPr>
              <w:rStyle w:val="PlaceholderText"/>
            </w:rPr>
            <w:t>[Middle name]</w:t>
          </w:r>
        </w:p>
      </w:docPartBody>
    </w:docPart>
    <w:docPart>
      <w:docPartPr>
        <w:name w:val="2B0EB5EBFC7E654FB504CBB0AC76AC20"/>
        <w:category>
          <w:name w:val="General"/>
          <w:gallery w:val="placeholder"/>
        </w:category>
        <w:types>
          <w:type w:val="bbPlcHdr"/>
        </w:types>
        <w:behaviors>
          <w:behavior w:val="content"/>
        </w:behaviors>
        <w:guid w:val="{98AC1A2E-4389-EE40-87A2-E25A8FCF3B19}"/>
      </w:docPartPr>
      <w:docPartBody>
        <w:p w:rsidR="00AB768B" w:rsidRDefault="00AB768B">
          <w:pPr>
            <w:pStyle w:val="2B0EB5EBFC7E654FB504CBB0AC76AC20"/>
          </w:pPr>
          <w:r>
            <w:rPr>
              <w:rStyle w:val="PlaceholderText"/>
            </w:rPr>
            <w:t>[Last name]</w:t>
          </w:r>
        </w:p>
      </w:docPartBody>
    </w:docPart>
    <w:docPart>
      <w:docPartPr>
        <w:name w:val="FEBD421A01C50D45B909C2E0D807C47E"/>
        <w:category>
          <w:name w:val="General"/>
          <w:gallery w:val="placeholder"/>
        </w:category>
        <w:types>
          <w:type w:val="bbPlcHdr"/>
        </w:types>
        <w:behaviors>
          <w:behavior w:val="content"/>
        </w:behaviors>
        <w:guid w:val="{4FE4A11A-65DB-484E-9A66-C447DCF2EBD5}"/>
      </w:docPartPr>
      <w:docPartBody>
        <w:p w:rsidR="00AB768B" w:rsidRDefault="00AB768B">
          <w:pPr>
            <w:pStyle w:val="FEBD421A01C50D45B909C2E0D807C47E"/>
          </w:pPr>
          <w:r>
            <w:rPr>
              <w:rStyle w:val="PlaceholderText"/>
            </w:rPr>
            <w:t>[Enter your biography]</w:t>
          </w:r>
        </w:p>
      </w:docPartBody>
    </w:docPart>
    <w:docPart>
      <w:docPartPr>
        <w:name w:val="17539F949ECF134A901CCE09D452C482"/>
        <w:category>
          <w:name w:val="General"/>
          <w:gallery w:val="placeholder"/>
        </w:category>
        <w:types>
          <w:type w:val="bbPlcHdr"/>
        </w:types>
        <w:behaviors>
          <w:behavior w:val="content"/>
        </w:behaviors>
        <w:guid w:val="{3B2FC646-3854-FE49-B05E-BFA24ECB82D8}"/>
      </w:docPartPr>
      <w:docPartBody>
        <w:p w:rsidR="00AB768B" w:rsidRDefault="00AB768B">
          <w:pPr>
            <w:pStyle w:val="17539F949ECF134A901CCE09D452C482"/>
          </w:pPr>
          <w:r>
            <w:rPr>
              <w:rStyle w:val="PlaceholderText"/>
            </w:rPr>
            <w:t>[Enter the institution with which you are affiliated]</w:t>
          </w:r>
        </w:p>
      </w:docPartBody>
    </w:docPart>
    <w:docPart>
      <w:docPartPr>
        <w:name w:val="B6973714D879984889BDFD7CA1C5CA14"/>
        <w:category>
          <w:name w:val="General"/>
          <w:gallery w:val="placeholder"/>
        </w:category>
        <w:types>
          <w:type w:val="bbPlcHdr"/>
        </w:types>
        <w:behaviors>
          <w:behavior w:val="content"/>
        </w:behaviors>
        <w:guid w:val="{2DDE5B1A-04A2-AA45-8FE0-F3B133F37745}"/>
      </w:docPartPr>
      <w:docPartBody>
        <w:p w:rsidR="00AB768B" w:rsidRDefault="00AB768B">
          <w:pPr>
            <w:pStyle w:val="B6973714D879984889BDFD7CA1C5CA14"/>
          </w:pPr>
          <w:r w:rsidRPr="00EF74F7">
            <w:rPr>
              <w:b/>
              <w:color w:val="808080" w:themeColor="background1" w:themeShade="80"/>
            </w:rPr>
            <w:t>[Enter the headword for your article]</w:t>
          </w:r>
        </w:p>
      </w:docPartBody>
    </w:docPart>
    <w:docPart>
      <w:docPartPr>
        <w:name w:val="F58DB66A85DE5449AE460A0ECD2F9A9E"/>
        <w:category>
          <w:name w:val="General"/>
          <w:gallery w:val="placeholder"/>
        </w:category>
        <w:types>
          <w:type w:val="bbPlcHdr"/>
        </w:types>
        <w:behaviors>
          <w:behavior w:val="content"/>
        </w:behaviors>
        <w:guid w:val="{66E70F63-8592-1348-A86F-EAEC8CF8D08A}"/>
      </w:docPartPr>
      <w:docPartBody>
        <w:p w:rsidR="00AB768B" w:rsidRDefault="00AB768B">
          <w:pPr>
            <w:pStyle w:val="F58DB66A85DE5449AE460A0ECD2F9A9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11FDCA32EB8343966EB028A6F1BCE5"/>
        <w:category>
          <w:name w:val="General"/>
          <w:gallery w:val="placeholder"/>
        </w:category>
        <w:types>
          <w:type w:val="bbPlcHdr"/>
        </w:types>
        <w:behaviors>
          <w:behavior w:val="content"/>
        </w:behaviors>
        <w:guid w:val="{3F442C9A-3261-9549-93D5-EC54E81D664E}"/>
      </w:docPartPr>
      <w:docPartBody>
        <w:p w:rsidR="00AB768B" w:rsidRDefault="00AB768B">
          <w:pPr>
            <w:pStyle w:val="9211FDCA32EB8343966EB028A6F1BCE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85682899B2FA4D845B720211798BC1"/>
        <w:category>
          <w:name w:val="General"/>
          <w:gallery w:val="placeholder"/>
        </w:category>
        <w:types>
          <w:type w:val="bbPlcHdr"/>
        </w:types>
        <w:behaviors>
          <w:behavior w:val="content"/>
        </w:behaviors>
        <w:guid w:val="{8FA2D68D-1C01-FF4F-9E57-D5759D735D60}"/>
      </w:docPartPr>
      <w:docPartBody>
        <w:p w:rsidR="00AB768B" w:rsidRDefault="00AB768B">
          <w:pPr>
            <w:pStyle w:val="2185682899B2FA4D845B720211798BC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71B1AD2285D1846B4A19592F7BFFCA1"/>
        <w:category>
          <w:name w:val="General"/>
          <w:gallery w:val="placeholder"/>
        </w:category>
        <w:types>
          <w:type w:val="bbPlcHdr"/>
        </w:types>
        <w:behaviors>
          <w:behavior w:val="content"/>
        </w:behaviors>
        <w:guid w:val="{3B8DB08C-690A-1847-875F-E0BAA8F5EEB8}"/>
      </w:docPartPr>
      <w:docPartBody>
        <w:p w:rsidR="00AB768B" w:rsidRDefault="00AB768B">
          <w:pPr>
            <w:pStyle w:val="C71B1AD2285D1846B4A19592F7BFFCA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68B"/>
    <w:rsid w:val="00AB76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038DE7FD14E149BE5E6A12497C1064">
    <w:name w:val="D2038DE7FD14E149BE5E6A12497C1064"/>
  </w:style>
  <w:style w:type="paragraph" w:customStyle="1" w:styleId="317093A9A5223945B2BC4708CB819661">
    <w:name w:val="317093A9A5223945B2BC4708CB819661"/>
  </w:style>
  <w:style w:type="paragraph" w:customStyle="1" w:styleId="BAAA46BEF6ECA84DA34A5E26FE729977">
    <w:name w:val="BAAA46BEF6ECA84DA34A5E26FE729977"/>
  </w:style>
  <w:style w:type="paragraph" w:customStyle="1" w:styleId="2B0EB5EBFC7E654FB504CBB0AC76AC20">
    <w:name w:val="2B0EB5EBFC7E654FB504CBB0AC76AC20"/>
  </w:style>
  <w:style w:type="paragraph" w:customStyle="1" w:styleId="FEBD421A01C50D45B909C2E0D807C47E">
    <w:name w:val="FEBD421A01C50D45B909C2E0D807C47E"/>
  </w:style>
  <w:style w:type="paragraph" w:customStyle="1" w:styleId="17539F949ECF134A901CCE09D452C482">
    <w:name w:val="17539F949ECF134A901CCE09D452C482"/>
  </w:style>
  <w:style w:type="paragraph" w:customStyle="1" w:styleId="B6973714D879984889BDFD7CA1C5CA14">
    <w:name w:val="B6973714D879984889BDFD7CA1C5CA14"/>
  </w:style>
  <w:style w:type="paragraph" w:customStyle="1" w:styleId="F58DB66A85DE5449AE460A0ECD2F9A9E">
    <w:name w:val="F58DB66A85DE5449AE460A0ECD2F9A9E"/>
  </w:style>
  <w:style w:type="paragraph" w:customStyle="1" w:styleId="9211FDCA32EB8343966EB028A6F1BCE5">
    <w:name w:val="9211FDCA32EB8343966EB028A6F1BCE5"/>
  </w:style>
  <w:style w:type="paragraph" w:customStyle="1" w:styleId="2185682899B2FA4D845B720211798BC1">
    <w:name w:val="2185682899B2FA4D845B720211798BC1"/>
  </w:style>
  <w:style w:type="paragraph" w:customStyle="1" w:styleId="C71B1AD2285D1846B4A19592F7BFFCA1">
    <w:name w:val="C71B1AD2285D1846B4A19592F7BFFC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038DE7FD14E149BE5E6A12497C1064">
    <w:name w:val="D2038DE7FD14E149BE5E6A12497C1064"/>
  </w:style>
  <w:style w:type="paragraph" w:customStyle="1" w:styleId="317093A9A5223945B2BC4708CB819661">
    <w:name w:val="317093A9A5223945B2BC4708CB819661"/>
  </w:style>
  <w:style w:type="paragraph" w:customStyle="1" w:styleId="BAAA46BEF6ECA84DA34A5E26FE729977">
    <w:name w:val="BAAA46BEF6ECA84DA34A5E26FE729977"/>
  </w:style>
  <w:style w:type="paragraph" w:customStyle="1" w:styleId="2B0EB5EBFC7E654FB504CBB0AC76AC20">
    <w:name w:val="2B0EB5EBFC7E654FB504CBB0AC76AC20"/>
  </w:style>
  <w:style w:type="paragraph" w:customStyle="1" w:styleId="FEBD421A01C50D45B909C2E0D807C47E">
    <w:name w:val="FEBD421A01C50D45B909C2E0D807C47E"/>
  </w:style>
  <w:style w:type="paragraph" w:customStyle="1" w:styleId="17539F949ECF134A901CCE09D452C482">
    <w:name w:val="17539F949ECF134A901CCE09D452C482"/>
  </w:style>
  <w:style w:type="paragraph" w:customStyle="1" w:styleId="B6973714D879984889BDFD7CA1C5CA14">
    <w:name w:val="B6973714D879984889BDFD7CA1C5CA14"/>
  </w:style>
  <w:style w:type="paragraph" w:customStyle="1" w:styleId="F58DB66A85DE5449AE460A0ECD2F9A9E">
    <w:name w:val="F58DB66A85DE5449AE460A0ECD2F9A9E"/>
  </w:style>
  <w:style w:type="paragraph" w:customStyle="1" w:styleId="9211FDCA32EB8343966EB028A6F1BCE5">
    <w:name w:val="9211FDCA32EB8343966EB028A6F1BCE5"/>
  </w:style>
  <w:style w:type="paragraph" w:customStyle="1" w:styleId="2185682899B2FA4D845B720211798BC1">
    <w:name w:val="2185682899B2FA4D845B720211798BC1"/>
  </w:style>
  <w:style w:type="paragraph" w:customStyle="1" w:styleId="C71B1AD2285D1846B4A19592F7BFFCA1">
    <w:name w:val="C71B1AD2285D1846B4A19592F7BFFC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Bla05</b:Tag>
    <b:SourceType>Book</b:SourceType>
    <b:Guid>{BB201208-44CB-394D-9398-2C02B501CA53}</b:Guid>
    <b:Author>
      <b:Author>
        <b:NameList>
          <b:Person>
            <b:Last>Black</b:Last>
            <b:First>Jonathan</b:First>
          </b:Person>
        </b:NameList>
      </b:Author>
    </b:Author>
    <b:Title>Edward Wadsworth - Form, Feeling, and Calculation: The Complete Paintings and Drawings</b:Title>
    <b:Year>2005</b:Year>
    <b:City>London</b:City>
    <b:Publisher>Philip Wilson</b:Publisher>
    <b:RefOrder>1</b:RefOrder>
  </b:Source>
  <b:Source>
    <b:Tag>Che00</b:Tag>
    <b:SourceType>Book</b:SourceType>
    <b:Guid>{C0F965D7-38A2-8B4C-A0C0-7A6ABD839A44}</b:Guid>
    <b:Author>
      <b:Author>
        <b:NameList>
          <b:Person>
            <b:Last>Checkland</b:Last>
            <b:First>Sarah</b:First>
            <b:Middle>Jane</b:Middle>
          </b:Person>
        </b:NameList>
      </b:Author>
    </b:Author>
    <b:Title>Ben Nicholson: The Vicious Circles of his Life and Art</b:Title>
    <b:City>London</b:City>
    <b:Publisher>John Murray</b:Publisher>
    <b:Year>2000</b:Year>
    <b:RefOrder>3</b:RefOrder>
  </b:Source>
  <b:Source>
    <b:Tag>Cau80</b:Tag>
    <b:SourceType>Book</b:SourceType>
    <b:Guid>{1380A17B-0578-C84F-AB8D-BDDD2981503F}</b:Guid>
    <b:Author>
      <b:Author>
        <b:NameList>
          <b:Person>
            <b:Last>Causey</b:Last>
            <b:First>Andrew</b:First>
          </b:Person>
        </b:NameList>
      </b:Author>
    </b:Author>
    <b:Title>Paul Nash</b:Title>
    <b:City>Oxford</b:City>
    <b:Publisher>Oxford UP</b:Publisher>
    <b:Year>1980</b:Year>
    <b:RefOrder>2</b:RefOrder>
  </b:Source>
  <b:Source>
    <b:Tag>Har941</b:Tag>
    <b:SourceType>Book</b:SourceType>
    <b:Guid>{B6A643FE-37B6-F84C-A668-56BC27C27FB8}</b:Guid>
    <b:Author>
      <b:Author>
        <b:NameList>
          <b:Person>
            <b:Last>Harrison</b:Last>
            <b:First>Charles</b:First>
          </b:Person>
        </b:NameList>
      </b:Author>
    </b:Author>
    <b:Title>English Art and Modernism, 1900-1939</b:Title>
    <b:City>New Haven</b:City>
    <b:StateProvince>CT</b:StateProvince>
    <b:Publisher>Yale UP</b:Publisher>
    <b:Year>1994</b:Year>
    <b:RefOrder>4</b:RefOrder>
  </b:Source>
  <b:Source>
    <b:Tag>Rea34</b:Tag>
    <b:SourceType>Book</b:SourceType>
    <b:Guid>{BF8A0DF7-0C1B-6940-B6DA-8D06C2100EFA}</b:Guid>
    <b:Author>
      <b:Author>
        <b:NameList>
          <b:Person>
            <b:Last>Read</b:Last>
            <b:First>Herbert</b:First>
            <b:Middle>Edward</b:Middle>
          </b:Person>
        </b:NameList>
      </b:Author>
    </b:Author>
    <b:Title>Unit 1: The Modern Movement in English Architecture, Painting and Sculpture</b:Title>
    <b:City>London</b:City>
    <b:Publisher>Cassell</b:Publisher>
    <b:Year>1934</b:Year>
    <b:RefOrder>5</b:RefOrder>
  </b:Source>
  <b:Source>
    <b:Tag>Rem99</b:Tag>
    <b:SourceType>Book</b:SourceType>
    <b:Guid>{1EA782A5-2D9D-0E4E-B573-C044EC8EFFA8}</b:Guid>
    <b:Author>
      <b:Author>
        <b:NameList>
          <b:Person>
            <b:Last>Remy</b:Last>
            <b:First>Michel</b:First>
          </b:Person>
        </b:NameList>
      </b:Author>
    </b:Author>
    <b:Title>Surrealism in Britain</b:Title>
    <b:City>Aldershot</b:City>
    <b:Publisher>Ashgate</b:Publisher>
    <b:Year>1999</b:Year>
    <b:RefOrder>6</b:RefOrder>
  </b:Source>
</b:Sources>
</file>

<file path=customXml/itemProps1.xml><?xml version="1.0" encoding="utf-8"?>
<ds:datastoreItem xmlns:ds="http://schemas.openxmlformats.org/officeDocument/2006/customXml" ds:itemID="{FDE7CCEE-1D63-9C48-989C-DB6B34E7D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803</Words>
  <Characters>4578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6</cp:revision>
  <dcterms:created xsi:type="dcterms:W3CDTF">2014-08-06T01:35:00Z</dcterms:created>
  <dcterms:modified xsi:type="dcterms:W3CDTF">2014-09-28T01:46:00Z</dcterms:modified>
</cp:coreProperties>
</file>