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2B6284EF53B0478AB91EA30379DC6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E83171AAC28544AF63B5DD5F7BC560"/>
            </w:placeholder>
            <w:text/>
          </w:sdtPr>
          <w:sdtContent>
            <w:tc>
              <w:tcPr>
                <w:tcW w:w="2073" w:type="dxa"/>
              </w:tcPr>
              <w:p w:rsidR="00B574C9" w:rsidRDefault="00707589" w:rsidP="00707589">
                <w:proofErr w:type="spellStart"/>
                <w:r w:rsidRPr="006B1204">
                  <w:rPr>
                    <w:lang w:val="en-CA" w:eastAsia="ja-JP"/>
                  </w:rPr>
                  <w:t>Björn</w:t>
                </w:r>
                <w:proofErr w:type="spellEnd"/>
                <w:r>
                  <w:rPr>
                    <w:lang w:val="en-CA" w:eastAsia="ja-JP"/>
                  </w:rPr>
                  <w:tab/>
                </w:r>
              </w:p>
            </w:tc>
          </w:sdtContent>
        </w:sdt>
        <w:sdt>
          <w:sdtPr>
            <w:alias w:val="Middle name"/>
            <w:tag w:val="authorMiddleName"/>
            <w:id w:val="-2076034781"/>
            <w:placeholder>
              <w:docPart w:val="F1DE4593AB3B0B48B4C56F039C28E99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C2309629EA97D48A7DA3C696527C2A7"/>
            </w:placeholder>
            <w:text/>
          </w:sdtPr>
          <w:sdtEndPr/>
          <w:sdtContent>
            <w:tc>
              <w:tcPr>
                <w:tcW w:w="2642" w:type="dxa"/>
              </w:tcPr>
              <w:p w:rsidR="00B574C9" w:rsidRDefault="00707589" w:rsidP="00707589">
                <w:proofErr w:type="spellStart"/>
                <w:r>
                  <w:t>Heile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CE199B8F4F03948B431A4901A547F7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A21B63938B5E249B65577E9D98C812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alias w:val="Article headword"/>
            <w:tag w:val="articleHeadword"/>
            <w:id w:val="-361440020"/>
            <w:placeholder>
              <w:docPart w:val="DECBED7B7329F241BD5EA9D0595C943B"/>
            </w:placeholder>
            <w:text/>
          </w:sdtPr>
          <w:sdtContent>
            <w:tc>
              <w:tcPr>
                <w:tcW w:w="9016" w:type="dxa"/>
                <w:tcMar>
                  <w:top w:w="113" w:type="dxa"/>
                  <w:bottom w:w="113" w:type="dxa"/>
                </w:tcMar>
              </w:tcPr>
              <w:p w:rsidR="003F0D73" w:rsidRPr="00FB589A" w:rsidRDefault="00707589" w:rsidP="00707589">
                <w:proofErr w:type="spellStart"/>
                <w:r w:rsidRPr="001A69C4">
                  <w:t>Lachenmann</w:t>
                </w:r>
                <w:proofErr w:type="spellEnd"/>
                <w:r w:rsidRPr="001A69C4">
                  <w:t>, Helmut (Friedrich) (1935–)</w:t>
                </w:r>
              </w:p>
            </w:tc>
          </w:sdtContent>
        </w:sdt>
      </w:tr>
      <w:tr w:rsidR="00464699" w:rsidTr="007821B0">
        <w:bookmarkEnd w:id="0" w:displacedByCustomXml="next"/>
        <w:sdt>
          <w:sdtPr>
            <w:alias w:val="Variant headwords"/>
            <w:tag w:val="variantHeadwords"/>
            <w:id w:val="173464402"/>
            <w:placeholder>
              <w:docPart w:val="1952FB6DE5FAAA40AFE1ED350B643C4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D3AE97E895B9438CE0A7452CFB8DA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F32CD7968018547AEC3F15737D90B5A"/>
            </w:placeholder>
          </w:sdtPr>
          <w:sdtEndPr/>
          <w:sdtContent>
            <w:tc>
              <w:tcPr>
                <w:tcW w:w="9016" w:type="dxa"/>
                <w:tcMar>
                  <w:top w:w="113" w:type="dxa"/>
                  <w:bottom w:w="113" w:type="dxa"/>
                </w:tcMar>
              </w:tcPr>
              <w:p w:rsidR="00707589" w:rsidRDefault="00707589" w:rsidP="00707589">
                <w:r>
                  <w:t xml:space="preserve">One of the most influential composers to emerge from Germany after the post-war avant-garde, </w:t>
                </w:r>
                <w:proofErr w:type="spellStart"/>
                <w:r>
                  <w:t>Lachenmann</w:t>
                </w:r>
                <w:proofErr w:type="spellEnd"/>
                <w:r>
                  <w:t xml:space="preserve"> is committed to the legacy of integral serialism but at the same time sought to overcome what he 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resulting in often noise-like timbres. In his compelling writings, he has contrasted his own composition with what he considers the ‘symphonic sound’ of the traditional ‘aesthetic apparatus’, arguing that listening to his music can liberate audiences from their habits and thus open them up to new experiences. His thought with its demanding ethos concerning the social function of the composer is heavily influenced by the philosophy of </w:t>
                </w:r>
                <w:proofErr w:type="spellStart"/>
                <w:r>
                  <w:t>Adorno</w:t>
                </w:r>
                <w:proofErr w:type="spellEnd"/>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sedimented</w:t>
                </w:r>
                <w:proofErr w:type="spellEnd"/>
                <w:r>
                  <w:t xml:space="preserve"> history in the material’. The sometimes polemical dialectics particularly of his earlier writings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creating sound, ‘building an instrument’ as he calls it,</w:t>
                </w:r>
                <w:r w:rsidRPr="00994908">
                  <w:t xml:space="preserve"> </w:t>
                </w:r>
                <w:r>
                  <w:t xml:space="preserve">and the new listening experiences this offers, as opposed to dwelling on what he eschews (combining existing sounds). His concern for the energetic properties of sound can be likened to the concept of the ‘molecular’ in the philosophy of </w:t>
                </w:r>
                <w:proofErr w:type="spellStart"/>
                <w:r>
                  <w:t>Deleuze</w:t>
                </w:r>
                <w:proofErr w:type="spellEnd"/>
                <w:r>
                  <w:t xml:space="preserve"> and </w:t>
                </w:r>
                <w:proofErr w:type="spellStart"/>
                <w:r>
                  <w:t>Guattari</w:t>
                </w:r>
                <w:proofErr w:type="spellEnd"/>
                <w:r>
                  <w:t>.</w:t>
                </w:r>
              </w:p>
              <w:p w:rsidR="00707589" w:rsidRDefault="00707589" w:rsidP="00707589">
                <w:r>
                  <w:tab/>
                  <w:t xml:space="preserve">After studying composition and piano at the conservatory in his native Stuttgart, </w:t>
                </w:r>
                <w:proofErr w:type="spellStart"/>
                <w:r>
                  <w:t>Lachenmann</w:t>
                </w:r>
                <w:proofErr w:type="spellEnd"/>
                <w:r>
                  <w:t xml:space="preserve"> studied privately with Luigi </w:t>
                </w:r>
                <w:proofErr w:type="spellStart"/>
                <w:r>
                  <w:t>Nono</w:t>
                </w:r>
                <w:proofErr w:type="spellEnd"/>
                <w:r>
                  <w:t>, whom he had met at the Darmstadt International Summer Courses for New Music in 1957, an encounter that left a lasting impression on him. Although initially following the principles of integral serialism, during the 1960s he gradually shifted his emphasis from the complete organisation of musical structure to the anatomy of individual sounds. In a series of works for solo instruments or small ensemble, he focused on unconventional playing techniques, whereby the effort involved in producing the sound would be perceptible as energy by the listener (</w:t>
                </w:r>
                <w:proofErr w:type="spellStart"/>
                <w:r w:rsidRPr="00BD4103">
                  <w:rPr>
                    <w:i/>
                  </w:rPr>
                  <w:t>temA</w:t>
                </w:r>
                <w:proofErr w:type="spellEnd"/>
                <w:r w:rsidRPr="00BD4103">
                  <w:t xml:space="preserve"> for flute, mezzo-soprano and cello</w:t>
                </w:r>
                <w:r>
                  <w:t xml:space="preserve">, 1968; </w:t>
                </w:r>
                <w:proofErr w:type="spellStart"/>
                <w:r w:rsidRPr="00BD4103">
                  <w:rPr>
                    <w:i/>
                  </w:rPr>
                  <w:t>Pression</w:t>
                </w:r>
                <w:proofErr w:type="spellEnd"/>
                <w:r w:rsidRPr="00BD4103">
                  <w:t xml:space="preserve"> for solo cello</w:t>
                </w:r>
                <w:r>
                  <w:t xml:space="preserve">, 1969-70; </w:t>
                </w:r>
                <w:proofErr w:type="spellStart"/>
                <w:r>
                  <w:rPr>
                    <w:i/>
                  </w:rPr>
                  <w:t>Guero</w:t>
                </w:r>
                <w:proofErr w:type="spellEnd"/>
                <w:r>
                  <w:t xml:space="preserve"> for piano, 1970). Subsequently, he applied these techniques, along with the principle of mapping the </w:t>
                </w:r>
                <w:proofErr w:type="gramStart"/>
                <w:r>
                  <w:t>micro-structure</w:t>
                </w:r>
                <w:proofErr w:type="gramEnd"/>
                <w:r>
                  <w:t xml:space="preserve"> of individual sounds to the macro-structure of entire compositions, to orchestral works (</w:t>
                </w:r>
                <w:proofErr w:type="spellStart"/>
                <w:r>
                  <w:rPr>
                    <w:i/>
                  </w:rPr>
                  <w:t>Kontrakadenz</w:t>
                </w:r>
                <w:proofErr w:type="spellEnd"/>
                <w:r>
                  <w:rPr>
                    <w:i/>
                  </w:rPr>
                  <w:t xml:space="preserve">, </w:t>
                </w:r>
                <w:r>
                  <w:t xml:space="preserve">1970-71). From the mid-1970s on, </w:t>
                </w:r>
                <w:proofErr w:type="spellStart"/>
                <w:r>
                  <w:t>Lachenmann</w:t>
                </w:r>
                <w:proofErr w:type="spellEnd"/>
                <w:r>
                  <w:t xml:space="preserve"> increasingly engaged with music history – Mozart’s Clarinet Concerto in </w:t>
                </w:r>
                <w:proofErr w:type="spellStart"/>
                <w:r>
                  <w:rPr>
                    <w:i/>
                  </w:rPr>
                  <w:t>Accanto</w:t>
                </w:r>
                <w:proofErr w:type="spellEnd"/>
                <w:r>
                  <w:t xml:space="preserve"> (1975-76), Beethoven’s Ninth Symphony in </w:t>
                </w:r>
                <w:proofErr w:type="spellStart"/>
                <w:r>
                  <w:rPr>
                    <w:i/>
                  </w:rPr>
                  <w:t>Staub</w:t>
                </w:r>
                <w:proofErr w:type="spellEnd"/>
                <w:r>
                  <w:t xml:space="preserve"> (1985-87) – without, however, losing his critical impulse. Arguably his most celebrated work is the opera, or ‘Music with Images’ as he calls it, </w:t>
                </w:r>
                <w:r>
                  <w:rPr>
                    <w:i/>
                  </w:rPr>
                  <w:t xml:space="preserve">Das </w:t>
                </w:r>
                <w:proofErr w:type="spellStart"/>
                <w:r>
                  <w:rPr>
                    <w:i/>
                  </w:rPr>
                  <w:t>Mädchen</w:t>
                </w:r>
                <w:proofErr w:type="spellEnd"/>
                <w:r>
                  <w:rPr>
                    <w:i/>
                  </w:rPr>
                  <w:t xml:space="preserve"> </w:t>
                </w:r>
                <w:proofErr w:type="spellStart"/>
                <w:r>
                  <w:rPr>
                    <w:i/>
                  </w:rPr>
                  <w:lastRenderedPageBreak/>
                  <w:t>mit</w:t>
                </w:r>
                <w:proofErr w:type="spellEnd"/>
                <w:r>
                  <w:rPr>
                    <w:i/>
                  </w:rPr>
                  <w:t xml:space="preserve"> den </w:t>
                </w:r>
                <w:proofErr w:type="spellStart"/>
                <w:r>
                  <w:rPr>
                    <w:i/>
                  </w:rPr>
                  <w:t>Schwefelhölzern</w:t>
                </w:r>
                <w:proofErr w:type="spellEnd"/>
                <w:r>
                  <w:t xml:space="preserve"> (</w:t>
                </w:r>
                <w:r>
                  <w:rPr>
                    <w:i/>
                  </w:rPr>
                  <w:t>Little Match Girl</w:t>
                </w:r>
                <w:r>
                  <w:t xml:space="preserve">, 1988-96, produced 1997) on texts by Hans Christian Andersen, Leonardo da Vinci and Gudrun </w:t>
                </w:r>
                <w:proofErr w:type="spellStart"/>
                <w:r>
                  <w:t>Ensslin</w:t>
                </w:r>
                <w:proofErr w:type="spellEnd"/>
                <w:r>
                  <w:t>.</w:t>
                </w:r>
              </w:p>
              <w:p w:rsidR="00707589" w:rsidRDefault="00707589" w:rsidP="00707589"/>
              <w:p w:rsidR="00707589" w:rsidRDefault="00707589" w:rsidP="00707589">
                <w:pPr>
                  <w:pStyle w:val="Heading2"/>
                  <w:outlineLvl w:val="1"/>
                </w:pPr>
                <w:r>
                  <w:t>Key Works</w:t>
                </w:r>
              </w:p>
              <w:p w:rsidR="00707589" w:rsidRDefault="00707589" w:rsidP="00707589">
                <w:r w:rsidRPr="00FE2144">
                  <w:rPr>
                    <w:i/>
                    <w:iCs/>
                  </w:rPr>
                  <w:t xml:space="preserve">Due </w:t>
                </w:r>
                <w:proofErr w:type="spellStart"/>
                <w:r w:rsidRPr="00FE2144">
                  <w:rPr>
                    <w:i/>
                    <w:iCs/>
                  </w:rPr>
                  <w:t>Giri</w:t>
                </w:r>
                <w:proofErr w:type="spellEnd"/>
                <w:r w:rsidRPr="00FE2144">
                  <w:t>, two studies for orchestra (1960)</w:t>
                </w:r>
              </w:p>
              <w:p w:rsidR="00707589" w:rsidRDefault="00707589" w:rsidP="00707589">
                <w:r w:rsidRPr="00FE2144">
                  <w:rPr>
                    <w:iCs/>
                  </w:rPr>
                  <w:t>String Trio</w:t>
                </w:r>
                <w:r w:rsidRPr="00FE2144">
                  <w:rPr>
                    <w:i/>
                    <w:iCs/>
                  </w:rPr>
                  <w:t xml:space="preserve"> </w:t>
                </w:r>
                <w:r>
                  <w:rPr>
                    <w:iCs/>
                  </w:rPr>
                  <w:t>No. 1</w:t>
                </w:r>
                <w:r w:rsidRPr="00FE2144">
                  <w:t xml:space="preserve"> for violin, viola and cello (1965)</w:t>
                </w:r>
              </w:p>
              <w:p w:rsidR="00707589" w:rsidRDefault="00707589" w:rsidP="00707589">
                <w:r w:rsidRPr="00FE2144">
                  <w:rPr>
                    <w:i/>
                    <w:iCs/>
                  </w:rPr>
                  <w:t>Air</w:t>
                </w:r>
                <w:r w:rsidRPr="00FE2144">
                  <w:t>, music for large orchestra with percussion solo (1968–69)</w:t>
                </w:r>
              </w:p>
              <w:p w:rsidR="00707589" w:rsidRDefault="00707589" w:rsidP="00707589">
                <w:r w:rsidRPr="00FE2144">
                  <w:rPr>
                    <w:i/>
                    <w:iCs/>
                  </w:rPr>
                  <w:t>Gran Torso</w:t>
                </w:r>
                <w:r w:rsidRPr="00FE2144">
                  <w:t>, music for string quartet (1972)</w:t>
                </w:r>
              </w:p>
              <w:p w:rsidR="00707589" w:rsidRPr="00FE2144" w:rsidRDefault="00707589" w:rsidP="00707589">
                <w:proofErr w:type="spellStart"/>
                <w:r w:rsidRPr="00FE2144">
                  <w:rPr>
                    <w:i/>
                    <w:iCs/>
                  </w:rPr>
                  <w:t>Salut</w:t>
                </w:r>
                <w:proofErr w:type="spellEnd"/>
                <w:r w:rsidRPr="00FE2144">
                  <w:rPr>
                    <w:i/>
                    <w:iCs/>
                  </w:rPr>
                  <w:t xml:space="preserve"> </w:t>
                </w:r>
                <w:proofErr w:type="spellStart"/>
                <w:r w:rsidRPr="00FE2144">
                  <w:rPr>
                    <w:i/>
                    <w:iCs/>
                  </w:rPr>
                  <w:t>für</w:t>
                </w:r>
                <w:proofErr w:type="spellEnd"/>
                <w:r w:rsidRPr="00FE2144">
                  <w:rPr>
                    <w:i/>
                    <w:iCs/>
                  </w:rPr>
                  <w:t xml:space="preserve"> Caudwell</w:t>
                </w:r>
                <w:r w:rsidRPr="00FE2144">
                  <w:t xml:space="preserve">, music for two guitarists (1977) </w:t>
                </w:r>
              </w:p>
              <w:p w:rsidR="00707589" w:rsidRDefault="00707589" w:rsidP="00707589">
                <w:proofErr w:type="spellStart"/>
                <w:r w:rsidRPr="00FE2144">
                  <w:rPr>
                    <w:i/>
                    <w:iCs/>
                  </w:rPr>
                  <w:t>Tanzsuite</w:t>
                </w:r>
                <w:proofErr w:type="spellEnd"/>
                <w:r w:rsidRPr="00FE2144">
                  <w:rPr>
                    <w:i/>
                    <w:iCs/>
                  </w:rPr>
                  <w:t xml:space="preserve"> </w:t>
                </w:r>
                <w:proofErr w:type="spellStart"/>
                <w:r w:rsidRPr="00FE2144">
                  <w:rPr>
                    <w:i/>
                    <w:iCs/>
                  </w:rPr>
                  <w:t>mit</w:t>
                </w:r>
                <w:proofErr w:type="spellEnd"/>
                <w:r w:rsidRPr="00FE2144">
                  <w:rPr>
                    <w:i/>
                    <w:iCs/>
                  </w:rPr>
                  <w:t xml:space="preserve"> </w:t>
                </w:r>
                <w:proofErr w:type="spellStart"/>
                <w:r w:rsidRPr="00FE2144">
                  <w:rPr>
                    <w:i/>
                    <w:iCs/>
                  </w:rPr>
                  <w:t>Deutschlandlied</w:t>
                </w:r>
                <w:proofErr w:type="spellEnd"/>
                <w:r w:rsidRPr="00FE2144">
                  <w:t>, music for orchestra and string quartet (1979–80)</w:t>
                </w:r>
              </w:p>
              <w:p w:rsidR="00707589" w:rsidRDefault="00707589" w:rsidP="00707589">
                <w:proofErr w:type="spellStart"/>
                <w:r w:rsidRPr="00FE2144">
                  <w:rPr>
                    <w:i/>
                    <w:iCs/>
                  </w:rPr>
                  <w:t>Ausklang</w:t>
                </w:r>
                <w:proofErr w:type="spellEnd"/>
                <w:r w:rsidRPr="00FE2144">
                  <w:t xml:space="preserve"> for piano and orchestra (1984–85)</w:t>
                </w:r>
              </w:p>
              <w:p w:rsidR="00707589" w:rsidRPr="00057C2F" w:rsidRDefault="00707589" w:rsidP="00707589">
                <w:pPr>
                  <w:rPr>
                    <w:lang w:val="de-DE"/>
                  </w:rPr>
                </w:pPr>
                <w:r w:rsidRPr="00057C2F">
                  <w:rPr>
                    <w:lang w:val="de-DE"/>
                  </w:rPr>
                  <w:t xml:space="preserve">Second String </w:t>
                </w:r>
                <w:proofErr w:type="spellStart"/>
                <w:r w:rsidRPr="00057C2F">
                  <w:rPr>
                    <w:lang w:val="de-DE"/>
                  </w:rPr>
                  <w:t>Quartet</w:t>
                </w:r>
                <w:proofErr w:type="spellEnd"/>
                <w:r w:rsidRPr="00057C2F">
                  <w:rPr>
                    <w:lang w:val="de-DE"/>
                  </w:rPr>
                  <w:t xml:space="preserve"> </w:t>
                </w:r>
                <w:r w:rsidRPr="00057C2F">
                  <w:rPr>
                    <w:i/>
                    <w:lang w:val="de-DE"/>
                  </w:rPr>
                  <w:t>Reigen Seliger Geister</w:t>
                </w:r>
                <w:r>
                  <w:rPr>
                    <w:lang w:val="de-DE"/>
                  </w:rPr>
                  <w:t xml:space="preserve"> (1989)</w:t>
                </w:r>
              </w:p>
              <w:p w:rsidR="00707589" w:rsidRPr="00FE2144" w:rsidRDefault="00707589" w:rsidP="00707589">
                <w:proofErr w:type="spellStart"/>
                <w:r w:rsidRPr="00FE2144">
                  <w:rPr>
                    <w:i/>
                    <w:iCs/>
                  </w:rPr>
                  <w:t>Serynade</w:t>
                </w:r>
                <w:proofErr w:type="spellEnd"/>
                <w:r w:rsidRPr="00FE2144">
                  <w:t xml:space="preserve"> for piano (1998) </w:t>
                </w:r>
              </w:p>
              <w:p w:rsidR="00707589" w:rsidRDefault="00707589" w:rsidP="00707589">
                <w:r w:rsidRPr="00FE2144">
                  <w:rPr>
                    <w:i/>
                    <w:iCs/>
                  </w:rPr>
                  <w:t>NUN</w:t>
                </w:r>
                <w:r w:rsidRPr="00FE2144">
                  <w:t xml:space="preserve"> for flute, trombone, male choir and orchestra (1999)</w:t>
                </w:r>
              </w:p>
              <w:p w:rsidR="00707589" w:rsidRDefault="00707589" w:rsidP="00707589">
                <w:proofErr w:type="spellStart"/>
                <w:r w:rsidRPr="00FE2144">
                  <w:rPr>
                    <w:i/>
                    <w:iCs/>
                  </w:rPr>
                  <w:t>Concertini</w:t>
                </w:r>
                <w:proofErr w:type="spellEnd"/>
                <w:r w:rsidRPr="00FE2144">
                  <w:t xml:space="preserve"> for large ensemble (2005)</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D653DF8FDD0D94E9E9D479F79434EB0"/>
              </w:placeholder>
            </w:sdtPr>
            <w:sdtEndPr/>
            <w:sdtContent>
              <w:p w:rsidR="00707589" w:rsidRDefault="00707589" w:rsidP="00707589">
                <w:r>
                  <w:rPr>
                    <w:i/>
                  </w:rPr>
                  <w:t xml:space="preserve">Contemporary Music Review </w:t>
                </w:r>
                <w:r>
                  <w:t>(2004), 23/3-4.</w:t>
                </w:r>
              </w:p>
              <w:p w:rsidR="00707589" w:rsidRPr="00F62185" w:rsidRDefault="00707589" w:rsidP="00707589">
                <w:r>
                  <w:t xml:space="preserve">(This double issue on </w:t>
                </w:r>
                <w:proofErr w:type="spellStart"/>
                <w:r>
                  <w:t>Lachenmann</w:t>
                </w:r>
                <w:proofErr w:type="spellEnd"/>
                <w:r>
                  <w:t xml:space="preserve"> is probably the most comprehensive introduction to his music in English.)</w:t>
                </w:r>
              </w:p>
              <w:p w:rsidR="00707589" w:rsidRPr="00F62185" w:rsidRDefault="00707589" w:rsidP="00707589">
                <w:pPr>
                  <w:rPr>
                    <w:lang w:val="de-DE"/>
                  </w:rPr>
                </w:pPr>
                <w:proofErr w:type="spellStart"/>
                <w:r>
                  <w:rPr>
                    <w:lang w:val="de-DE"/>
                  </w:rPr>
                  <w:t>Kaltenecker</w:t>
                </w:r>
                <w:proofErr w:type="spellEnd"/>
                <w:r>
                  <w:rPr>
                    <w:lang w:val="de-DE"/>
                  </w:rPr>
                  <w:t>, M. (</w:t>
                </w:r>
                <w:r w:rsidRPr="00F62185">
                  <w:rPr>
                    <w:lang w:val="de-DE"/>
                  </w:rPr>
                  <w:t>2004</w:t>
                </w:r>
                <w:r>
                  <w:rPr>
                    <w:lang w:val="de-DE"/>
                  </w:rPr>
                  <w:t>)</w:t>
                </w:r>
                <w:r w:rsidRPr="00F62185">
                  <w:rPr>
                    <w:lang w:val="de-DE"/>
                  </w:rPr>
                  <w:t xml:space="preserve"> </w:t>
                </w:r>
                <w:r w:rsidRPr="00F62185">
                  <w:rPr>
                    <w:i/>
                    <w:iCs/>
                    <w:lang w:val="de-DE"/>
                  </w:rPr>
                  <w:t>Avec Helmut Lachenmann</w:t>
                </w:r>
                <w:r w:rsidRPr="00F62185">
                  <w:rPr>
                    <w:lang w:val="de-DE"/>
                  </w:rPr>
                  <w:t xml:space="preserve">, Van </w:t>
                </w:r>
                <w:proofErr w:type="spellStart"/>
                <w:r w:rsidRPr="00F62185">
                  <w:rPr>
                    <w:lang w:val="de-DE"/>
                  </w:rPr>
                  <w:t>Dieren</w:t>
                </w:r>
                <w:proofErr w:type="spellEnd"/>
                <w:r w:rsidRPr="00F62185">
                  <w:rPr>
                    <w:lang w:val="de-DE"/>
                  </w:rPr>
                  <w:t>.</w:t>
                </w:r>
              </w:p>
              <w:p w:rsidR="00707589" w:rsidRPr="00F62185" w:rsidRDefault="00707589" w:rsidP="00707589">
                <w:r w:rsidRPr="00F62185">
                  <w:t xml:space="preserve">(Thorough critical introduction to </w:t>
                </w:r>
                <w:proofErr w:type="spellStart"/>
                <w:r w:rsidRPr="00F62185">
                  <w:t>Lachenmann’s</w:t>
                </w:r>
                <w:proofErr w:type="spellEnd"/>
                <w:r w:rsidRPr="00F62185">
                  <w:t xml:space="preserve"> work, which is unfortunately difficult to get hold of.)</w:t>
                </w:r>
              </w:p>
              <w:p w:rsidR="00707589" w:rsidRPr="00F42FB1" w:rsidRDefault="00707589" w:rsidP="00707589">
                <w:pPr>
                  <w:rPr>
                    <w:lang w:val="de-DE"/>
                  </w:rPr>
                </w:pPr>
                <w:r>
                  <w:rPr>
                    <w:lang w:val="de-DE"/>
                  </w:rPr>
                  <w:t>Lachenmann, H.</w:t>
                </w:r>
                <w:r w:rsidRPr="00F42FB1">
                  <w:rPr>
                    <w:lang w:val="de-DE"/>
                  </w:rPr>
                  <w:t xml:space="preserve"> </w:t>
                </w:r>
                <w:r>
                  <w:rPr>
                    <w:lang w:val="de-DE"/>
                  </w:rPr>
                  <w:t>(</w:t>
                </w:r>
                <w:r w:rsidRPr="00F42FB1">
                  <w:rPr>
                    <w:lang w:val="de-DE"/>
                  </w:rPr>
                  <w:t>1996</w:t>
                </w:r>
                <w:r>
                  <w:rPr>
                    <w:lang w:val="de-DE"/>
                  </w:rPr>
                  <w:t>)</w:t>
                </w:r>
                <w:r w:rsidRPr="00F42FB1">
                  <w:rPr>
                    <w:lang w:val="de-DE"/>
                  </w:rPr>
                  <w:t xml:space="preserve"> </w:t>
                </w:r>
                <w:r w:rsidRPr="00F42FB1">
                  <w:rPr>
                    <w:i/>
                    <w:iCs/>
                    <w:lang w:val="de-DE"/>
                  </w:rPr>
                  <w:t>Musik als existentielle Erfahrung</w:t>
                </w:r>
                <w:r w:rsidRPr="00F42FB1">
                  <w:rPr>
                    <w:lang w:val="de-DE"/>
                  </w:rPr>
                  <w:t>, Breitkopf &amp; Härtel.</w:t>
                </w:r>
              </w:p>
              <w:p w:rsidR="00707589" w:rsidRPr="00654B00" w:rsidRDefault="00707589" w:rsidP="00707589">
                <w:r w:rsidRPr="00654B00">
                  <w:t xml:space="preserve">(Extremely illuminating collection of </w:t>
                </w:r>
                <w:proofErr w:type="spellStart"/>
                <w:r w:rsidRPr="00654B00">
                  <w:t>Lachenmann’s</w:t>
                </w:r>
                <w:proofErr w:type="spellEnd"/>
                <w:r w:rsidRPr="00654B00">
                  <w:t xml:space="preserve"> writings.)</w:t>
                </w:r>
              </w:p>
              <w:p w:rsidR="00707589" w:rsidRPr="00057C2F" w:rsidRDefault="00707589" w:rsidP="00707589">
                <w:r>
                  <w:rPr>
                    <w:lang w:val="de-DE"/>
                  </w:rPr>
                  <w:t>Nonnenmann, R</w:t>
                </w:r>
                <w:r w:rsidRPr="00057C2F">
                  <w:rPr>
                    <w:lang w:val="de-DE"/>
                  </w:rPr>
                  <w:t>.</w:t>
                </w:r>
                <w:r>
                  <w:rPr>
                    <w:lang w:val="de-DE"/>
                  </w:rPr>
                  <w:t xml:space="preserve"> (2000)</w:t>
                </w:r>
                <w:r w:rsidRPr="00057C2F">
                  <w:rPr>
                    <w:lang w:val="de-DE"/>
                  </w:rPr>
                  <w:t xml:space="preserve"> </w:t>
                </w:r>
                <w:r w:rsidRPr="00057C2F">
                  <w:rPr>
                    <w:i/>
                    <w:iCs/>
                    <w:lang w:val="de-DE"/>
                  </w:rPr>
                  <w:t>Angebot durch Verweigerung: Die Ästhetik instrumentalkonkreten Klangkomponierens in Helmut Lachenmanns frühen Orchesterwerken.</w:t>
                </w:r>
                <w:r w:rsidRPr="00057C2F">
                  <w:rPr>
                    <w:lang w:val="de-DE"/>
                  </w:rPr>
                  <w:t xml:space="preserve"> </w:t>
                </w:r>
                <w:r w:rsidRPr="00057C2F">
                  <w:t>Mainz: Schott, 2000.</w:t>
                </w:r>
              </w:p>
              <w:p w:rsidR="003235A7" w:rsidRDefault="00707589" w:rsidP="00707589">
                <w:r w:rsidRPr="00057C2F">
                  <w:t>(Detailed critical study, although</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589" w:rsidRDefault="00707589" w:rsidP="007A0D55">
      <w:pPr>
        <w:spacing w:after="0" w:line="240" w:lineRule="auto"/>
      </w:pPr>
      <w:r>
        <w:separator/>
      </w:r>
    </w:p>
  </w:endnote>
  <w:endnote w:type="continuationSeparator" w:id="0">
    <w:p w:rsidR="00707589" w:rsidRDefault="007075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589" w:rsidRDefault="00707589" w:rsidP="007A0D55">
      <w:pPr>
        <w:spacing w:after="0" w:line="240" w:lineRule="auto"/>
      </w:pPr>
      <w:r>
        <w:separator/>
      </w:r>
    </w:p>
  </w:footnote>
  <w:footnote w:type="continuationSeparator" w:id="0">
    <w:p w:rsidR="00707589" w:rsidRDefault="007075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5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758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B6284EF53B0478AB91EA30379DC6E"/>
        <w:category>
          <w:name w:val="General"/>
          <w:gallery w:val="placeholder"/>
        </w:category>
        <w:types>
          <w:type w:val="bbPlcHdr"/>
        </w:types>
        <w:behaviors>
          <w:behavior w:val="content"/>
        </w:behaviors>
        <w:guid w:val="{023101C5-5A1B-6F4C-8A22-37E832C23DFE}"/>
      </w:docPartPr>
      <w:docPartBody>
        <w:p w:rsidR="00000000" w:rsidRDefault="004E117A">
          <w:pPr>
            <w:pStyle w:val="CB2B6284EF53B0478AB91EA30379DC6E"/>
          </w:pPr>
          <w:r w:rsidRPr="00CC586D">
            <w:rPr>
              <w:rStyle w:val="PlaceholderText"/>
              <w:b/>
              <w:color w:val="FFFFFF" w:themeColor="background1"/>
            </w:rPr>
            <w:t>[Salutation]</w:t>
          </w:r>
        </w:p>
      </w:docPartBody>
    </w:docPart>
    <w:docPart>
      <w:docPartPr>
        <w:name w:val="B3E83171AAC28544AF63B5DD5F7BC560"/>
        <w:category>
          <w:name w:val="General"/>
          <w:gallery w:val="placeholder"/>
        </w:category>
        <w:types>
          <w:type w:val="bbPlcHdr"/>
        </w:types>
        <w:behaviors>
          <w:behavior w:val="content"/>
        </w:behaviors>
        <w:guid w:val="{635B3C98-A969-4E41-B04D-EE00F3297BC9}"/>
      </w:docPartPr>
      <w:docPartBody>
        <w:p w:rsidR="00000000" w:rsidRDefault="004E117A">
          <w:pPr>
            <w:pStyle w:val="B3E83171AAC28544AF63B5DD5F7BC560"/>
          </w:pPr>
          <w:r>
            <w:rPr>
              <w:rStyle w:val="PlaceholderText"/>
            </w:rPr>
            <w:t>[First name]</w:t>
          </w:r>
        </w:p>
      </w:docPartBody>
    </w:docPart>
    <w:docPart>
      <w:docPartPr>
        <w:name w:val="F1DE4593AB3B0B48B4C56F039C28E998"/>
        <w:category>
          <w:name w:val="General"/>
          <w:gallery w:val="placeholder"/>
        </w:category>
        <w:types>
          <w:type w:val="bbPlcHdr"/>
        </w:types>
        <w:behaviors>
          <w:behavior w:val="content"/>
        </w:behaviors>
        <w:guid w:val="{9E0F5EE8-B7CA-3F4A-8F6F-B3771707066D}"/>
      </w:docPartPr>
      <w:docPartBody>
        <w:p w:rsidR="00000000" w:rsidRDefault="004E117A">
          <w:pPr>
            <w:pStyle w:val="F1DE4593AB3B0B48B4C56F039C28E998"/>
          </w:pPr>
          <w:r>
            <w:rPr>
              <w:rStyle w:val="PlaceholderText"/>
            </w:rPr>
            <w:t>[Middle name]</w:t>
          </w:r>
        </w:p>
      </w:docPartBody>
    </w:docPart>
    <w:docPart>
      <w:docPartPr>
        <w:name w:val="BC2309629EA97D48A7DA3C696527C2A7"/>
        <w:category>
          <w:name w:val="General"/>
          <w:gallery w:val="placeholder"/>
        </w:category>
        <w:types>
          <w:type w:val="bbPlcHdr"/>
        </w:types>
        <w:behaviors>
          <w:behavior w:val="content"/>
        </w:behaviors>
        <w:guid w:val="{B42797A8-AA21-6E4C-8758-2DBFD6FE00F6}"/>
      </w:docPartPr>
      <w:docPartBody>
        <w:p w:rsidR="00000000" w:rsidRDefault="004E117A">
          <w:pPr>
            <w:pStyle w:val="BC2309629EA97D48A7DA3C696527C2A7"/>
          </w:pPr>
          <w:r>
            <w:rPr>
              <w:rStyle w:val="PlaceholderText"/>
            </w:rPr>
            <w:t>[Last name]</w:t>
          </w:r>
        </w:p>
      </w:docPartBody>
    </w:docPart>
    <w:docPart>
      <w:docPartPr>
        <w:name w:val="6CE199B8F4F03948B431A4901A547F73"/>
        <w:category>
          <w:name w:val="General"/>
          <w:gallery w:val="placeholder"/>
        </w:category>
        <w:types>
          <w:type w:val="bbPlcHdr"/>
        </w:types>
        <w:behaviors>
          <w:behavior w:val="content"/>
        </w:behaviors>
        <w:guid w:val="{9116E855-AC1A-4943-B738-66C673C96D62}"/>
      </w:docPartPr>
      <w:docPartBody>
        <w:p w:rsidR="00000000" w:rsidRDefault="004E117A">
          <w:pPr>
            <w:pStyle w:val="6CE199B8F4F03948B431A4901A547F73"/>
          </w:pPr>
          <w:r>
            <w:rPr>
              <w:rStyle w:val="PlaceholderText"/>
            </w:rPr>
            <w:t>[Enter your biography]</w:t>
          </w:r>
        </w:p>
      </w:docPartBody>
    </w:docPart>
    <w:docPart>
      <w:docPartPr>
        <w:name w:val="6A21B63938B5E249B65577E9D98C8126"/>
        <w:category>
          <w:name w:val="General"/>
          <w:gallery w:val="placeholder"/>
        </w:category>
        <w:types>
          <w:type w:val="bbPlcHdr"/>
        </w:types>
        <w:behaviors>
          <w:behavior w:val="content"/>
        </w:behaviors>
        <w:guid w:val="{52358BAB-A3F8-DB40-80BC-D523E97B1A6C}"/>
      </w:docPartPr>
      <w:docPartBody>
        <w:p w:rsidR="00000000" w:rsidRDefault="004E117A">
          <w:pPr>
            <w:pStyle w:val="6A21B63938B5E249B65577E9D98C8126"/>
          </w:pPr>
          <w:r>
            <w:rPr>
              <w:rStyle w:val="PlaceholderText"/>
            </w:rPr>
            <w:t>[Enter the institution with which you are affiliated]</w:t>
          </w:r>
        </w:p>
      </w:docPartBody>
    </w:docPart>
    <w:docPart>
      <w:docPartPr>
        <w:name w:val="DECBED7B7329F241BD5EA9D0595C943B"/>
        <w:category>
          <w:name w:val="General"/>
          <w:gallery w:val="placeholder"/>
        </w:category>
        <w:types>
          <w:type w:val="bbPlcHdr"/>
        </w:types>
        <w:behaviors>
          <w:behavior w:val="content"/>
        </w:behaviors>
        <w:guid w:val="{095F5C39-4BE6-9746-93A4-1BC3A2615E89}"/>
      </w:docPartPr>
      <w:docPartBody>
        <w:p w:rsidR="00000000" w:rsidRDefault="004E117A">
          <w:pPr>
            <w:pStyle w:val="DECBED7B7329F241BD5EA9D0595C943B"/>
          </w:pPr>
          <w:r w:rsidRPr="00EF74F7">
            <w:rPr>
              <w:b/>
              <w:color w:val="808080" w:themeColor="background1" w:themeShade="80"/>
            </w:rPr>
            <w:t>[Enter the headword for your article]</w:t>
          </w:r>
        </w:p>
      </w:docPartBody>
    </w:docPart>
    <w:docPart>
      <w:docPartPr>
        <w:name w:val="1952FB6DE5FAAA40AFE1ED350B643C49"/>
        <w:category>
          <w:name w:val="General"/>
          <w:gallery w:val="placeholder"/>
        </w:category>
        <w:types>
          <w:type w:val="bbPlcHdr"/>
        </w:types>
        <w:behaviors>
          <w:behavior w:val="content"/>
        </w:behaviors>
        <w:guid w:val="{A01F5A81-452D-C94A-A9BA-D612A2741EA1}"/>
      </w:docPartPr>
      <w:docPartBody>
        <w:p w:rsidR="00000000" w:rsidRDefault="004E117A">
          <w:pPr>
            <w:pStyle w:val="1952FB6DE5FAAA40AFE1ED350B643C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D3AE97E895B9438CE0A7452CFB8DAF"/>
        <w:category>
          <w:name w:val="General"/>
          <w:gallery w:val="placeholder"/>
        </w:category>
        <w:types>
          <w:type w:val="bbPlcHdr"/>
        </w:types>
        <w:behaviors>
          <w:behavior w:val="content"/>
        </w:behaviors>
        <w:guid w:val="{67DEDAA1-FE2F-744A-8C75-F5C1A668BDEE}"/>
      </w:docPartPr>
      <w:docPartBody>
        <w:p w:rsidR="00000000" w:rsidRDefault="004E117A">
          <w:pPr>
            <w:pStyle w:val="78D3AE97E895B9438CE0A7452CFB8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2CD7968018547AEC3F15737D90B5A"/>
        <w:category>
          <w:name w:val="General"/>
          <w:gallery w:val="placeholder"/>
        </w:category>
        <w:types>
          <w:type w:val="bbPlcHdr"/>
        </w:types>
        <w:behaviors>
          <w:behavior w:val="content"/>
        </w:behaviors>
        <w:guid w:val="{7557A815-DD6B-834D-A959-138AF06E7232}"/>
      </w:docPartPr>
      <w:docPartBody>
        <w:p w:rsidR="00000000" w:rsidRDefault="004E117A">
          <w:pPr>
            <w:pStyle w:val="6F32CD7968018547AEC3F15737D90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653DF8FDD0D94E9E9D479F79434EB0"/>
        <w:category>
          <w:name w:val="General"/>
          <w:gallery w:val="placeholder"/>
        </w:category>
        <w:types>
          <w:type w:val="bbPlcHdr"/>
        </w:types>
        <w:behaviors>
          <w:behavior w:val="content"/>
        </w:behaviors>
        <w:guid w:val="{5EB22D56-842F-FD43-83B3-E433AEF3B191}"/>
      </w:docPartPr>
      <w:docPartBody>
        <w:p w:rsidR="00000000" w:rsidRDefault="004E117A">
          <w:pPr>
            <w:pStyle w:val="CD653DF8FDD0D94E9E9D479F79434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2015-02-10T19:31:00Z</dcterms:created>
  <dcterms:modified xsi:type="dcterms:W3CDTF">2015-02-10T19:32:00Z</dcterms:modified>
</cp:coreProperties>
</file>