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E188DE9244124439AD54317D308EE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E2872DD2CC7814680CA84EA4103D109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43D03" w:rsidP="00243D03">
                <w:r>
                  <w:t>Jessica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FAF267BF5DB24CB7458E0192E579D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281660C06942D4289823AE7851C012C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43D03" w:rsidP="00243D03">
                <w:proofErr w:type="spellStart"/>
                <w:r>
                  <w:t>Gerschultz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50283FB15BD264AA123A84542F3D10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6ED994F0EA84C4F8EF7CBA0703788F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9B86243B333B04286B640C6930D29E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43D03" w:rsidP="003F0D73">
                <w:pPr>
                  <w:rPr>
                    <w:b/>
                  </w:rPr>
                </w:pPr>
                <w:proofErr w:type="spellStart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Mahdaoui</w:t>
                </w:r>
                <w:proofErr w:type="spellEnd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, </w:t>
                </w:r>
                <w:proofErr w:type="spellStart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>Nja</w:t>
                </w:r>
                <w:proofErr w:type="spellEnd"/>
                <w:r w:rsidRPr="00113180">
                  <w:rPr>
                    <w:rFonts w:ascii="Times New Roman" w:eastAsiaTheme="minorEastAsia" w:hAnsi="Times New Roman" w:cs="Times New Roman"/>
                    <w:b/>
                    <w:sz w:val="24"/>
                    <w:szCs w:val="24"/>
                    <w:lang w:val="en-US"/>
                  </w:rPr>
                  <w:t xml:space="preserve"> (1937—)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D0D5AB425DA1E4CB7CE68A6D81AA6B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97C4B1CB1ADFE4DACE31F42DA822B0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F500A479B52E644BFF413A1BF499DB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Nja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is a Tunisian artist whose exploration of calligraphic signs has earned him global recognition. In the 1960s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was a leading advocate for a new direction in Tunisian artistic modernism. He sought to create an authentic formal language based on sensory perception and intuition, as well as a renewed exploration of Tunisian and Arab patrimony.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œuvre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is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centered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on the formal beauty of the Arabic script. He creates intricately patterned designs,</w:t>
                </w:r>
                <w:r>
                  <w:rPr>
                    <w:rFonts w:ascii="Times New Roman" w:hAnsi="Times New Roman" w:cs="Times New Roman"/>
                  </w:rPr>
                  <w:t xml:space="preserve"> which he calls</w:t>
                </w:r>
                <w:r w:rsidRPr="00024AB7">
                  <w:rPr>
                    <w:rFonts w:ascii="Times New Roman" w:hAnsi="Times New Roman" w:cs="Times New Roman"/>
                  </w:rPr>
                  <w:t xml:space="preserve"> “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calligrams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,” drawn from the styles, curvatures, and geometric configurations of Arabic text and Islamic calligraphy. In his focus on the plastic and rhythmic qualities of Arabic letters,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creates a multi-sensory </w:t>
                </w:r>
                <w:r>
                  <w:rPr>
                    <w:rFonts w:ascii="Times New Roman" w:hAnsi="Times New Roman" w:cs="Times New Roman"/>
                  </w:rPr>
                  <w:t>language of signs to connote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a transcendent </w:t>
                </w:r>
                <w:r w:rsidRPr="00024AB7">
                  <w:rPr>
                    <w:rFonts w:ascii="Times New Roman" w:hAnsi="Times New Roman" w:cs="Times New Roman"/>
                  </w:rPr>
                  <w:t>spiritual and philosophical</w:t>
                </w:r>
                <w:r>
                  <w:rPr>
                    <w:rFonts w:ascii="Times New Roman" w:hAnsi="Times New Roman" w:cs="Times New Roman"/>
                  </w:rPr>
                  <w:t xml:space="preserve"> resonance</w:t>
                </w:r>
                <w:r w:rsidRPr="00024AB7">
                  <w:rPr>
                    <w:rFonts w:ascii="Times New Roman" w:hAnsi="Times New Roman" w:cs="Times New Roman"/>
                  </w:rPr>
                  <w:t xml:space="preserve">. He thus contributed to a defining trend in Arab modernisms,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hurufiyah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or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lettrisme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. Moreover,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examines the gestural and phonetic facets of words in collaborative performances with dancers, musicians, and poets. He has worked with a variety of artistic medium</w:t>
                </w:r>
                <w:r>
                  <w:rPr>
                    <w:rFonts w:ascii="Times New Roman" w:hAnsi="Times New Roman" w:cs="Times New Roman"/>
                  </w:rPr>
                  <w:t xml:space="preserve">s, including the human body.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artwork is housed in private and public collections, including the Smithsonian Institution in Washington DC, the British Museum in London, </w:t>
                </w:r>
                <w:proofErr w:type="gramStart"/>
                <w:r w:rsidRPr="00024AB7">
                  <w:rPr>
                    <w:rFonts w:ascii="Times New Roman" w:hAnsi="Times New Roman" w:cs="Times New Roman"/>
                  </w:rPr>
                  <w:t>the</w:t>
                </w:r>
                <w:proofErr w:type="gram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Institut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du Monde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Arabe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in Paris,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Mathaf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: Arab Museum of Modern Art in Doha, and the National Gallery in Kuala Lumpur. He is represented by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Galerie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el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Marsa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in Tunis.</w:t>
                </w: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Nja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024AB7">
                  <w:rPr>
                    <w:rFonts w:ascii="Times New Roman" w:hAnsi="Times New Roman" w:cs="Times New Roman"/>
                  </w:rPr>
                  <w:t xml:space="preserve">studied at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École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Libre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 Carthage</w:t>
                </w:r>
                <w:r w:rsidRPr="00024AB7">
                  <w:rPr>
                    <w:rFonts w:ascii="Times New Roman" w:hAnsi="Times New Roman" w:cs="Times New Roman"/>
                  </w:rPr>
                  <w:t xml:space="preserve"> from 1959 to 1960, the Academy of Arts of Santa Andrea in Rome from 1966 to 1968 and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École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du Louvre</w:t>
                </w:r>
                <w:r w:rsidRPr="00024AB7">
                  <w:rPr>
                    <w:rFonts w:ascii="Times New Roman" w:hAnsi="Times New Roman" w:cs="Times New Roman"/>
                  </w:rPr>
                  <w:t xml:space="preserve"> in Paris in 1968.</w:t>
                </w:r>
                <w:r>
                  <w:rPr>
                    <w:rFonts w:ascii="Times New Roman" w:hAnsi="Times New Roman" w:cs="Times New Roman"/>
                  </w:rPr>
                  <w:t xml:space="preserve"> After spending formative years in Tunis and abroad, the artist critiqued the development and perceived limitations of Tunisian modern art, as well as European cultural hegemony, Orientalism, and primitivism.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envisioned a comprehensive approach to form and materials predicated on the historical networks linking European, African, and Islamic artists, stating “</w:t>
                </w:r>
                <w:r w:rsidRPr="007C4DBE">
                  <w:rPr>
                    <w:rFonts w:ascii="Times New Roman" w:hAnsi="Times New Roman" w:cs="Times New Roman"/>
                    <w:i/>
                  </w:rPr>
                  <w:t xml:space="preserve">Je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suis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Africain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et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Arabe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il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est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normal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que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ma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peinture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en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contienne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certaines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resurgences…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Mais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où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donc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Picasso,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Braques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, Klee,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ont-ils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glané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leurs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signes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et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contribué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à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révolutionner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la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peinture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occidentale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sinon</w:t>
                </w:r>
                <w:proofErr w:type="spellEnd"/>
                <w:r w:rsidRPr="007C4DBE">
                  <w:rPr>
                    <w:rFonts w:ascii="Times New Roman" w:hAnsi="Times New Roman" w:cs="Times New Roman"/>
                    <w:i/>
                  </w:rPr>
                  <w:t xml:space="preserve"> chez nous, en </w:t>
                </w:r>
                <w:proofErr w:type="spellStart"/>
                <w:r w:rsidRPr="007C4DBE">
                  <w:rPr>
                    <w:rFonts w:ascii="Times New Roman" w:hAnsi="Times New Roman" w:cs="Times New Roman"/>
                    <w:i/>
                  </w:rPr>
                  <w:t>Afrique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>?</w:t>
                </w:r>
                <w:r>
                  <w:rPr>
                    <w:rFonts w:ascii="Times New Roman" w:hAnsi="Times New Roman" w:cs="Times New Roman"/>
                  </w:rPr>
                  <w:t xml:space="preserve"> [I am African and Arab. It is normal that my painting contains certain resurgences. But where, therefore, did Picasso,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Braques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Klee glean their signs and contribute to revolutionizing Western painting, if not here in Africa?]”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From</w:t>
                </w:r>
                <w:r w:rsidRPr="00024AB7">
                  <w:rPr>
                    <w:rFonts w:ascii="Times New Roman" w:hAnsi="Times New Roman" w:cs="Times New Roman"/>
                  </w:rPr>
                  <w:t xml:space="preserve"> the mid-1960s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argued for</w:t>
                </w:r>
                <w:r w:rsidRPr="00024AB7">
                  <w:rPr>
                    <w:rFonts w:ascii="Times New Roman" w:hAnsi="Times New Roman" w:cs="Times New Roman"/>
                  </w:rPr>
                  <w:t xml:space="preserve"> a new</w:t>
                </w:r>
                <w:r>
                  <w:rPr>
                    <w:rFonts w:ascii="Times New Roman" w:hAnsi="Times New Roman" w:cs="Times New Roman"/>
                  </w:rPr>
                  <w:t>, more “authentic”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direction for Tunisian</w:t>
                </w:r>
                <w:r w:rsidRPr="00024AB7">
                  <w:rPr>
                    <w:rFonts w:ascii="Times New Roman" w:hAnsi="Times New Roman" w:cs="Times New Roman"/>
                  </w:rPr>
                  <w:t xml:space="preserve"> modernism. As with artist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Néjib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Belkhodja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he publicly denounced what he termed the “romantic” and “folkloric” tendencies of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École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 Tunis</w:t>
                </w:r>
                <w:r w:rsidRPr="00024AB7">
                  <w:rPr>
                    <w:rFonts w:ascii="Times New Roman" w:hAnsi="Times New Roman" w:cs="Times New Roman"/>
                  </w:rPr>
                  <w:t xml:space="preserve">.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sought to create an </w:t>
                </w:r>
                <w:r>
                  <w:rPr>
                    <w:rFonts w:ascii="Times New Roman" w:hAnsi="Times New Roman" w:cs="Times New Roman"/>
                  </w:rPr>
                  <w:t>autonomous</w:t>
                </w:r>
                <w:r w:rsidRPr="00024AB7">
                  <w:rPr>
                    <w:rFonts w:ascii="Times New Roman" w:hAnsi="Times New Roman" w:cs="Times New Roman"/>
                  </w:rPr>
                  <w:t xml:space="preserve"> formal </w:t>
                </w:r>
                <w:r>
                  <w:rPr>
                    <w:rFonts w:ascii="Times New Roman" w:hAnsi="Times New Roman" w:cs="Times New Roman"/>
                  </w:rPr>
                  <w:t xml:space="preserve">grammar </w:t>
                </w:r>
                <w:r w:rsidRPr="00024AB7">
                  <w:rPr>
                    <w:rFonts w:ascii="Times New Roman" w:hAnsi="Times New Roman" w:cs="Times New Roman"/>
                  </w:rPr>
                  <w:t>based on sensory perception and intuition</w:t>
                </w:r>
                <w:r>
                  <w:rPr>
                    <w:rFonts w:ascii="Times New Roman" w:hAnsi="Times New Roman" w:cs="Times New Roman"/>
                  </w:rPr>
                  <w:t xml:space="preserve"> rather than caricatures of quotidian life or idyllic local landscapes. Throughout the 1960s he</w:t>
                </w:r>
                <w:r w:rsidRPr="001A4B2B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experimented</w:t>
                </w:r>
                <w:r w:rsidRPr="00024AB7">
                  <w:rPr>
                    <w:rFonts w:ascii="Times New Roman" w:hAnsi="Times New Roman" w:cs="Times New Roman"/>
                  </w:rPr>
                  <w:t xml:space="preserve"> with surrealist photomontage and assemblage</w:t>
                </w:r>
                <w:r>
                  <w:rPr>
                    <w:rFonts w:ascii="Times New Roman" w:hAnsi="Times New Roman" w:cs="Times New Roman"/>
                  </w:rPr>
                  <w:t xml:space="preserve">. </w:t>
                </w:r>
                <w:r w:rsidRPr="00024AB7">
                  <w:rPr>
                    <w:rFonts w:ascii="Times New Roman" w:hAnsi="Times New Roman" w:cs="Times New Roman"/>
                  </w:rPr>
                  <w:t xml:space="preserve">In 1965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founded the Arab Artists Association in Rome. He exhibited with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Belkhodja’s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Groupe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des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Cinq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whose members shared an interest in abstraction, two years later. In </w:t>
                </w:r>
                <w:r w:rsidRPr="00024AB7">
                  <w:rPr>
                    <w:rFonts w:ascii="Times New Roman" w:hAnsi="Times New Roman" w:cs="Times New Roman"/>
                  </w:rPr>
                  <w:lastRenderedPageBreak/>
                  <w:t xml:space="preserve">1973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exhibited early calligraphic paintings at the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Galerie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Municipale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des Arts</w:t>
                </w:r>
                <w:r w:rsidRPr="00024AB7">
                  <w:rPr>
                    <w:rFonts w:ascii="Times New Roman" w:hAnsi="Times New Roman" w:cs="Times New Roman"/>
                  </w:rPr>
                  <w:t xml:space="preserve"> in Tunis, a decisive turn from previous</w:t>
                </w:r>
                <w:r>
                  <w:rPr>
                    <w:rFonts w:ascii="Times New Roman" w:hAnsi="Times New Roman" w:cs="Times New Roman"/>
                  </w:rPr>
                  <w:t xml:space="preserve"> work</w:t>
                </w:r>
                <w:r w:rsidRPr="00024AB7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Using the Arabic letter as the basis for form,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called for</w:t>
                </w:r>
                <w:r w:rsidRPr="00024AB7">
                  <w:rPr>
                    <w:rFonts w:ascii="Times New Roman" w:hAnsi="Times New Roman" w:cs="Times New Roman"/>
                  </w:rPr>
                  <w:t xml:space="preserve"> a renewed exploration of Tunisian and Arab patrimony</w:t>
                </w:r>
                <w:r>
                  <w:rPr>
                    <w:rFonts w:ascii="Times New Roman" w:hAnsi="Times New Roman" w:cs="Times New Roman"/>
                  </w:rPr>
                  <w:t xml:space="preserve"> during a period of increasing authoritarianism under President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Habib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Bourguiba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Given the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Bourguibist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government’s contentious restructuring and eradication of religious institutions, and its suppression of political opposition oriented toward Pan-Arabism in the early 1960s,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insistence on using Arabic text and Islamic calligraphy as the basis for formalist query was significant. His work may be situated within the pan-Arab movement known as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hurufiyah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or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lettrisme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whose artists were</w:t>
                </w:r>
                <w:r w:rsidRPr="00024AB7">
                  <w:rPr>
                    <w:rFonts w:ascii="Times New Roman" w:hAnsi="Times New Roman" w:cs="Times New Roman"/>
                  </w:rPr>
                  <w:t xml:space="preserve"> neither concerned with writing legible texts nor with prescriptive rules </w:t>
                </w:r>
                <w:r>
                  <w:rPr>
                    <w:rFonts w:ascii="Times New Roman" w:hAnsi="Times New Roman" w:cs="Times New Roman"/>
                  </w:rPr>
                  <w:t>historically governing calligraphers’</w:t>
                </w:r>
                <w:r w:rsidRPr="00024AB7">
                  <w:rPr>
                    <w:rFonts w:ascii="Times New Roman" w:hAnsi="Times New Roman" w:cs="Times New Roman"/>
                  </w:rPr>
                  <w:t xml:space="preserve"> treatment of letters.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The poetics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intricate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calligrams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decorate innumerable surface materials,</w:t>
                </w:r>
                <w:r w:rsidRPr="008E2D49">
                  <w:rPr>
                    <w:rFonts w:ascii="Times New Roman" w:hAnsi="Times New Roman" w:cs="Times New Roman"/>
                  </w:rPr>
                  <w:t xml:space="preserve"> </w:t>
                </w:r>
                <w:r w:rsidRPr="00024AB7">
                  <w:rPr>
                    <w:rFonts w:ascii="Times New Roman" w:hAnsi="Times New Roman" w:cs="Times New Roman"/>
                  </w:rPr>
                  <w:t>including parchment, glass, metal, cloth, skin, musical instruments, and aircraft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  <w:r w:rsidRPr="00024AB7">
                  <w:rPr>
                    <w:rFonts w:ascii="Times New Roman" w:hAnsi="Times New Roman" w:cs="Times New Roman"/>
                  </w:rPr>
                  <w:t xml:space="preserve"> In pointing to the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performative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component of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Mahdaoui’s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artwork, Rose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Issa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has described the artist as </w:t>
                </w:r>
                <w:r>
                  <w:rPr>
                    <w:rFonts w:ascii="Times New Roman" w:hAnsi="Times New Roman" w:cs="Times New Roman"/>
                  </w:rPr>
                  <w:t>“a choreographer of letters.”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8E2D49">
                  <w:rPr>
                    <w:rFonts w:ascii="Times New Roman" w:hAnsi="Times New Roman" w:cs="Times New Roman"/>
                  </w:rPr>
                  <w:t xml:space="preserve"> </w:t>
                </w:r>
                <w:r w:rsidRPr="00024AB7">
                  <w:rPr>
                    <w:rFonts w:ascii="Times New Roman" w:hAnsi="Times New Roman" w:cs="Times New Roman"/>
                  </w:rPr>
                  <w:t>has authored and illustrated poetic and philosophical texts and created monumental works in public spaces.</w:t>
                </w:r>
                <w:r w:rsidRPr="0088467F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His </w:t>
                </w:r>
                <w:r w:rsidRPr="00024AB7">
                  <w:rPr>
                    <w:rFonts w:ascii="Times New Roman" w:hAnsi="Times New Roman" w:cs="Times New Roman"/>
                  </w:rPr>
                  <w:t>performances of “Body Writing”</w:t>
                </w:r>
                <w:r>
                  <w:rPr>
                    <w:rFonts w:ascii="Times New Roman" w:hAnsi="Times New Roman" w:cs="Times New Roman"/>
                  </w:rPr>
                  <w:t xml:space="preserve"> with nude female models constitute its own genre of embodied subjectivity.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has conducted artistic research and collaborations in Bulgaria, Turkey, Syria, Yemen, Senegal, Morocco, Austria, Iraq, Cuba, Saudi Arabia, Germany, and the former Yugoslavia and U.S.S.R. He has served as a jury member and honorary guest for many international exhibitions and biennales, including the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Sharjah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and Tehran biennials in 2006.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[File: Jorf.jpg]</w:t>
                </w:r>
              </w:p>
              <w:p w:rsidR="00243D03" w:rsidRDefault="00243D03" w:rsidP="00C27FAB"/>
              <w:p w:rsidR="00243D03" w:rsidRPr="00243D03" w:rsidRDefault="00243D03" w:rsidP="00243D03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Nja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</w:t>
                </w:r>
                <w:proofErr w:type="spellStart"/>
                <w:r w:rsidRPr="00D22008">
                  <w:rPr>
                    <w:rFonts w:ascii="Times New Roman" w:hAnsi="Times New Roman" w:cs="Times New Roman"/>
                    <w:i/>
                  </w:rPr>
                  <w:t>Jorf</w:t>
                </w:r>
                <w:proofErr w:type="spellEnd"/>
                <w:r w:rsidRPr="00D22008">
                  <w:rPr>
                    <w:rFonts w:ascii="Times New Roman" w:hAnsi="Times New Roman" w:cs="Times New Roman"/>
                    <w:i/>
                  </w:rPr>
                  <w:t xml:space="preserve"> I</w:t>
                </w:r>
                <w:r>
                  <w:rPr>
                    <w:rFonts w:ascii="Times New Roman" w:hAnsi="Times New Roman" w:cs="Times New Roman"/>
                  </w:rPr>
                  <w:t xml:space="preserve">, 2007. India ink, acrylic, gold and silver on canvas, 200cm x 100cm. Image courtesy of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Galerie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el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Marsa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88D34705F38A84591A3C5DE09798858"/>
              </w:placeholder>
            </w:sdtPr>
            <w:sdtEndPr/>
            <w:sdtContent>
              <w:p w:rsidR="00243D03" w:rsidRPr="00024AB7" w:rsidRDefault="00243D03" w:rsidP="00243D03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Butor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M. and Ben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Cheikh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, J.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024AB7">
                  <w:rPr>
                    <w:rFonts w:ascii="Times New Roman" w:hAnsi="Times New Roman" w:cs="Times New Roman"/>
                  </w:rPr>
                  <w:t xml:space="preserve">(1988)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Écritures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: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Rachid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Koraïchi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, Mehdi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Qotbi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,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Nja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Tunis: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Simpact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.</w:t>
                </w:r>
              </w:p>
              <w:p w:rsidR="00243D03" w:rsidRPr="00024AB7" w:rsidRDefault="00243D03" w:rsidP="00243D03">
                <w:pPr>
                  <w:pStyle w:val="FootnoteText"/>
                </w:pPr>
              </w:p>
              <w:p w:rsidR="00243D03" w:rsidRPr="00024AB7" w:rsidRDefault="00243D03" w:rsidP="00243D03">
                <w:pPr>
                  <w:pStyle w:val="FootnoteText"/>
                </w:pPr>
                <w:proofErr w:type="spellStart"/>
                <w:r w:rsidRPr="00024AB7">
                  <w:t>Chelbi</w:t>
                </w:r>
                <w:proofErr w:type="spellEnd"/>
                <w:r w:rsidRPr="00024AB7">
                  <w:t xml:space="preserve">, M. (2002) </w:t>
                </w:r>
                <w:r w:rsidRPr="00024AB7">
                  <w:rPr>
                    <w:i/>
                  </w:rPr>
                  <w:t xml:space="preserve">La </w:t>
                </w:r>
                <w:proofErr w:type="spellStart"/>
                <w:r w:rsidRPr="00024AB7">
                  <w:rPr>
                    <w:i/>
                  </w:rPr>
                  <w:t>Quête</w:t>
                </w:r>
                <w:proofErr w:type="spellEnd"/>
                <w:r w:rsidRPr="00024AB7">
                  <w:rPr>
                    <w:i/>
                  </w:rPr>
                  <w:t xml:space="preserve"> de la </w:t>
                </w:r>
                <w:proofErr w:type="spellStart"/>
                <w:r w:rsidRPr="00024AB7">
                  <w:rPr>
                    <w:i/>
                  </w:rPr>
                  <w:t>Tunisianité</w:t>
                </w:r>
                <w:proofErr w:type="spellEnd"/>
                <w:r w:rsidRPr="00024AB7">
                  <w:t xml:space="preserve">, Tunis: </w:t>
                </w:r>
                <w:proofErr w:type="spellStart"/>
                <w:r w:rsidRPr="00024AB7">
                  <w:t>Finzi</w:t>
                </w:r>
                <w:proofErr w:type="spellEnd"/>
                <w:r w:rsidRPr="00024AB7">
                  <w:t>.</w:t>
                </w:r>
              </w:p>
              <w:p w:rsidR="00243D03" w:rsidRPr="00024AB7" w:rsidRDefault="00243D03" w:rsidP="00243D03">
                <w:pPr>
                  <w:pStyle w:val="FootnoteText"/>
                  <w:rPr>
                    <w:noProof/>
                  </w:rPr>
                </w:pPr>
              </w:p>
              <w:p w:rsidR="00243D03" w:rsidRPr="00024AB7" w:rsidRDefault="00243D03" w:rsidP="00243D03">
                <w:pPr>
                  <w:pStyle w:val="FootnoteText"/>
                </w:pPr>
                <w:proofErr w:type="spellStart"/>
                <w:r w:rsidRPr="00024AB7">
                  <w:t>Issa</w:t>
                </w:r>
                <w:proofErr w:type="spellEnd"/>
                <w:r w:rsidRPr="00024AB7">
                  <w:t xml:space="preserve">, R. (1995) </w:t>
                </w:r>
                <w:r w:rsidRPr="00024AB7">
                  <w:rPr>
                    <w:i/>
                  </w:rPr>
                  <w:t>Signs, Traces, Calligraphy: Five Contemporary Artists from North Africa</w:t>
                </w:r>
                <w:r w:rsidRPr="00024AB7">
                  <w:t xml:space="preserve">, London&amp; Amsterdam: Concourse Gallery; Barbican Centre; </w:t>
                </w:r>
                <w:proofErr w:type="spellStart"/>
                <w:r w:rsidRPr="00024AB7">
                  <w:t>Tropenmuseum</w:t>
                </w:r>
                <w:proofErr w:type="spellEnd"/>
                <w:r w:rsidRPr="00024AB7">
                  <w:t xml:space="preserve"> KIT.</w:t>
                </w:r>
              </w:p>
              <w:p w:rsidR="00243D03" w:rsidRPr="00024AB7" w:rsidRDefault="00243D03" w:rsidP="00243D03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Issa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R. and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Nazarli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M. (2007)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The Dance of Pen and Ink: Contemporary Art of the Middle East</w:t>
                </w:r>
                <w:r w:rsidRPr="00024AB7">
                  <w:rPr>
                    <w:rFonts w:ascii="Times New Roman" w:hAnsi="Times New Roman" w:cs="Times New Roman"/>
                  </w:rPr>
                  <w:t xml:space="preserve">, St. Petersburg: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Gosudarstvennyi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Ërmitazh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.</w:t>
                </w:r>
              </w:p>
              <w:p w:rsidR="00243D03" w:rsidRPr="00024AB7" w:rsidRDefault="00243D03" w:rsidP="00243D03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Kabbani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N. et. </w:t>
                </w:r>
                <w:proofErr w:type="gramStart"/>
                <w:r w:rsidRPr="00024AB7">
                  <w:rPr>
                    <w:rFonts w:ascii="Times New Roman" w:hAnsi="Times New Roman" w:cs="Times New Roman"/>
                  </w:rPr>
                  <w:t>al</w:t>
                </w:r>
                <w:proofErr w:type="gramEnd"/>
                <w:r w:rsidRPr="00024AB7">
                  <w:rPr>
                    <w:rFonts w:ascii="Times New Roman" w:hAnsi="Times New Roman" w:cs="Times New Roman"/>
                  </w:rPr>
                  <w:t xml:space="preserve">. (2000)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Noon</w:t>
                </w:r>
                <w:r w:rsidRPr="00024AB7">
                  <w:rPr>
                    <w:rFonts w:ascii="Times New Roman" w:hAnsi="Times New Roman" w:cs="Times New Roman"/>
                  </w:rPr>
                  <w:t xml:space="preserve">, Tunis: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Simpact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Editions.</w:t>
                </w:r>
              </w:p>
              <w:p w:rsidR="00243D03" w:rsidRPr="00024AB7" w:rsidRDefault="00243D03" w:rsidP="00243D03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widowControl w:val="0"/>
                  <w:tabs>
                    <w:tab w:val="left" w:pos="1440"/>
                  </w:tabs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Louati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A. (1997)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L’aventure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de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l’art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moderne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en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Tunisie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Tunis: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Simpact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Editions.</w:t>
                </w:r>
              </w:p>
              <w:p w:rsidR="00243D03" w:rsidRPr="00024AB7" w:rsidRDefault="00243D03" w:rsidP="00243D03">
                <w:pPr>
                  <w:pStyle w:val="FootnoteText"/>
                </w:pP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Maunick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E. and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Madani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E. (1983)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Nja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Tunis: </w:t>
                </w:r>
                <w:proofErr w:type="spellStart"/>
                <w:r w:rsidRPr="004513BD">
                  <w:rPr>
                    <w:rFonts w:ascii="Times New Roman" w:hAnsi="Times New Roman" w:cs="Times New Roman"/>
                  </w:rPr>
                  <w:t>Cérès</w:t>
                </w:r>
                <w:proofErr w:type="spellEnd"/>
                <w:r w:rsidRPr="004513BD">
                  <w:rPr>
                    <w:rFonts w:ascii="Times New Roman" w:hAnsi="Times New Roman" w:cs="Times New Roman"/>
                  </w:rPr>
                  <w:t xml:space="preserve"> Productions</w:t>
                </w:r>
                <w:r w:rsidRPr="00024AB7">
                  <w:rPr>
                    <w:rFonts w:ascii="Times New Roman" w:hAnsi="Times New Roman" w:cs="Times New Roman"/>
                  </w:rPr>
                  <w:t>.</w:t>
                </w: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  <w:r w:rsidRPr="00024AB7">
                  <w:rPr>
                    <w:rFonts w:ascii="Times New Roman" w:hAnsi="Times New Roman" w:cs="Times New Roman"/>
                  </w:rPr>
                  <w:t xml:space="preserve">Porter, V. and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Caussé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I. (2006)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Word Into Art: Artists of the Modern Middle East</w:t>
                </w:r>
                <w:r w:rsidRPr="00024AB7">
                  <w:rPr>
                    <w:rFonts w:ascii="Times New Roman" w:hAnsi="Times New Roman" w:cs="Times New Roman"/>
                  </w:rPr>
                  <w:t>, London: British Museum Press.</w:t>
                </w: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Shabout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N. (2010) ‘The Arabic Connection in Articulating North African Modernity in Art’,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South Atlantic Quarterly</w:t>
                </w:r>
                <w:r w:rsidRPr="00024AB7">
                  <w:rPr>
                    <w:rFonts w:ascii="Times New Roman" w:hAnsi="Times New Roman" w:cs="Times New Roman"/>
                  </w:rPr>
                  <w:t xml:space="preserve"> 109(3): pp. 529-542.</w:t>
                </w:r>
              </w:p>
              <w:p w:rsidR="00243D03" w:rsidRPr="00024AB7" w:rsidRDefault="00243D03" w:rsidP="00243D0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lastRenderedPageBreak/>
                  <w:t>Vílchez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J. and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N. (2010)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 xml:space="preserve">Libertad e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innovación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: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caligrafía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árabe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contemporánea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Madrid: Turner; Casa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Árabe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.</w:t>
                </w:r>
              </w:p>
              <w:p w:rsidR="00243D03" w:rsidRPr="00024AB7" w:rsidRDefault="00243D03" w:rsidP="00243D03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  <w:r w:rsidRPr="00024AB7">
                  <w:rPr>
                    <w:rFonts w:ascii="Times New Roman" w:hAnsi="Times New Roman" w:cs="Times New Roman"/>
                  </w:rPr>
                  <w:t>List of Works:</w:t>
                </w: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 w:rsidRPr="00024AB7"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N. (2001)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L’art</w:t>
                </w:r>
                <w:proofErr w:type="spellEnd"/>
                <w:r w:rsidRPr="00024AB7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 w:rsidRPr="00024AB7">
                  <w:rPr>
                    <w:rFonts w:ascii="Times New Roman" w:hAnsi="Times New Roman" w:cs="Times New Roman"/>
                    <w:i/>
                  </w:rPr>
                  <w:t>Calligraphie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Tunis: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l’Or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 du Temps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N. (1992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A41963">
                  <w:rPr>
                    <w:rFonts w:ascii="Times New Roman" w:hAnsi="Times New Roman" w:cs="Times New Roman"/>
                  </w:rPr>
                  <w:t xml:space="preserve">Transmutation et presence </w:t>
                </w:r>
                <w:proofErr w:type="spellStart"/>
                <w:r w:rsidRPr="00A41963">
                  <w:rPr>
                    <w:rFonts w:ascii="Times New Roman" w:hAnsi="Times New Roman" w:cs="Times New Roman"/>
                  </w:rPr>
                  <w:t>dans</w:t>
                </w:r>
                <w:proofErr w:type="spellEnd"/>
                <w:r w:rsidRPr="00A41963">
                  <w:rPr>
                    <w:rFonts w:ascii="Times New Roman" w:hAnsi="Times New Roman" w:cs="Times New Roman"/>
                  </w:rPr>
                  <w:t xml:space="preserve"> l’ </w:t>
                </w:r>
                <w:proofErr w:type="spellStart"/>
                <w:r w:rsidRPr="00A41963">
                  <w:rPr>
                    <w:rFonts w:ascii="Times New Roman" w:hAnsi="Times New Roman" w:cs="Times New Roman"/>
                  </w:rPr>
                  <w:t>œuvre</w:t>
                </w:r>
                <w:proofErr w:type="spellEnd"/>
                <w:r w:rsidRPr="00A41963">
                  <w:rPr>
                    <w:rFonts w:ascii="Times New Roman" w:hAnsi="Times New Roman" w:cs="Times New Roman"/>
                  </w:rPr>
                  <w:t xml:space="preserve"> de Paul Klee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024AB7">
                  <w:rPr>
                    <w:rFonts w:ascii="Times New Roman" w:hAnsi="Times New Roman" w:cs="Times New Roman"/>
                  </w:rPr>
                  <w:t>,</w:t>
                </w:r>
                <w:r>
                  <w:rPr>
                    <w:rFonts w:ascii="Times New Roman" w:hAnsi="Times New Roman" w:cs="Times New Roman"/>
                  </w:rPr>
                  <w:t xml:space="preserve"> in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Villes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dans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l’Imaginaire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>: Marrakech, Tunis, Alger</w:t>
                </w:r>
                <w:r>
                  <w:rPr>
                    <w:rFonts w:ascii="Times New Roman" w:hAnsi="Times New Roman" w:cs="Times New Roman"/>
                  </w:rPr>
                  <w:t>,</w:t>
                </w:r>
                <w:r w:rsidRPr="00024AB7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Köln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</w:rPr>
                  <w:t xml:space="preserve">Cahier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d’Etudes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Maghrébines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/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Zeitschrift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für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Studien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zum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Maghreb: 94-99.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N. and </w:t>
                </w:r>
                <w:r w:rsidRPr="00024AB7">
                  <w:rPr>
                    <w:rFonts w:ascii="Times New Roman" w:hAnsi="Times New Roman" w:cs="Times New Roman"/>
                  </w:rPr>
                  <w:t xml:space="preserve">Ben </w:t>
                </w:r>
                <w:proofErr w:type="spellStart"/>
                <w:r w:rsidRPr="00024AB7">
                  <w:rPr>
                    <w:rFonts w:ascii="Times New Roman" w:hAnsi="Times New Roman" w:cs="Times New Roman"/>
                  </w:rPr>
                  <w:t>Cheikh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>, J.</w:t>
                </w:r>
                <w:r>
                  <w:rPr>
                    <w:rFonts w:ascii="Times New Roman" w:hAnsi="Times New Roman" w:cs="Times New Roman"/>
                  </w:rPr>
                  <w:t xml:space="preserve"> (2001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L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a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Volupté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d’en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mourir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Paris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r>
                  <w:rPr>
                    <w:rFonts w:ascii="Times New Roman" w:hAnsi="Times New Roman" w:cs="Times New Roman"/>
                  </w:rPr>
                  <w:t>Editions Alternatives.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N. and Titch, K</w:t>
                </w:r>
                <w:r w:rsidRPr="00024AB7">
                  <w:rPr>
                    <w:rFonts w:ascii="Times New Roman" w:hAnsi="Times New Roman" w:cs="Times New Roman"/>
                  </w:rPr>
                  <w:t>.</w:t>
                </w:r>
                <w:r>
                  <w:rPr>
                    <w:rFonts w:ascii="Times New Roman" w:hAnsi="Times New Roman" w:cs="Times New Roman"/>
                  </w:rPr>
                  <w:t xml:space="preserve"> (2013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>
                  <w:rPr>
                    <w:rFonts w:ascii="Times New Roman" w:hAnsi="Times New Roman" w:cs="Times New Roman"/>
                    <w:i/>
                  </w:rPr>
                  <w:t>Kun</w:t>
                </w:r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Tunis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Simpact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Editions.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N. and de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Zayas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R. (2004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r w:rsidRPr="00024AB7">
                  <w:rPr>
                    <w:rFonts w:ascii="Times New Roman" w:hAnsi="Times New Roman" w:cs="Times New Roman"/>
                    <w:i/>
                  </w:rPr>
                  <w:t>L</w:t>
                </w:r>
                <w:r>
                  <w:rPr>
                    <w:rFonts w:ascii="Times New Roman" w:hAnsi="Times New Roman" w:cs="Times New Roman"/>
                    <w:i/>
                  </w:rPr>
                  <w:t>e Maître d’amour</w:t>
                </w:r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Paris</w:t>
                </w:r>
                <w:r w:rsidRPr="00024AB7">
                  <w:rPr>
                    <w:rFonts w:ascii="Times New Roman" w:hAnsi="Times New Roman" w:cs="Times New Roman"/>
                  </w:rPr>
                  <w:t xml:space="preserve">: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Albin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 Michel.</w:t>
                </w:r>
              </w:p>
              <w:p w:rsidR="00243D03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</w:rPr>
                  <w:t>Stétié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 xml:space="preserve">, S. and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Mahdaoui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, N. (2000</w:t>
                </w:r>
                <w:r w:rsidRPr="00024AB7">
                  <w:rPr>
                    <w:rFonts w:ascii="Times New Roman" w:hAnsi="Times New Roman" w:cs="Times New Roman"/>
                  </w:rPr>
                  <w:t xml:space="preserve">)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Badr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Chaker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es-Sayyâb</w:t>
                </w:r>
                <w:proofErr w:type="spellEnd"/>
                <w:r>
                  <w:rPr>
                    <w:rFonts w:ascii="Times New Roman" w:hAnsi="Times New Roman" w:cs="Times New Roman"/>
                    <w:i/>
                  </w:rPr>
                  <w:t xml:space="preserve">: Les poems de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</w:rPr>
                  <w:t>Djaykoûr</w:t>
                </w:r>
                <w:proofErr w:type="spellEnd"/>
                <w:r w:rsidRPr="00024AB7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>Fata Morgana.</w:t>
                </w:r>
              </w:p>
              <w:p w:rsidR="00243D03" w:rsidRPr="00024AB7" w:rsidRDefault="00243D03" w:rsidP="00243D03">
                <w:pPr>
                  <w:rPr>
                    <w:rFonts w:ascii="Times New Roman" w:hAnsi="Times New Roman" w:cs="Times New Roman"/>
                  </w:rPr>
                </w:pPr>
              </w:p>
              <w:p w:rsidR="003235A7" w:rsidRDefault="00243D03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D03" w:rsidRDefault="00243D03" w:rsidP="007A0D55">
      <w:pPr>
        <w:spacing w:after="0" w:line="240" w:lineRule="auto"/>
      </w:pPr>
      <w:r>
        <w:separator/>
      </w:r>
    </w:p>
  </w:endnote>
  <w:endnote w:type="continuationSeparator" w:id="0">
    <w:p w:rsidR="00243D03" w:rsidRDefault="00243D0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D03" w:rsidRDefault="00243D03" w:rsidP="007A0D55">
      <w:pPr>
        <w:spacing w:after="0" w:line="240" w:lineRule="auto"/>
      </w:pPr>
      <w:r>
        <w:separator/>
      </w:r>
    </w:p>
  </w:footnote>
  <w:footnote w:type="continuationSeparator" w:id="0">
    <w:p w:rsidR="00243D03" w:rsidRDefault="00243D0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D0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3D0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3D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0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243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243D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243D0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3D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D03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semiHidden/>
    <w:rsid w:val="00243D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243D0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243D0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188DE9244124439AD54317D308E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0BDB8-5076-C046-8B67-08F6DDAF11EB}"/>
      </w:docPartPr>
      <w:docPartBody>
        <w:p w:rsidR="00000000" w:rsidRDefault="004E117A">
          <w:pPr>
            <w:pStyle w:val="3E188DE9244124439AD54317D308EE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E2872DD2CC7814680CA84EA4103D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0AC3E-A926-8E48-872D-24E8568BB789}"/>
      </w:docPartPr>
      <w:docPartBody>
        <w:p w:rsidR="00000000" w:rsidRDefault="004E117A">
          <w:pPr>
            <w:pStyle w:val="9E2872DD2CC7814680CA84EA4103D10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FAF267BF5DB24CB7458E0192E57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AF3E8-88B2-2B45-92BB-9D1DB97F61FF}"/>
      </w:docPartPr>
      <w:docPartBody>
        <w:p w:rsidR="00000000" w:rsidRDefault="004E117A">
          <w:pPr>
            <w:pStyle w:val="B6FAF267BF5DB24CB7458E0192E579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281660C06942D4289823AE7851C0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E951-0ABC-314C-BDD5-F73447568B75}"/>
      </w:docPartPr>
      <w:docPartBody>
        <w:p w:rsidR="00000000" w:rsidRDefault="004E117A">
          <w:pPr>
            <w:pStyle w:val="0281660C06942D4289823AE7851C012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50283FB15BD264AA123A84542F3D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C530F-BA78-4245-A794-4CCE2F7DAF14}"/>
      </w:docPartPr>
      <w:docPartBody>
        <w:p w:rsidR="00000000" w:rsidRDefault="004E117A">
          <w:pPr>
            <w:pStyle w:val="150283FB15BD264AA123A84542F3D10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6ED994F0EA84C4F8EF7CBA070378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73BB-1032-0944-8244-C24548ECFEEA}"/>
      </w:docPartPr>
      <w:docPartBody>
        <w:p w:rsidR="00000000" w:rsidRDefault="004E117A">
          <w:pPr>
            <w:pStyle w:val="56ED994F0EA84C4F8EF7CBA0703788F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9B86243B333B04286B640C6930D2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5BFFF-8059-314F-8BD7-F13AEBF5DF96}"/>
      </w:docPartPr>
      <w:docPartBody>
        <w:p w:rsidR="00000000" w:rsidRDefault="004E117A">
          <w:pPr>
            <w:pStyle w:val="99B86243B333B04286B640C6930D29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D0D5AB425DA1E4CB7CE68A6D81AA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1557-C5E3-7844-B290-8D433B301287}"/>
      </w:docPartPr>
      <w:docPartBody>
        <w:p w:rsidR="00000000" w:rsidRDefault="004E117A">
          <w:pPr>
            <w:pStyle w:val="7D0D5AB425DA1E4CB7CE68A6D81AA6B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7C4B1CB1ADFE4DACE31F42DA822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F4CB8-D47E-8B4C-B921-EF107FE1C3AB}"/>
      </w:docPartPr>
      <w:docPartBody>
        <w:p w:rsidR="00000000" w:rsidRDefault="004E117A">
          <w:pPr>
            <w:pStyle w:val="E97C4B1CB1ADFE4DACE31F42DA822B0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F500A479B52E644BFF413A1BF499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0A595-223D-0A42-829C-94DBBAFC2306}"/>
      </w:docPartPr>
      <w:docPartBody>
        <w:p w:rsidR="00000000" w:rsidRDefault="004E117A">
          <w:pPr>
            <w:pStyle w:val="0F500A479B52E644BFF413A1BF499DB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88D34705F38A84591A3C5DE09798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D3A77-0625-E347-BC10-407CFB708750}"/>
      </w:docPartPr>
      <w:docPartBody>
        <w:p w:rsidR="00000000" w:rsidRDefault="004E117A">
          <w:pPr>
            <w:pStyle w:val="C88D34705F38A84591A3C5DE0979885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188DE9244124439AD54317D308EE6B">
    <w:name w:val="3E188DE9244124439AD54317D308EE6B"/>
  </w:style>
  <w:style w:type="paragraph" w:customStyle="1" w:styleId="9E2872DD2CC7814680CA84EA4103D109">
    <w:name w:val="9E2872DD2CC7814680CA84EA4103D109"/>
  </w:style>
  <w:style w:type="paragraph" w:customStyle="1" w:styleId="B6FAF267BF5DB24CB7458E0192E579D9">
    <w:name w:val="B6FAF267BF5DB24CB7458E0192E579D9"/>
  </w:style>
  <w:style w:type="paragraph" w:customStyle="1" w:styleId="0281660C06942D4289823AE7851C012C">
    <w:name w:val="0281660C06942D4289823AE7851C012C"/>
  </w:style>
  <w:style w:type="paragraph" w:customStyle="1" w:styleId="150283FB15BD264AA123A84542F3D105">
    <w:name w:val="150283FB15BD264AA123A84542F3D105"/>
  </w:style>
  <w:style w:type="paragraph" w:customStyle="1" w:styleId="56ED994F0EA84C4F8EF7CBA0703788FE">
    <w:name w:val="56ED994F0EA84C4F8EF7CBA0703788FE"/>
  </w:style>
  <w:style w:type="paragraph" w:customStyle="1" w:styleId="99B86243B333B04286B640C6930D29E3">
    <w:name w:val="99B86243B333B04286B640C6930D29E3"/>
  </w:style>
  <w:style w:type="paragraph" w:customStyle="1" w:styleId="7D0D5AB425DA1E4CB7CE68A6D81AA6BD">
    <w:name w:val="7D0D5AB425DA1E4CB7CE68A6D81AA6BD"/>
  </w:style>
  <w:style w:type="paragraph" w:customStyle="1" w:styleId="E97C4B1CB1ADFE4DACE31F42DA822B02">
    <w:name w:val="E97C4B1CB1ADFE4DACE31F42DA822B02"/>
  </w:style>
  <w:style w:type="paragraph" w:customStyle="1" w:styleId="0F500A479B52E644BFF413A1BF499DB3">
    <w:name w:val="0F500A479B52E644BFF413A1BF499DB3"/>
  </w:style>
  <w:style w:type="paragraph" w:customStyle="1" w:styleId="C88D34705F38A84591A3C5DE09798858">
    <w:name w:val="C88D34705F38A84591A3C5DE097988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188DE9244124439AD54317D308EE6B">
    <w:name w:val="3E188DE9244124439AD54317D308EE6B"/>
  </w:style>
  <w:style w:type="paragraph" w:customStyle="1" w:styleId="9E2872DD2CC7814680CA84EA4103D109">
    <w:name w:val="9E2872DD2CC7814680CA84EA4103D109"/>
  </w:style>
  <w:style w:type="paragraph" w:customStyle="1" w:styleId="B6FAF267BF5DB24CB7458E0192E579D9">
    <w:name w:val="B6FAF267BF5DB24CB7458E0192E579D9"/>
  </w:style>
  <w:style w:type="paragraph" w:customStyle="1" w:styleId="0281660C06942D4289823AE7851C012C">
    <w:name w:val="0281660C06942D4289823AE7851C012C"/>
  </w:style>
  <w:style w:type="paragraph" w:customStyle="1" w:styleId="150283FB15BD264AA123A84542F3D105">
    <w:name w:val="150283FB15BD264AA123A84542F3D105"/>
  </w:style>
  <w:style w:type="paragraph" w:customStyle="1" w:styleId="56ED994F0EA84C4F8EF7CBA0703788FE">
    <w:name w:val="56ED994F0EA84C4F8EF7CBA0703788FE"/>
  </w:style>
  <w:style w:type="paragraph" w:customStyle="1" w:styleId="99B86243B333B04286B640C6930D29E3">
    <w:name w:val="99B86243B333B04286B640C6930D29E3"/>
  </w:style>
  <w:style w:type="paragraph" w:customStyle="1" w:styleId="7D0D5AB425DA1E4CB7CE68A6D81AA6BD">
    <w:name w:val="7D0D5AB425DA1E4CB7CE68A6D81AA6BD"/>
  </w:style>
  <w:style w:type="paragraph" w:customStyle="1" w:styleId="E97C4B1CB1ADFE4DACE31F42DA822B02">
    <w:name w:val="E97C4B1CB1ADFE4DACE31F42DA822B02"/>
  </w:style>
  <w:style w:type="paragraph" w:customStyle="1" w:styleId="0F500A479B52E644BFF413A1BF499DB3">
    <w:name w:val="0F500A479B52E644BFF413A1BF499DB3"/>
  </w:style>
  <w:style w:type="paragraph" w:customStyle="1" w:styleId="C88D34705F38A84591A3C5DE09798858">
    <w:name w:val="C88D34705F38A84591A3C5DE09798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3</Pages>
  <Words>1048</Words>
  <Characters>5979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2015-02-10T20:30:00Z</dcterms:created>
  <dcterms:modified xsi:type="dcterms:W3CDTF">2015-02-10T20:33:00Z</dcterms:modified>
</cp:coreProperties>
</file>