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6E00EDC45A4F47A16C17D6786EFD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EB190A97D2D7149AAB5411958539BA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E4C19" w:rsidP="005E4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0529247EE70847AA6FF778F53CE0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80BCD6C9D908D4A82E5F7CE5850E03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E4C19" w:rsidP="005E4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A5DE3868A8CB498F0E976E2D54E55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600BCEEED03D34F8B49DC03C59F397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E4C19" w:rsidP="005E4C19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5F5116DEABD984AA871855440B563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E4C19" w:rsidP="003F0D73">
                <w:pPr>
                  <w:rPr>
                    <w:b/>
                  </w:rPr>
                </w:pPr>
                <w:r w:rsidRPr="00882A36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 xml:space="preserve">SEN, </w:t>
                </w:r>
                <w:proofErr w:type="spellStart"/>
                <w:r w:rsidRPr="00882A36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>Mrinal</w:t>
                </w:r>
                <w:proofErr w:type="spellEnd"/>
                <w:r w:rsidRPr="00882A36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 xml:space="preserve"> (May 14, 1923–)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72FA2E35A088B49B8DC6F12C5B526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319644D74D34F4EBCDFFE2A8D6DEC3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BEE9D431666BE4AB50806A7885144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E4C19" w:rsidRPr="00164B1F" w:rsidRDefault="005E4C19" w:rsidP="005E4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Mrinal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Sen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is a renowned Indian film director, closely associated with a group of filmmakers known as the Indian New Wave, or Parallel Cinema. Born in </w:t>
                </w: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Faridpur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now Bangladesh, he moved to Calcutta in 1940. Although he began directing films in 1955, it was his 1969 film,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Bhuvan</w:t>
                </w:r>
                <w:proofErr w:type="spellEnd"/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Shome</w:t>
                </w:r>
                <w:proofErr w:type="spellEnd"/>
                <w:r w:rsidRPr="00164B1F">
                  <w:rPr>
                    <w:rFonts w:asciiTheme="majorBidi" w:hAnsiTheme="majorBidi" w:cstheme="majorBidi"/>
                    <w:iCs/>
                    <w:sz w:val="24"/>
                    <w:szCs w:val="24"/>
                  </w:rPr>
                  <w:t>,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that</w:t>
                </w:r>
                <w:proofErr w:type="gram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won him admiration in the halls of India’s independent art cinema. The film was revolutionary, first and foremost, in its cinematic form. It incorporates live footage, documentary-like filmmaking, along with fast editing and even a few animated sequences. The narrative of the film is quite simple; emphasis is given instead to progressive socialist ideas. In the first half of the 1970s, </w:t>
                </w: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Sen’s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films become more politically radical, glorifying violent demonstrations against the government. This tendency is visible in his </w:t>
                </w:r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Calcutta trilogy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</w:t>
                </w:r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Interview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Calcutta 71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and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Padatik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) and </w:t>
                </w:r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Chorus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(1975), the latter earning its director the Silver Prize at the Moscow International Film Festival. In the latter half of the 1970s, </w:t>
                </w: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Sen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turned to more mainstream filmmaking. He has also directed a few documentary films, among them a film produced for BFI’s series on world cinema, </w:t>
                </w:r>
                <w:r w:rsidRPr="00164B1F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And the Show Goes On - Indian Chapter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(1999).  </w:t>
                </w:r>
              </w:p>
              <w:p w:rsidR="005E4C19" w:rsidRDefault="005E4C19" w:rsidP="00C27FAB"/>
              <w:p w:rsidR="005E4C19" w:rsidRPr="00164B1F" w:rsidRDefault="005E4C19" w:rsidP="005E4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Filmography: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Raat</w:t>
                </w:r>
                <w:proofErr w:type="spellEnd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Bhore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</w:t>
                </w:r>
                <w:r w:rsidRPr="00164B1F">
                  <w:rPr>
                    <w:rFonts w:asciiTheme="majorBidi" w:hAnsiTheme="majorBidi" w:cstheme="majorBidi"/>
                  </w:rPr>
                  <w:t>(</w:t>
                </w:r>
                <w:r w:rsidRPr="006256F1">
                  <w:rPr>
                    <w:rFonts w:asciiTheme="majorBidi" w:hAnsiTheme="majorBidi" w:cstheme="majorBidi"/>
                    <w:i/>
                  </w:rPr>
                  <w:t>The Dawn</w:t>
                </w:r>
                <w:r>
                  <w:rPr>
                    <w:rFonts w:asciiTheme="majorBidi" w:hAnsiTheme="majorBidi" w:cstheme="majorBidi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</w:rPr>
                  <w:t>1955)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Baishey</w:t>
                </w:r>
                <w:proofErr w:type="spellEnd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Sravan</w:t>
                </w:r>
                <w:proofErr w:type="spellEnd"/>
                <w:r w:rsidRPr="00164B1F">
                  <w:rPr>
                    <w:rFonts w:asciiTheme="majorBidi" w:hAnsiTheme="majorBidi" w:cstheme="majorBidi"/>
                  </w:rPr>
                  <w:t xml:space="preserve"> (</w:t>
                </w:r>
                <w:r w:rsidRPr="006256F1">
                  <w:rPr>
                    <w:rFonts w:asciiTheme="majorBidi" w:hAnsiTheme="majorBidi" w:cstheme="majorBidi"/>
                    <w:i/>
                  </w:rPr>
                  <w:t>Wedding Day</w:t>
                </w:r>
                <w:r>
                  <w:rPr>
                    <w:rFonts w:asciiTheme="majorBidi" w:hAnsiTheme="majorBidi" w:cstheme="majorBidi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</w:rPr>
                  <w:t>1960)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Shome</w:t>
                </w:r>
                <w:proofErr w:type="spellEnd"/>
                <w:r w:rsidRPr="00164B1F">
                  <w:rPr>
                    <w:rFonts w:asciiTheme="majorBidi" w:hAnsiTheme="majorBidi" w:cstheme="majorBidi"/>
                  </w:rPr>
                  <w:t xml:space="preserve"> (</w:t>
                </w:r>
                <w:proofErr w:type="spellStart"/>
                <w:r w:rsidRPr="006256F1">
                  <w:rPr>
                    <w:rFonts w:asciiTheme="majorBidi" w:hAnsiTheme="majorBidi" w:cstheme="majorBidi"/>
                    <w:i/>
                  </w:rPr>
                  <w:t>Mr.</w:t>
                </w:r>
                <w:proofErr w:type="spellEnd"/>
                <w:r w:rsidRPr="006256F1">
                  <w:rPr>
                    <w:rFonts w:asciiTheme="majorBidi" w:hAnsiTheme="majorBidi" w:cstheme="majorBidi"/>
                    <w:i/>
                  </w:rPr>
                  <w:t xml:space="preserve"> </w:t>
                </w:r>
                <w:proofErr w:type="spellStart"/>
                <w:r w:rsidRPr="006256F1">
                  <w:rPr>
                    <w:rFonts w:asciiTheme="majorBidi" w:hAnsiTheme="majorBidi" w:cstheme="majorBidi"/>
                    <w:i/>
                  </w:rPr>
                  <w:t>Bhuvan</w:t>
                </w:r>
                <w:proofErr w:type="spellEnd"/>
                <w:r w:rsidRPr="006256F1">
                  <w:rPr>
                    <w:rFonts w:asciiTheme="majorBidi" w:hAnsiTheme="majorBidi" w:cstheme="majorBidi"/>
                    <w:i/>
                  </w:rPr>
                  <w:t xml:space="preserve"> </w:t>
                </w:r>
                <w:proofErr w:type="spellStart"/>
                <w:r w:rsidRPr="006256F1">
                  <w:rPr>
                    <w:rFonts w:asciiTheme="majorBidi" w:hAnsiTheme="majorBidi" w:cstheme="majorBidi"/>
                    <w:i/>
                  </w:rPr>
                  <w:t>Shome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</w:rPr>
                  <w:t>1969)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Interview</w:t>
                </w:r>
                <w:r w:rsidRPr="00164B1F">
                  <w:rPr>
                    <w:rFonts w:asciiTheme="majorBidi" w:hAnsiTheme="majorBidi" w:cstheme="majorBidi"/>
                  </w:rPr>
                  <w:t xml:space="preserve"> (1971)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Calcutta 71</w:t>
                </w:r>
                <w:r w:rsidRPr="00164B1F">
                  <w:rPr>
                    <w:rFonts w:asciiTheme="majorBidi" w:hAnsiTheme="majorBidi" w:cstheme="majorBidi"/>
                  </w:rPr>
                  <w:t xml:space="preserve"> (1972)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Padatik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</w:t>
                </w:r>
                <w:r w:rsidRPr="00164B1F">
                  <w:rPr>
                    <w:rFonts w:asciiTheme="majorBidi" w:hAnsiTheme="majorBidi" w:cstheme="majorBidi"/>
                  </w:rPr>
                  <w:t>(</w:t>
                </w:r>
                <w:r w:rsidRPr="006256F1">
                  <w:rPr>
                    <w:rFonts w:asciiTheme="majorBidi" w:hAnsiTheme="majorBidi" w:cstheme="majorBidi"/>
                    <w:i/>
                  </w:rPr>
                  <w:t xml:space="preserve">The </w:t>
                </w:r>
                <w:proofErr w:type="spellStart"/>
                <w:r w:rsidRPr="006256F1">
                  <w:rPr>
                    <w:rFonts w:asciiTheme="majorBidi" w:hAnsiTheme="majorBidi" w:cstheme="majorBidi"/>
                    <w:i/>
                  </w:rPr>
                  <w:t>Guerilla</w:t>
                </w:r>
                <w:proofErr w:type="spellEnd"/>
                <w:r w:rsidRPr="006256F1">
                  <w:rPr>
                    <w:rFonts w:asciiTheme="majorBidi" w:hAnsiTheme="majorBidi" w:cstheme="majorBidi"/>
                    <w:i/>
                  </w:rPr>
                  <w:t xml:space="preserve"> Fighter</w:t>
                </w:r>
                <w:r>
                  <w:rPr>
                    <w:rFonts w:asciiTheme="majorBidi" w:hAnsiTheme="majorBidi" w:cstheme="majorBidi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</w:rPr>
                  <w:t>1973)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Chorus</w:t>
                </w:r>
                <w:r w:rsidRPr="00164B1F">
                  <w:rPr>
                    <w:rFonts w:asciiTheme="majorBidi" w:hAnsiTheme="majorBidi" w:cstheme="majorBidi"/>
                  </w:rPr>
                  <w:t xml:space="preserve"> (1974)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Ek</w:t>
                </w:r>
                <w:proofErr w:type="spellEnd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 xml:space="preserve"> Din </w:t>
                </w: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Pratidin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</w:t>
                </w:r>
                <w:r w:rsidRPr="00164B1F">
                  <w:rPr>
                    <w:rFonts w:asciiTheme="majorBidi" w:hAnsiTheme="majorBidi" w:cstheme="majorBidi"/>
                  </w:rPr>
                  <w:t>(</w:t>
                </w:r>
                <w:r w:rsidRPr="006256F1">
                  <w:rPr>
                    <w:rFonts w:asciiTheme="majorBidi" w:hAnsiTheme="majorBidi" w:cstheme="majorBidi"/>
                    <w:i/>
                  </w:rPr>
                  <w:t>The Man with the Axe</w:t>
                </w:r>
                <w:r>
                  <w:rPr>
                    <w:rFonts w:asciiTheme="majorBidi" w:hAnsiTheme="majorBidi" w:cstheme="majorBidi"/>
                  </w:rPr>
                  <w:t xml:space="preserve">, </w:t>
                </w:r>
                <w:r w:rsidRPr="00164B1F">
                  <w:rPr>
                    <w:rFonts w:asciiTheme="majorBidi" w:hAnsiTheme="majorBidi" w:cstheme="majorBidi"/>
                  </w:rPr>
                  <w:t>1979)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Khandhar</w:t>
                </w:r>
                <w:proofErr w:type="spellEnd"/>
                <w:r w:rsidRPr="00164B1F">
                  <w:rPr>
                    <w:rFonts w:asciiTheme="majorBidi" w:hAnsiTheme="majorBidi" w:cstheme="majorBidi"/>
                  </w:rPr>
                  <w:t xml:space="preserve"> (1983)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Genesis</w:t>
                </w:r>
                <w:r w:rsidRPr="00164B1F">
                  <w:rPr>
                    <w:rFonts w:asciiTheme="majorBidi" w:hAnsiTheme="majorBidi" w:cstheme="majorBidi"/>
                  </w:rPr>
                  <w:t xml:space="preserve"> (1986)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 xml:space="preserve">And the Show Goes On— Indian Chapter </w:t>
                </w:r>
                <w:r w:rsidRPr="00164B1F">
                  <w:rPr>
                    <w:rFonts w:asciiTheme="majorBidi" w:hAnsiTheme="majorBidi" w:cstheme="majorBidi"/>
                  </w:rPr>
                  <w:t>(1999)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161ED6BA8BBEA42A61A558878321A90"/>
              </w:placeholder>
            </w:sdtPr>
            <w:sdtEndPr/>
            <w:sdtContent>
              <w:p w:rsidR="005E4C19" w:rsidRPr="00164B1F" w:rsidRDefault="005E4C19" w:rsidP="005E4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proofErr w:type="spellStart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Paratextual</w:t>
                </w:r>
                <w:proofErr w:type="spellEnd"/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materials: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</w:rPr>
                  <w:t xml:space="preserve">Films by </w:t>
                </w:r>
                <w:proofErr w:type="spellStart"/>
                <w:r w:rsidRPr="00164B1F">
                  <w:rPr>
                    <w:rFonts w:asciiTheme="majorBidi" w:hAnsiTheme="majorBidi" w:cstheme="majorBidi"/>
                  </w:rPr>
                  <w:t>Sen</w:t>
                </w:r>
                <w:proofErr w:type="spellEnd"/>
                <w:r w:rsidRPr="00164B1F">
                  <w:rPr>
                    <w:rFonts w:asciiTheme="majorBidi" w:hAnsiTheme="majorBidi" w:cstheme="majorBidi"/>
                  </w:rPr>
                  <w:t xml:space="preserve"> at the Cinema of India website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hyperlink r:id="rId8" w:history="1">
                  <w:r w:rsidRPr="00164B1F">
                    <w:rPr>
                      <w:rStyle w:val="Hyperlink"/>
                      <w:rFonts w:asciiTheme="majorBidi" w:hAnsiTheme="majorBidi" w:cstheme="majorBidi"/>
                    </w:rPr>
                    <w:t>http://www.cinemasofindia.com/browse/index?genre=&amp;language=&amp;director=11&amp;awards</w:t>
                  </w:r>
                </w:hyperlink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</w:rPr>
                  <w:t xml:space="preserve">Portrait of the Director: </w:t>
                </w:r>
                <w:proofErr w:type="spellStart"/>
                <w:r w:rsidRPr="00164B1F">
                  <w:rPr>
                    <w:rFonts w:asciiTheme="majorBidi" w:hAnsiTheme="majorBidi" w:cstheme="majorBidi"/>
                  </w:rPr>
                  <w:t>Mrinal</w:t>
                </w:r>
                <w:proofErr w:type="spellEnd"/>
                <w:r w:rsidRPr="00164B1F">
                  <w:rPr>
                    <w:rFonts w:asciiTheme="majorBidi" w:hAnsiTheme="majorBidi" w:cstheme="majorBidi"/>
                  </w:rPr>
                  <w:t xml:space="preserve"> </w:t>
                </w:r>
                <w:proofErr w:type="spellStart"/>
                <w:r w:rsidRPr="00164B1F">
                  <w:rPr>
                    <w:rFonts w:asciiTheme="majorBidi" w:hAnsiTheme="majorBidi" w:cstheme="majorBidi"/>
                  </w:rPr>
                  <w:t>Sen</w:t>
                </w:r>
                <w:proofErr w:type="spellEnd"/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hyperlink r:id="rId9" w:history="1">
                  <w:r w:rsidRPr="00164B1F">
                    <w:rPr>
                      <w:rStyle w:val="Hyperlink"/>
                      <w:rFonts w:asciiTheme="majorBidi" w:hAnsiTheme="majorBidi" w:cstheme="majorBidi"/>
                    </w:rPr>
                    <w:t>http://www.youtube.com/watch?v=nJbrf4JEqKo&amp;noredirect=1</w:t>
                  </w:r>
                </w:hyperlink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r w:rsidRPr="00164B1F">
                  <w:rPr>
                    <w:rFonts w:asciiTheme="majorBidi" w:hAnsiTheme="majorBidi" w:cstheme="majorBidi"/>
                    <w:i/>
                    <w:iCs/>
                  </w:rPr>
                  <w:t>Moving Perspectives</w:t>
                </w:r>
                <w:r w:rsidRPr="00164B1F">
                  <w:rPr>
                    <w:rFonts w:asciiTheme="majorBidi" w:hAnsiTheme="majorBidi" w:cstheme="majorBidi"/>
                  </w:rPr>
                  <w:t xml:space="preserve"> (1967)</w:t>
                </w:r>
              </w:p>
              <w:p w:rsidR="005E4C19" w:rsidRPr="00164B1F" w:rsidRDefault="005E4C19" w:rsidP="005E4C19">
                <w:pPr>
                  <w:rPr>
                    <w:rFonts w:asciiTheme="majorBidi" w:hAnsiTheme="majorBidi" w:cstheme="majorBidi"/>
                  </w:rPr>
                </w:pPr>
                <w:hyperlink r:id="rId10" w:history="1">
                  <w:r w:rsidRPr="00164B1F">
                    <w:rPr>
                      <w:rStyle w:val="Hyperlink"/>
                      <w:rFonts w:asciiTheme="majorBidi" w:hAnsiTheme="majorBidi" w:cstheme="majorBidi"/>
                    </w:rPr>
                    <w:t>http://www.youtube.com/watch?v=yz1WrrR36CE&amp;noredirect=1</w:t>
                  </w:r>
                </w:hyperlink>
              </w:p>
              <w:p w:rsidR="005E4C19" w:rsidRDefault="005E4C19" w:rsidP="00FB11DE"/>
              <w:p w:rsidR="005E4C19" w:rsidRPr="00164B1F" w:rsidRDefault="005E4C19" w:rsidP="005E4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Hood, J.W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.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(20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00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) </w:t>
                </w:r>
                <w:r w:rsidRPr="00164B1F">
                  <w:rPr>
                    <w:rFonts w:asciiTheme="majorBidi" w:hAnsiTheme="majorBidi" w:cstheme="majorBidi"/>
                    <w:i/>
                    <w:sz w:val="24"/>
                    <w:szCs w:val="24"/>
                  </w:rPr>
                  <w:t>Essential Mystery: Major Filmmakers of Indian Art Cinema</w:t>
                </w:r>
                <w:r w:rsidRPr="00164B1F">
                  <w:rPr>
                    <w:rFonts w:asciiTheme="majorBidi" w:hAnsiTheme="majorBidi" w:cstheme="majorBidi"/>
                    <w:sz w:val="24"/>
                    <w:szCs w:val="24"/>
                  </w:rPr>
                  <w:t>. New Delhi: Orient Longman.</w:t>
                </w:r>
              </w:p>
              <w:p w:rsidR="003235A7" w:rsidRDefault="005E4C19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19" w:rsidRDefault="005E4C19" w:rsidP="007A0D55">
      <w:pPr>
        <w:spacing w:after="0" w:line="240" w:lineRule="auto"/>
      </w:pPr>
      <w:r>
        <w:separator/>
      </w:r>
    </w:p>
  </w:endnote>
  <w:endnote w:type="continuationSeparator" w:id="0">
    <w:p w:rsidR="005E4C19" w:rsidRDefault="005E4C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19" w:rsidRDefault="005E4C19" w:rsidP="007A0D55">
      <w:pPr>
        <w:spacing w:after="0" w:line="240" w:lineRule="auto"/>
      </w:pPr>
      <w:r>
        <w:separator/>
      </w:r>
    </w:p>
  </w:footnote>
  <w:footnote w:type="continuationSeparator" w:id="0">
    <w:p w:rsidR="005E4C19" w:rsidRDefault="005E4C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C19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nemasofindia.com/browse/index?genre=&amp;language=&amp;director=11&amp;awards" TargetMode="External"/><Relationship Id="rId9" Type="http://schemas.openxmlformats.org/officeDocument/2006/relationships/hyperlink" Target="http://www.youtube.com/watch?v=nJbrf4JEqKo&amp;noredirect=1" TargetMode="External"/><Relationship Id="rId10" Type="http://schemas.openxmlformats.org/officeDocument/2006/relationships/hyperlink" Target="http://www.youtube.com/watch?v=yz1WrrR36CE&amp;noredirect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E00EDC45A4F47A16C17D6786E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6626-1A8C-1943-98F5-D4790AAD913A}"/>
      </w:docPartPr>
      <w:docPartBody>
        <w:p w:rsidR="00000000" w:rsidRDefault="004E117A">
          <w:pPr>
            <w:pStyle w:val="756E00EDC45A4F47A16C17D6786EFD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EB190A97D2D7149AAB541195853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10D4-4F6D-7A42-9A11-C72D7D551D92}"/>
      </w:docPartPr>
      <w:docPartBody>
        <w:p w:rsidR="00000000" w:rsidRDefault="004E117A">
          <w:pPr>
            <w:pStyle w:val="2EB190A97D2D7149AAB5411958539B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0529247EE70847AA6FF778F53C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94D8-DE28-284D-8266-C22ED2F98436}"/>
      </w:docPartPr>
      <w:docPartBody>
        <w:p w:rsidR="00000000" w:rsidRDefault="004E117A">
          <w:pPr>
            <w:pStyle w:val="4B0529247EE70847AA6FF778F53CE0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80BCD6C9D908D4A82E5F7CE5850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2519-4CB2-A641-A0E3-730A63CA4A56}"/>
      </w:docPartPr>
      <w:docPartBody>
        <w:p w:rsidR="00000000" w:rsidRDefault="004E117A">
          <w:pPr>
            <w:pStyle w:val="C80BCD6C9D908D4A82E5F7CE5850E0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FA5DE3868A8CB498F0E976E2D54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2B14-1704-2F48-ADED-05D83C690068}"/>
      </w:docPartPr>
      <w:docPartBody>
        <w:p w:rsidR="00000000" w:rsidRDefault="004E117A">
          <w:pPr>
            <w:pStyle w:val="2FA5DE3868A8CB498F0E976E2D54E5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600BCEEED03D34F8B49DC03C59F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C469-26DF-7D4E-B761-969FD1A3BB07}"/>
      </w:docPartPr>
      <w:docPartBody>
        <w:p w:rsidR="00000000" w:rsidRDefault="004E117A">
          <w:pPr>
            <w:pStyle w:val="4600BCEEED03D34F8B49DC03C59F39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5116DEABD984AA871855440B5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7171-9CD2-A34D-8EE5-FFD1094F8200}"/>
      </w:docPartPr>
      <w:docPartBody>
        <w:p w:rsidR="00000000" w:rsidRDefault="004E117A">
          <w:pPr>
            <w:pStyle w:val="35F5116DEABD984AA871855440B563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2FA2E35A088B49B8DC6F12C5B52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1083-8952-9C4C-9FB8-69B0689667DE}"/>
      </w:docPartPr>
      <w:docPartBody>
        <w:p w:rsidR="00000000" w:rsidRDefault="004E117A">
          <w:pPr>
            <w:pStyle w:val="072FA2E35A088B49B8DC6F12C5B526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19644D74D34F4EBCDFFE2A8D6D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0A53-CD31-0144-970F-27298CE9E054}"/>
      </w:docPartPr>
      <w:docPartBody>
        <w:p w:rsidR="00000000" w:rsidRDefault="004E117A">
          <w:pPr>
            <w:pStyle w:val="2319644D74D34F4EBCDFFE2A8D6DEC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EE9D431666BE4AB50806A788514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9C6B-47F5-4643-A230-767702ED9F92}"/>
      </w:docPartPr>
      <w:docPartBody>
        <w:p w:rsidR="00000000" w:rsidRDefault="004E117A">
          <w:pPr>
            <w:pStyle w:val="8BEE9D431666BE4AB50806A788514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61ED6BA8BBEA42A61A55887832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D77E-2AF9-D540-930F-272647696C7A}"/>
      </w:docPartPr>
      <w:docPartBody>
        <w:p w:rsidR="00000000" w:rsidRDefault="004E117A">
          <w:pPr>
            <w:pStyle w:val="5161ED6BA8BBEA42A61A558878321A9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2015-02-02T00:54:00Z</dcterms:created>
  <dcterms:modified xsi:type="dcterms:W3CDTF">2015-02-02T01:02:00Z</dcterms:modified>
</cp:coreProperties>
</file>