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E36218D3559145AD74E91FDFCB6A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2FB23F3E82D0C4D87AA659C7133DAC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85A42" w:rsidP="00485A42">
                <w:r>
                  <w:t xml:space="preserve">Thomas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4ECA203E22474BA25DDAA5839381C8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85A42" w:rsidP="00485A42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C358788DD216943A0B8C8C0C192E3C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85A42" w:rsidP="00485A42">
                <w:r>
                  <w:t>Davis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C832DD805E96409BAD6C275EC6A7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2AD2862A3C00C458AED5952335AF8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9798340D1A5545B7F0318D0C1B5E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85A42" w:rsidP="003F0D73">
                <w:pPr>
                  <w:rPr>
                    <w:b/>
                  </w:rPr>
                </w:pPr>
                <w:proofErr w:type="spellStart"/>
                <w:r w:rsidRPr="002C2E5A">
                  <w:rPr>
                    <w:rFonts w:eastAsiaTheme="minorEastAsia"/>
                    <w:b/>
                    <w:sz w:val="24"/>
                    <w:szCs w:val="24"/>
                    <w:lang w:val="en-US"/>
                  </w:rPr>
                  <w:t>Selvon</w:t>
                </w:r>
                <w:proofErr w:type="spellEnd"/>
                <w:r w:rsidRPr="002C2E5A">
                  <w:rPr>
                    <w:rFonts w:eastAsiaTheme="minorEastAsia"/>
                    <w:b/>
                    <w:sz w:val="24"/>
                    <w:szCs w:val="24"/>
                    <w:lang w:val="en-US"/>
                  </w:rPr>
                  <w:t>, Samuel (1923-1994)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CCB00FF80BDF5499E2935A1C7139E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2EC9645113EC74DAB78E10DC24821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85A42" w:rsidRPr="004122E4" w:rsidRDefault="00485A42" w:rsidP="00485A42"/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5F291323204584BAED903DF5D0926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85A42" w:rsidRDefault="00485A42" w:rsidP="00485A42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life in both the Caribbean and in post World War II England garnered international acclaim.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 and his postcolonial contemporaries.   </w:t>
                </w:r>
              </w:p>
              <w:p w:rsidR="00485A42" w:rsidRDefault="00485A42" w:rsidP="00485A42"/>
              <w:p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father and an Anglo-Scottish mother.  In his own words, he grew up as a ‘Creolized West Indian’ (</w:t>
                </w:r>
                <w:proofErr w:type="spellStart"/>
                <w:r>
                  <w:t>Nasta</w:t>
                </w:r>
                <w:proofErr w:type="spellEnd"/>
                <w:r>
                  <w:t xml:space="preserve"> 3).  He worked as a wireless operator for the Royal Naval Reserve during the Second World. 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>
                  <w:rPr>
                    <w:i/>
                  </w:rPr>
                  <w:t xml:space="preserve">The Guardian Weekly.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>
                  <w:t xml:space="preserve">show his early preoccupation with the details of everyday life, a preoccupation that cuts across all of his writing.  In 1950, somewhat disenchanted with what he called the ‘very complacent and </w:t>
                </w:r>
                <w:proofErr w:type="spellStart"/>
                <w:r>
                  <w:t>easygoing</w:t>
                </w:r>
                <w:proofErr w:type="spellEnd"/>
                <w:r>
                  <w:t xml:space="preserve">’ Trinidadian </w:t>
                </w:r>
                <w:proofErr w:type="gramStart"/>
                <w:r>
                  <w:t>life,</w:t>
                </w:r>
                <w:proofErr w:type="gramEnd"/>
                <w:r>
                  <w:t xml:space="preserve">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  <w:p w:rsidR="00485A42" w:rsidRDefault="00485A42" w:rsidP="00485A42"/>
              <w:p w:rsidR="00485A42" w:rsidRDefault="00485A42" w:rsidP="00485A42">
                <w:r>
                  <w:t xml:space="preserve">Like many other writers from the Anglophone Caribbean, often referred to as the </w:t>
                </w:r>
                <w:proofErr w:type="spellStart"/>
                <w:r>
                  <w:rPr>
                    <w:i/>
                  </w:rPr>
                  <w:t>Windrush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generation,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launch his literary career from England.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first novel, </w:t>
                </w:r>
                <w:r>
                  <w:rPr>
                    <w:i/>
                  </w:rPr>
                  <w:t>A Brighter Sun</w:t>
                </w:r>
                <w:r>
                  <w:t xml:space="preserve">, was published in 1952, winning him international acclaim.  In 1955, </w:t>
                </w:r>
                <w:proofErr w:type="spellStart"/>
                <w:r>
                  <w:t>Selvon</w:t>
                </w:r>
                <w:proofErr w:type="spellEnd"/>
                <w:r>
                  <w:t xml:space="preserve"> published his second novel </w:t>
                </w:r>
                <w:r>
                  <w:rPr>
                    <w:i/>
                  </w:rPr>
                  <w:t>An Island Is a World</w:t>
                </w:r>
                <w:r>
                  <w:t xml:space="preserve"> and received a Guggenheim Fellowship (he would receive the fellowship again in 1968).  Short stories such as ‘Finding Piccadilly Circus’ (1950), ‘Working the Transport’ (1957) and ‘Calypso in London’ (1960) demonstrate </w:t>
                </w:r>
                <w:proofErr w:type="spellStart"/>
                <w:proofErr w:type="gramStart"/>
                <w:r>
                  <w:t>Selvon’s</w:t>
                </w:r>
                <w:proofErr w:type="spellEnd"/>
                <w:r>
                  <w:t xml:space="preserve">  The</w:t>
                </w:r>
                <w:proofErr w:type="gramEnd"/>
                <w:r>
                  <w:t xml:space="preserve"> following year saw the publication of his celebrated novel of migrant life in 1950s Britain, </w:t>
                </w:r>
                <w:r>
                  <w:rPr>
                    <w:i/>
                  </w:rPr>
                  <w:t>The Lonely Londoners</w:t>
                </w:r>
                <w:r>
                  <w:t>.</w:t>
                </w:r>
              </w:p>
              <w:p w:rsidR="00485A42" w:rsidRDefault="00485A42" w:rsidP="00485A42"/>
              <w:p w:rsidR="00485A42" w:rsidRPr="00FA72DF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 xml:space="preserve">follows a group of migrants from the Caribbean and Africa as they make their way through the direct and indirect forms of racism pervading daily life in 1950s London.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novel explores both the ecstasies of life in the metropolis and the deep, sometimes unavoidable alienation of urban living.  The most noteworthy and discussed feature of </w:t>
                </w:r>
                <w:r>
                  <w:rPr>
                    <w:i/>
                  </w:rPr>
                  <w:t xml:space="preserve">The Lonely </w:t>
                </w:r>
                <w:r w:rsidRPr="00476555">
                  <w:rPr>
                    <w:i/>
                  </w:rPr>
                  <w:t>Londoner</w:t>
                </w:r>
                <w:r>
                  <w:rPr>
                    <w:i/>
                  </w:rPr>
                  <w:t xml:space="preserve">s </w:t>
                </w:r>
                <w:r>
                  <w:t xml:space="preserve">is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use of an invented Caribbean vernacular for the narrative voice.  </w:t>
                </w:r>
                <w:proofErr w:type="spellStart"/>
                <w:r>
                  <w:t>Selvon</w:t>
                </w:r>
                <w:proofErr w:type="spellEnd"/>
                <w:r>
                  <w:t xml:space="preserve"> experimented with vernacular to great effect in </w:t>
                </w:r>
                <w:r>
                  <w:rPr>
                    <w:i/>
                  </w:rPr>
                  <w:t xml:space="preserve">A Brighter Sun </w:t>
                </w:r>
                <w:r>
                  <w:t>and in short stories such as ‘Finding Piccadilly Circus’ (1950) and ‘</w:t>
                </w:r>
                <w:proofErr w:type="spellStart"/>
                <w:r>
                  <w:t>Calypsonian</w:t>
                </w:r>
                <w:proofErr w:type="spellEnd"/>
                <w:r>
                  <w:t xml:space="preserve">’ (1952).  Apart from Vic Reid’s </w:t>
                </w:r>
                <w:r>
                  <w:rPr>
                    <w:i/>
                  </w:rPr>
                  <w:t xml:space="preserve">New Day </w:t>
                </w:r>
                <w:r>
                  <w:t xml:space="preserve">(1949), </w:t>
                </w:r>
                <w:r>
                  <w:rPr>
                    <w:i/>
                  </w:rPr>
                  <w:t>The Lonely Londoners</w:t>
                </w:r>
                <w:r>
                  <w:t xml:space="preserve"> was the only other work from the Anglophone Caribbean composed entirely in the vernacular; and unlike Reid’s novel which is told entirely by a first person narrator, </w:t>
                </w:r>
                <w:r>
                  <w:rPr>
                    <w:i/>
                  </w:rPr>
                  <w:t xml:space="preserve">The Lonely </w:t>
                </w:r>
                <w:r>
                  <w:rPr>
                    <w:i/>
                  </w:rPr>
                  <w:lastRenderedPageBreak/>
                  <w:t>Londoners</w:t>
                </w:r>
                <w:r>
                  <w:t xml:space="preserve"> employs an omniscient narrative voice that arguably merges with the voice of Moses </w:t>
                </w:r>
                <w:proofErr w:type="spellStart"/>
                <w:r>
                  <w:t>Aloetta</w:t>
                </w:r>
                <w:proofErr w:type="spellEnd"/>
                <w:r>
                  <w:t xml:space="preserve">, the novel’s protagonist, by the end.  Early readers took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vernacular as an authentic replication of Caribbean speech;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later claim that he ‘w</w:t>
                </w:r>
                <w:r>
                  <w:rPr>
                    <w:rFonts w:eastAsia="Times New Roman" w:cs="Times New Roman"/>
                  </w:rPr>
                  <w:t>rote a modified dialect which could be understood by European readers, yet retain the flavour and essence of Trinidadian speech’ (</w:t>
                </w:r>
                <w:proofErr w:type="spellStart"/>
                <w:r>
                  <w:rPr>
                    <w:rFonts w:eastAsia="Times New Roman" w:cs="Times New Roman"/>
                  </w:rPr>
                  <w:t>qtd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. in </w:t>
                </w:r>
                <w:proofErr w:type="spellStart"/>
                <w:r>
                  <w:rPr>
                    <w:rFonts w:eastAsia="Times New Roman" w:cs="Times New Roman"/>
                  </w:rPr>
                  <w:t>Nasta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66).  </w:t>
                </w:r>
              </w:p>
              <w:p w:rsidR="00485A42" w:rsidRDefault="00485A42" w:rsidP="00485A42"/>
              <w:p w:rsidR="00485A42" w:rsidRDefault="00485A42" w:rsidP="00485A42">
                <w:proofErr w:type="spellStart"/>
                <w:r w:rsidRPr="00E9111D">
                  <w:t>Selvon</w:t>
                </w:r>
                <w:proofErr w:type="spellEnd"/>
                <w:r>
                  <w:t xml:space="preserve"> builds his novel around loosely related </w:t>
                </w:r>
                <w:proofErr w:type="gramStart"/>
                <w:r>
                  <w:t>episodes,</w:t>
                </w:r>
                <w:proofErr w:type="gramEnd"/>
                <w:r>
                  <w:t xml:space="preserve"> a style many critics suggest is derived from Calypso song and story structures.   The novel tracks the lives of several African and Caribbean migrants, but the majority of the narrative </w:t>
                </w:r>
                <w:proofErr w:type="spellStart"/>
                <w:r>
                  <w:t>centers</w:t>
                </w:r>
                <w:proofErr w:type="spellEnd"/>
                <w:r>
                  <w:t xml:space="preserve"> on Moses </w:t>
                </w:r>
                <w:proofErr w:type="spellStart"/>
                <w:r>
                  <w:t>Aloetta</w:t>
                </w:r>
                <w:proofErr w:type="spellEnd"/>
                <w:r>
                  <w:t xml:space="preserve">.  </w:t>
                </w:r>
                <w:r>
                  <w:rPr>
                    <w:i/>
                  </w:rPr>
                  <w:t xml:space="preserve">The Lonely Londoners </w:t>
                </w:r>
                <w:r>
                  <w:t xml:space="preserve">addresses the structural racism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Britain, stretching from issues of </w:t>
                </w:r>
                <w:proofErr w:type="spellStart"/>
                <w:r>
                  <w:t>labor</w:t>
                </w:r>
                <w:proofErr w:type="spellEnd"/>
                <w:r>
                  <w:t xml:space="preserve"> and housing to sexuality and gender relations.  With a nod to the linguistic innovation of his modernist predecessors,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renders one episode in stream-of-consciousness narration. </w:t>
                </w:r>
              </w:p>
              <w:p w:rsidR="00485A42" w:rsidRDefault="00485A42" w:rsidP="00485A42">
                <w:pPr>
                  <w:rPr>
                    <w:rFonts w:eastAsia="Times New Roman" w:cs="Times New Roman"/>
                    <w:i/>
                  </w:rPr>
                </w:pPr>
              </w:p>
              <w:p w:rsidR="00485A42" w:rsidRPr="00C55CDA" w:rsidRDefault="00485A42" w:rsidP="00485A42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</w:rPr>
                  <w:t xml:space="preserve">Though they have attracted less critical attention, </w:t>
                </w:r>
                <w:r>
                  <w:rPr>
                    <w:rFonts w:eastAsia="Times New Roman" w:cs="Times New Roman"/>
                    <w:i/>
                  </w:rPr>
                  <w:t xml:space="preserve">The Housing Lark </w:t>
                </w:r>
                <w:r>
                  <w:rPr>
                    <w:rFonts w:eastAsia="Times New Roman" w:cs="Times New Roman"/>
                  </w:rPr>
                  <w:t xml:space="preserve"> (1965), </w:t>
                </w:r>
                <w:r>
                  <w:rPr>
                    <w:rFonts w:eastAsia="Times New Roman" w:cs="Times New Roman"/>
                    <w:i/>
                  </w:rPr>
                  <w:t xml:space="preserve">Moses Ascending </w:t>
                </w:r>
                <w:r>
                  <w:rPr>
                    <w:rFonts w:eastAsia="Times New Roman" w:cs="Times New Roman"/>
                  </w:rPr>
                  <w:t xml:space="preserve">(1975) and </w:t>
                </w:r>
                <w:r>
                  <w:rPr>
                    <w:rFonts w:eastAsia="Times New Roman" w:cs="Times New Roman"/>
                    <w:i/>
                  </w:rPr>
                  <w:t xml:space="preserve">Moses Migrating </w:t>
                </w:r>
                <w:r>
                  <w:rPr>
                    <w:rFonts w:eastAsia="Times New Roman" w:cs="Times New Roman"/>
                  </w:rPr>
                  <w:t xml:space="preserve">(1983), continue </w:t>
                </w:r>
                <w:proofErr w:type="spellStart"/>
                <w:r>
                  <w:rPr>
                    <w:rFonts w:eastAsia="Times New Roman" w:cs="Times New Roman"/>
                  </w:rPr>
                  <w:t>Selvon’s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investigations of everyday life of black Britons.  The latter two novels follow Moses </w:t>
                </w:r>
                <w:proofErr w:type="spellStart"/>
                <w:r>
                  <w:rPr>
                    <w:rFonts w:eastAsia="Times New Roman" w:cs="Times New Roman"/>
                  </w:rPr>
                  <w:t>Aloetta’s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further adventures in London and his journey back to his native Trinidad.  There is some critical disagreement over whether these two novels and </w:t>
                </w:r>
                <w:r>
                  <w:rPr>
                    <w:rFonts w:eastAsia="Times New Roman" w:cs="Times New Roman"/>
                    <w:i/>
                  </w:rPr>
                  <w:t>The Lonely Londoners</w:t>
                </w:r>
                <w:r>
                  <w:rPr>
                    <w:rFonts w:eastAsia="Times New Roman" w:cs="Times New Roman"/>
                  </w:rPr>
                  <w:t xml:space="preserve"> constitute a proper trilogy. </w:t>
                </w:r>
              </w:p>
              <w:p w:rsidR="00485A42" w:rsidRDefault="00485A42" w:rsidP="00485A42">
                <w:pPr>
                  <w:rPr>
                    <w:b/>
                  </w:rPr>
                </w:pPr>
              </w:p>
              <w:p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left the UK in 1978 for Canada where he took up posts at the University of Victoria and the University of Calgary where he first worked as a janitor for four months before becoming a writer-in-residence.  He died of a heart attack while visiting Trinidad in 1994.  </w:t>
                </w:r>
              </w:p>
              <w:p w:rsidR="00485A42" w:rsidRDefault="00485A42" w:rsidP="00485A42">
                <w:r>
                  <w:t xml:space="preserve"> </w:t>
                </w:r>
              </w:p>
              <w:p w:rsidR="00485A42" w:rsidRPr="00E57827" w:rsidRDefault="00485A42" w:rsidP="00485A42">
                <w:r w:rsidRPr="00E57827">
                  <w:t>Selected Works:</w:t>
                </w:r>
              </w:p>
              <w:p w:rsidR="00485A42" w:rsidRDefault="00485A42" w:rsidP="00485A42">
                <w:pPr>
                  <w:rPr>
                    <w:b/>
                  </w:rPr>
                </w:pPr>
              </w:p>
              <w:p w:rsidR="00485A42" w:rsidRDefault="00485A42" w:rsidP="00485A42">
                <w:r>
                  <w:rPr>
                    <w:i/>
                  </w:rPr>
                  <w:t xml:space="preserve">A Brighter Sun </w:t>
                </w:r>
                <w:r>
                  <w:t>(1952)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An Island is a World </w:t>
                </w:r>
                <w:r>
                  <w:t>(1955)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>(1956)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Ways of Sunlight </w:t>
                </w:r>
                <w:r>
                  <w:t>(1957)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Turn Again Tiger </w:t>
                </w:r>
                <w:r>
                  <w:t>(1958)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I Hear Thunder </w:t>
                </w:r>
                <w:r>
                  <w:t>(1963)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The Housing Lark </w:t>
                </w:r>
                <w:r>
                  <w:t>(1965)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The Plains of Caroni </w:t>
                </w:r>
                <w:r>
                  <w:t>(1970)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Those Who Eat the </w:t>
                </w:r>
                <w:proofErr w:type="spellStart"/>
                <w:r>
                  <w:rPr>
                    <w:i/>
                  </w:rPr>
                  <w:t>Cascadura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(1972)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Moses Ascending </w:t>
                </w:r>
                <w:r>
                  <w:t>(1975)</w:t>
                </w:r>
              </w:p>
              <w:p w:rsidR="00485A42" w:rsidRDefault="00485A42" w:rsidP="00485A42">
                <w:r>
                  <w:rPr>
                    <w:i/>
                  </w:rPr>
                  <w:t xml:space="preserve">Moses Migrating </w:t>
                </w:r>
                <w:r>
                  <w:t>(1983)</w:t>
                </w:r>
              </w:p>
              <w:p w:rsidR="00485A42" w:rsidRPr="004122E4" w:rsidRDefault="00485A42" w:rsidP="00485A42">
                <w:r>
                  <w:rPr>
                    <w:i/>
                  </w:rPr>
                  <w:t xml:space="preserve">Eldorado West One </w:t>
                </w:r>
                <w:r>
                  <w:t>(1988)</w:t>
                </w:r>
              </w:p>
              <w:p w:rsidR="00485A42" w:rsidRDefault="00485A42" w:rsidP="00485A42"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Morning: Selected Prose 1946-1986 </w:t>
                </w:r>
                <w:r>
                  <w:t>(1989)</w:t>
                </w:r>
              </w:p>
              <w:p w:rsidR="003F0D73" w:rsidRDefault="00485A42" w:rsidP="00485A42">
                <w:r>
                  <w:rPr>
                    <w:i/>
                  </w:rPr>
                  <w:t xml:space="preserve">Highway in the Sun and Other Plays </w:t>
                </w:r>
                <w:r>
                  <w:t>(1991)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D9AD04ACDD864A821BEB23A6452E1B"/>
              </w:placeholder>
            </w:sdtPr>
            <w:sdtEndPr/>
            <w:sdtContent>
              <w:p w:rsidR="00485A42" w:rsidRPr="00495152" w:rsidRDefault="00485A42" w:rsidP="00485A42">
                <w:r>
                  <w:t xml:space="preserve">Dawson, Ashley.  (2007) </w:t>
                </w:r>
                <w:r>
                  <w:rPr>
                    <w:i/>
                  </w:rPr>
                  <w:t xml:space="preserve">Mongrel Nation: </w:t>
                </w:r>
                <w:proofErr w:type="spellStart"/>
                <w:r>
                  <w:rPr>
                    <w:i/>
                  </w:rPr>
                  <w:t>Diasporic</w:t>
                </w:r>
                <w:proofErr w:type="spellEnd"/>
                <w:r>
                  <w:rPr>
                    <w:i/>
                  </w:rPr>
                  <w:t xml:space="preserve"> Culture and the Making of Postcolonial Britain</w:t>
                </w:r>
                <w:r>
                  <w:t xml:space="preserve">.  Ann </w:t>
                </w:r>
                <w:proofErr w:type="spellStart"/>
                <w:r>
                  <w:t>Arbor</w:t>
                </w:r>
                <w:proofErr w:type="spellEnd"/>
                <w:r>
                  <w:t>, MI: University of Michigan Press.</w:t>
                </w:r>
              </w:p>
              <w:p w:rsidR="00485A42" w:rsidRDefault="00485A42" w:rsidP="00485A42"/>
              <w:p w:rsidR="00485A42" w:rsidRDefault="00485A42" w:rsidP="00485A42">
                <w:proofErr w:type="spellStart"/>
                <w:r>
                  <w:t>Gikandi</w:t>
                </w:r>
                <w:proofErr w:type="spellEnd"/>
                <w:r>
                  <w:t>, Simon.  (1992</w:t>
                </w:r>
                <w:proofErr w:type="gramStart"/>
                <w:r>
                  <w:t xml:space="preserve">)  </w:t>
                </w:r>
                <w:r>
                  <w:rPr>
                    <w:i/>
                  </w:rPr>
                  <w:t>Writing</w:t>
                </w:r>
                <w:proofErr w:type="gramEnd"/>
                <w:r>
                  <w:rPr>
                    <w:i/>
                  </w:rPr>
                  <w:t xml:space="preserve"> in Limbo: Modernism and Caribbean Literature</w:t>
                </w:r>
                <w:r>
                  <w:t>.  Ithaca, NY: Cornell UP.</w:t>
                </w:r>
              </w:p>
              <w:p w:rsidR="00485A42" w:rsidRDefault="00485A42" w:rsidP="00485A42"/>
              <w:p w:rsidR="00485A42" w:rsidRPr="00495152" w:rsidRDefault="00485A42" w:rsidP="00485A42">
                <w:proofErr w:type="spellStart"/>
                <w:r>
                  <w:t>McGoogan</w:t>
                </w:r>
                <w:proofErr w:type="spellEnd"/>
                <w:r>
                  <w:t xml:space="preserve">, Ken.  (1996) “Saying Goodbye to Sam </w:t>
                </w:r>
                <w:proofErr w:type="spellStart"/>
                <w:r>
                  <w:t>Selvon</w:t>
                </w:r>
                <w:proofErr w:type="spellEnd"/>
                <w:r>
                  <w:t xml:space="preserve">.”  </w:t>
                </w:r>
                <w:r>
                  <w:rPr>
                    <w:i/>
                  </w:rPr>
                  <w:t xml:space="preserve">ARIEL: A Review of International English Literature </w:t>
                </w:r>
                <w:r>
                  <w:t>27.2: 65-75.</w:t>
                </w:r>
              </w:p>
              <w:p w:rsidR="00485A42" w:rsidRDefault="00485A42" w:rsidP="00485A42"/>
              <w:p w:rsidR="00485A42" w:rsidRDefault="00485A42" w:rsidP="00485A42">
                <w:proofErr w:type="spellStart"/>
                <w:r>
                  <w:t>Nasta</w:t>
                </w:r>
                <w:proofErr w:type="spellEnd"/>
                <w:r>
                  <w:t xml:space="preserve">, </w:t>
                </w:r>
                <w:proofErr w:type="spellStart"/>
                <w:r>
                  <w:t>Susheila</w:t>
                </w:r>
                <w:proofErr w:type="spellEnd"/>
                <w:r>
                  <w:t xml:space="preserve"> (</w:t>
                </w:r>
                <w:proofErr w:type="spellStart"/>
                <w:r>
                  <w:t>ed</w:t>
                </w:r>
                <w:proofErr w:type="spellEnd"/>
                <w:r>
                  <w:t>).  (1988</w:t>
                </w:r>
                <w:proofErr w:type="gramStart"/>
                <w:r>
                  <w:t xml:space="preserve">)  </w:t>
                </w:r>
                <w:r>
                  <w:rPr>
                    <w:i/>
                  </w:rPr>
                  <w:t>Critical</w:t>
                </w:r>
                <w:proofErr w:type="gramEnd"/>
                <w:r>
                  <w:rPr>
                    <w:i/>
                  </w:rPr>
                  <w:t xml:space="preserve"> Perspectives on Sam </w:t>
                </w:r>
                <w:proofErr w:type="spellStart"/>
                <w:r>
                  <w:rPr>
                    <w:i/>
                  </w:rPr>
                  <w:t>Selvon</w:t>
                </w:r>
                <w:proofErr w:type="spellEnd"/>
                <w:r>
                  <w:t>.  Washington, D.C.: Three Continents Press.</w:t>
                </w:r>
              </w:p>
              <w:p w:rsidR="00485A42" w:rsidRDefault="00485A42" w:rsidP="00485A42"/>
              <w:p w:rsidR="00485A42" w:rsidRDefault="00485A42" w:rsidP="00485A42">
                <w:r>
                  <w:t xml:space="preserve">Procter, James.  (2003) </w:t>
                </w:r>
                <w:r>
                  <w:rPr>
                    <w:i/>
                  </w:rPr>
                  <w:t xml:space="preserve">Dwelling Places: </w:t>
                </w:r>
                <w:proofErr w:type="spellStart"/>
                <w:r>
                  <w:rPr>
                    <w:i/>
                  </w:rPr>
                  <w:t>Postwar</w:t>
                </w:r>
                <w:proofErr w:type="spellEnd"/>
                <w:r>
                  <w:rPr>
                    <w:i/>
                  </w:rPr>
                  <w:t xml:space="preserve"> Black British Writing</w:t>
                </w:r>
                <w:r>
                  <w:t xml:space="preserve">.  Manchester: Manchester UP.  </w:t>
                </w:r>
              </w:p>
              <w:p w:rsidR="00485A42" w:rsidRDefault="00485A42" w:rsidP="00485A42"/>
              <w:p w:rsidR="003235A7" w:rsidRDefault="00485A4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A42" w:rsidRDefault="00485A42" w:rsidP="007A0D55">
      <w:pPr>
        <w:spacing w:after="0" w:line="240" w:lineRule="auto"/>
      </w:pPr>
      <w:r>
        <w:separator/>
      </w:r>
    </w:p>
  </w:endnote>
  <w:endnote w:type="continuationSeparator" w:id="0">
    <w:p w:rsidR="00485A42" w:rsidRDefault="00485A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A42" w:rsidRDefault="00485A42" w:rsidP="007A0D55">
      <w:pPr>
        <w:spacing w:after="0" w:line="240" w:lineRule="auto"/>
      </w:pPr>
      <w:r>
        <w:separator/>
      </w:r>
    </w:p>
  </w:footnote>
  <w:footnote w:type="continuationSeparator" w:id="0">
    <w:p w:rsidR="00485A42" w:rsidRDefault="00485A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4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A42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36218D3559145AD74E91FDFCB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3DA75-2986-484C-B833-7BA148A43437}"/>
      </w:docPartPr>
      <w:docPartBody>
        <w:p w:rsidR="00000000" w:rsidRDefault="004E117A">
          <w:pPr>
            <w:pStyle w:val="ECE36218D3559145AD74E91FDFCB6A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2FB23F3E82D0C4D87AA659C7133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D7F6-D9DE-ED40-AAEC-BBEEE5EEC0A1}"/>
      </w:docPartPr>
      <w:docPartBody>
        <w:p w:rsidR="00000000" w:rsidRDefault="004E117A">
          <w:pPr>
            <w:pStyle w:val="A2FB23F3E82D0C4D87AA659C7133D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4ECA203E22474BA25DDAA58393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0F7C-5E4F-7548-8F6E-119E967A3746}"/>
      </w:docPartPr>
      <w:docPartBody>
        <w:p w:rsidR="00000000" w:rsidRDefault="004E117A">
          <w:pPr>
            <w:pStyle w:val="BD4ECA203E22474BA25DDAA5839381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C358788DD216943A0B8C8C0C192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6CB6-A60A-194E-B428-EDE3E37AEC31}"/>
      </w:docPartPr>
      <w:docPartBody>
        <w:p w:rsidR="00000000" w:rsidRDefault="004E117A">
          <w:pPr>
            <w:pStyle w:val="5C358788DD216943A0B8C8C0C192E3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C832DD805E96409BAD6C275EC6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95C89-FE33-3548-BFFF-0D9BFBA6EA27}"/>
      </w:docPartPr>
      <w:docPartBody>
        <w:p w:rsidR="00000000" w:rsidRDefault="004E117A">
          <w:pPr>
            <w:pStyle w:val="EBC832DD805E96409BAD6C275EC6A7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AD2862A3C00C458AED5952335A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DBDD-F090-3149-A0D5-968B81CC4C06}"/>
      </w:docPartPr>
      <w:docPartBody>
        <w:p w:rsidR="00000000" w:rsidRDefault="004E117A">
          <w:pPr>
            <w:pStyle w:val="E2AD2862A3C00C458AED5952335AF8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798340D1A5545B7F0318D0C1B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E6BC-E380-B640-AD99-D6ADEDFF0F5B}"/>
      </w:docPartPr>
      <w:docPartBody>
        <w:p w:rsidR="00000000" w:rsidRDefault="004E117A">
          <w:pPr>
            <w:pStyle w:val="F79798340D1A5545B7F0318D0C1B5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CB00FF80BDF5499E2935A1C713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57C6-4768-1346-9132-06A0F3DD5249}"/>
      </w:docPartPr>
      <w:docPartBody>
        <w:p w:rsidR="00000000" w:rsidRDefault="004E117A">
          <w:pPr>
            <w:pStyle w:val="ACCB00FF80BDF5499E2935A1C7139E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EC9645113EC74DAB78E10DC248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750A-1FB5-2247-9A72-1A2726A32DE5}"/>
      </w:docPartPr>
      <w:docPartBody>
        <w:p w:rsidR="00000000" w:rsidRDefault="004E117A">
          <w:pPr>
            <w:pStyle w:val="22EC9645113EC74DAB78E10DC24821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F291323204584BAED903DF5D09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85A3-BF4F-5348-B42B-3764FC3C0830}"/>
      </w:docPartPr>
      <w:docPartBody>
        <w:p w:rsidR="00000000" w:rsidRDefault="004E117A">
          <w:pPr>
            <w:pStyle w:val="E5F291323204584BAED903DF5D0926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D9AD04ACDD864A821BEB23A645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CB9E-92B0-1140-B704-59C558340C03}"/>
      </w:docPartPr>
      <w:docPartBody>
        <w:p w:rsidR="00000000" w:rsidRDefault="004E117A">
          <w:pPr>
            <w:pStyle w:val="02D9AD04ACDD864A821BEB23A6452E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853</Words>
  <Characters>4866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2015-02-11T21:10:00Z</dcterms:created>
  <dcterms:modified xsi:type="dcterms:W3CDTF">2015-02-11T21:11:00Z</dcterms:modified>
</cp:coreProperties>
</file>