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6A815" w14:textId="77777777" w:rsidTr="00922950">
        <w:tc>
          <w:tcPr>
            <w:tcW w:w="491" w:type="dxa"/>
            <w:vMerge w:val="restart"/>
            <w:shd w:val="clear" w:color="auto" w:fill="A6A6A6" w:themeFill="background1" w:themeFillShade="A6"/>
            <w:textDirection w:val="btLr"/>
          </w:tcPr>
          <w:p w14:paraId="1F591D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EndPr/>
          <w:sdtContent>
            <w:tc>
              <w:tcPr>
                <w:tcW w:w="1259" w:type="dxa"/>
              </w:tcPr>
              <w:p w14:paraId="38CED9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EndPr/>
          <w:sdtContent>
            <w:tc>
              <w:tcPr>
                <w:tcW w:w="2073" w:type="dxa"/>
              </w:tcPr>
              <w:p w14:paraId="7267B2BC" w14:textId="77777777" w:rsidR="00B574C9" w:rsidRDefault="004F0355" w:rsidP="004F0355">
                <w:r>
                  <w:t>Mark</w:t>
                </w:r>
              </w:p>
            </w:tc>
          </w:sdtContent>
        </w:sdt>
        <w:sdt>
          <w:sdtPr>
            <w:alias w:val="Middle name"/>
            <w:tag w:val="authorMiddleName"/>
            <w:id w:val="-2076034781"/>
            <w:placeholder>
              <w:docPart w:val="20FD81D0387471448E89001CDDAB0123"/>
            </w:placeholder>
            <w:showingPlcHdr/>
            <w:text/>
          </w:sdtPr>
          <w:sdtEndPr/>
          <w:sdtContent>
            <w:tc>
              <w:tcPr>
                <w:tcW w:w="2551" w:type="dxa"/>
              </w:tcPr>
              <w:p w14:paraId="0F40B90E" w14:textId="77777777"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EndPr/>
          <w:sdtContent>
            <w:tc>
              <w:tcPr>
                <w:tcW w:w="2642" w:type="dxa"/>
              </w:tcPr>
              <w:p w14:paraId="41081126" w14:textId="77777777" w:rsidR="00B574C9" w:rsidRDefault="004F0355" w:rsidP="004F0355">
                <w:r>
                  <w:t>Franko</w:t>
                </w:r>
              </w:p>
            </w:tc>
          </w:sdtContent>
        </w:sdt>
      </w:tr>
      <w:tr w:rsidR="00B574C9" w14:paraId="4D3061E2" w14:textId="77777777" w:rsidTr="001A6A06">
        <w:trPr>
          <w:trHeight w:val="986"/>
        </w:trPr>
        <w:tc>
          <w:tcPr>
            <w:tcW w:w="491" w:type="dxa"/>
            <w:vMerge/>
            <w:shd w:val="clear" w:color="auto" w:fill="A6A6A6" w:themeFill="background1" w:themeFillShade="A6"/>
          </w:tcPr>
          <w:p w14:paraId="61EB2031" w14:textId="77777777"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EndPr/>
          <w:sdtContent>
            <w:tc>
              <w:tcPr>
                <w:tcW w:w="8525" w:type="dxa"/>
                <w:gridSpan w:val="4"/>
              </w:tcPr>
              <w:p w14:paraId="143EEDAA" w14:textId="77777777" w:rsidR="00B574C9" w:rsidRDefault="00B574C9" w:rsidP="00922950">
                <w:r>
                  <w:rPr>
                    <w:rStyle w:val="PlaceholderText"/>
                  </w:rPr>
                  <w:t>[Enter your biography]</w:t>
                </w:r>
              </w:p>
            </w:tc>
          </w:sdtContent>
        </w:sdt>
      </w:tr>
      <w:tr w:rsidR="00B574C9" w14:paraId="03711599" w14:textId="77777777" w:rsidTr="001A6A06">
        <w:trPr>
          <w:trHeight w:val="986"/>
        </w:trPr>
        <w:tc>
          <w:tcPr>
            <w:tcW w:w="491" w:type="dxa"/>
            <w:vMerge/>
            <w:shd w:val="clear" w:color="auto" w:fill="A6A6A6" w:themeFill="background1" w:themeFillShade="A6"/>
          </w:tcPr>
          <w:p w14:paraId="5427EDBF" w14:textId="77777777"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EndPr/>
          <w:sdtContent>
            <w:tc>
              <w:tcPr>
                <w:tcW w:w="8525" w:type="dxa"/>
                <w:gridSpan w:val="4"/>
              </w:tcPr>
              <w:p w14:paraId="1AD89FA4" w14:textId="77777777" w:rsidR="00B574C9" w:rsidRDefault="00B574C9" w:rsidP="00B574C9">
                <w:r>
                  <w:rPr>
                    <w:rStyle w:val="PlaceholderText"/>
                  </w:rPr>
                  <w:t>[Enter the institution with which you are affiliated]</w:t>
                </w:r>
              </w:p>
            </w:tc>
          </w:sdtContent>
        </w:sdt>
      </w:tr>
    </w:tbl>
    <w:p w14:paraId="245638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AF9D1A" w14:textId="77777777" w:rsidTr="00244BB0">
        <w:tc>
          <w:tcPr>
            <w:tcW w:w="9016" w:type="dxa"/>
            <w:shd w:val="clear" w:color="auto" w:fill="A6A6A6" w:themeFill="background1" w:themeFillShade="A6"/>
            <w:tcMar>
              <w:top w:w="113" w:type="dxa"/>
              <w:bottom w:w="113" w:type="dxa"/>
            </w:tcMar>
          </w:tcPr>
          <w:p w14:paraId="1ACF7B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6CCB90" w14:textId="77777777" w:rsidTr="003F0D73">
        <w:sdt>
          <w:sdtPr>
            <w:alias w:val="Article headword"/>
            <w:tag w:val="articleHeadword"/>
            <w:id w:val="-361440020"/>
            <w:placeholder>
              <w:docPart w:val="B93D057753099449BD388952E4B16C45"/>
            </w:placeholder>
            <w:text/>
          </w:sdtPr>
          <w:sdtEndPr/>
          <w:sdtContent>
            <w:tc>
              <w:tcPr>
                <w:tcW w:w="9016" w:type="dxa"/>
                <w:tcMar>
                  <w:top w:w="113" w:type="dxa"/>
                  <w:bottom w:w="113" w:type="dxa"/>
                </w:tcMar>
              </w:tcPr>
              <w:p w14:paraId="002AB4F5" w14:textId="77777777" w:rsidR="003F0D73" w:rsidRPr="00FB589A" w:rsidRDefault="004F0355" w:rsidP="003F0D73">
                <w:pPr>
                  <w:rPr>
                    <w:b/>
                  </w:rPr>
                </w:pPr>
                <w:r w:rsidRPr="004F0355">
                  <w:rPr>
                    <w:lang w:val="en-US" w:eastAsia="ja-JP"/>
                  </w:rPr>
                  <w:t>Appalachian Spring</w:t>
                </w:r>
              </w:p>
            </w:tc>
          </w:sdtContent>
        </w:sdt>
      </w:tr>
      <w:tr w:rsidR="00464699" w14:paraId="70BE6715" w14:textId="77777777" w:rsidTr="009D318C">
        <w:sdt>
          <w:sdtPr>
            <w:alias w:val="Variant headwords"/>
            <w:tag w:val="variantHeadwords"/>
            <w:id w:val="173464402"/>
            <w:placeholder>
              <w:docPart w:val="EE29F1AD27D3524EB55C979E4F085D90"/>
            </w:placeholder>
            <w:showingPlcHdr/>
          </w:sdtPr>
          <w:sdtEndPr/>
          <w:sdtContent>
            <w:tc>
              <w:tcPr>
                <w:tcW w:w="9016" w:type="dxa"/>
                <w:tcMar>
                  <w:top w:w="113" w:type="dxa"/>
                  <w:bottom w:w="113" w:type="dxa"/>
                </w:tcMar>
              </w:tcPr>
              <w:p w14:paraId="45C9FB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76D41C" w14:textId="77777777" w:rsidTr="003F0D73">
        <w:sdt>
          <w:sdtPr>
            <w:alias w:val="Abstract"/>
            <w:tag w:val="abstract"/>
            <w:id w:val="-635871867"/>
            <w:placeholder>
              <w:docPart w:val="1184FEDEBAFEAB459271523163EEB342"/>
            </w:placeholder>
            <w:showingPlcHdr/>
          </w:sdtPr>
          <w:sdtEndPr/>
          <w:sdtContent>
            <w:tc>
              <w:tcPr>
                <w:tcW w:w="9016" w:type="dxa"/>
                <w:tcMar>
                  <w:top w:w="113" w:type="dxa"/>
                  <w:bottom w:w="113" w:type="dxa"/>
                </w:tcMar>
              </w:tcPr>
              <w:p w14:paraId="53858CC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2EA8B3" w14:textId="77777777" w:rsidTr="003F0D73">
        <w:sdt>
          <w:sdtPr>
            <w:alias w:val="Article text"/>
            <w:tag w:val="articleText"/>
            <w:id w:val="634067588"/>
            <w:placeholder>
              <w:docPart w:val="D6A959AA3F472F41929EBF6E7B3872D1"/>
            </w:placeholder>
          </w:sdtPr>
          <w:sdtEndPr/>
          <w:sdtContent>
            <w:tc>
              <w:tcPr>
                <w:tcW w:w="9016" w:type="dxa"/>
                <w:tcMar>
                  <w:top w:w="113" w:type="dxa"/>
                  <w:bottom w:w="113" w:type="dxa"/>
                </w:tcMar>
              </w:tcPr>
              <w:p w14:paraId="7AB40EE2" w14:textId="77777777" w:rsidR="004F0355" w:rsidRDefault="004F0355" w:rsidP="004F0355">
                <w:pPr>
                  <w:rPr>
                    <w:rStyle w:val="Heading1Char"/>
                  </w:rPr>
                </w:pPr>
                <w:r w:rsidRPr="009D318C">
                  <w:rPr>
                    <w:rStyle w:val="Heading1Char"/>
                  </w:rPr>
                  <w:t>Summary</w:t>
                </w:r>
              </w:p>
              <w:p w14:paraId="68ABF6B3" w14:textId="77777777" w:rsidR="009D318C" w:rsidRPr="009D318C" w:rsidRDefault="009D318C" w:rsidP="004F0355">
                <w:pPr>
                  <w:rPr>
                    <w:rStyle w:val="Heading1Char"/>
                  </w:rPr>
                </w:pPr>
              </w:p>
              <w:p w14:paraId="282421F2" w14:textId="4E44EC90" w:rsidR="004F0355" w:rsidRDefault="004F0355" w:rsidP="004F0355">
                <w:pPr>
                  <w:rPr>
                    <w:lang w:val="en-US"/>
                  </w:rPr>
                </w:pPr>
                <w:r w:rsidRPr="0067651B">
                  <w:rPr>
                    <w:i/>
                    <w:lang w:val="en-US"/>
                  </w:rPr>
                  <w:t>Appalachian Spring</w:t>
                </w:r>
                <w:r w:rsidRPr="0067651B">
                  <w:rPr>
                    <w:lang w:val="en-US"/>
                  </w:rPr>
                  <w:t xml:space="preserve"> was choreographer Martha Graham’s final piece of Americana in the cycle of her choreography </w:t>
                </w:r>
                <w:r w:rsidR="00EE43BF">
                  <w:rPr>
                    <w:lang w:val="en-US"/>
                  </w:rPr>
                  <w:t>that began</w:t>
                </w:r>
                <w:r w:rsidRPr="0067651B">
                  <w:rPr>
                    <w:lang w:val="en-US"/>
                  </w:rPr>
                  <w:t xml:space="preserve"> with the solo </w:t>
                </w:r>
                <w:r w:rsidRPr="0067651B">
                  <w:rPr>
                    <w:i/>
                    <w:lang w:val="en-US"/>
                  </w:rPr>
                  <w:t>Frontier</w:t>
                </w:r>
                <w:r w:rsidRPr="0067651B">
                  <w:rPr>
                    <w:lang w:val="en-US"/>
                  </w:rPr>
                  <w:t xml:space="preserve"> in 1935 (music by Louis Horst)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Gilfond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Merce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w:t>
                </w:r>
                <w:r w:rsidR="004F2B18">
                  <w:rPr>
                    <w:lang w:val="en-US"/>
                  </w:rPr>
                  <w:t>,</w:t>
                </w:r>
                <w:r w:rsidRPr="0067651B">
                  <w:rPr>
                    <w:lang w:val="en-US"/>
                  </w:rPr>
                  <w:t xml:space="preserve"> at the height of the Second World War</w:t>
                </w:r>
                <w:r w:rsidR="004F2B18">
                  <w:rPr>
                    <w:lang w:val="en-US"/>
                  </w:rPr>
                  <w:t>,</w:t>
                </w:r>
                <w:r w:rsidRPr="0067651B">
                  <w:rPr>
                    <w:lang w:val="en-US"/>
                  </w:rPr>
                  <w:t xml:space="preserve"> as a patriotic affirmation of traditional American values in opposition to Nazi fascism. The regional </w:t>
                </w:r>
                <w:r w:rsidR="004F2B18">
                  <w:rPr>
                    <w:lang w:val="en-US"/>
                  </w:rPr>
                  <w:t>Americanism</w:t>
                </w:r>
                <w:r w:rsidRPr="0067651B">
                  <w:rPr>
                    <w:lang w:val="en-US"/>
                  </w:rPr>
                  <w:t xml:space="preserve"> theme</w:t>
                </w:r>
                <w:r w:rsidR="004F2B18">
                  <w:rPr>
                    <w:lang w:val="en-US"/>
                  </w:rPr>
                  <w:t xml:space="preserve"> of the 1930s prevalent in</w:t>
                </w:r>
                <w:r w:rsidRPr="0067651B">
                  <w:rPr>
                    <w:lang w:val="en-US"/>
                  </w:rPr>
                  <w:t xml:space="preserve"> visual art in the 1940s</w:t>
                </w:r>
                <w:r w:rsidR="004F2B18">
                  <w:rPr>
                    <w:lang w:val="en-US"/>
                  </w:rPr>
                  <w:t xml:space="preserve"> was</w:t>
                </w:r>
                <w:r w:rsidRPr="0067651B">
                  <w:rPr>
                    <w:lang w:val="en-US"/>
                  </w:rPr>
                  <w:t xml:space="preserve">, </w:t>
                </w:r>
                <w:r w:rsidR="004F2B18" w:rsidRPr="0067651B">
                  <w:rPr>
                    <w:lang w:val="en-US"/>
                  </w:rPr>
                  <w:t xml:space="preserve">as Martin Graebner has pointed </w:t>
                </w:r>
                <w:r w:rsidR="004F2B18" w:rsidRPr="0067651B">
                  <w:rPr>
                    <w:lang w:val="en-US"/>
                  </w:rPr>
                  <w:t>out,</w:t>
                </w:r>
                <w:r w:rsidR="004F2B18">
                  <w:rPr>
                    <w:lang w:val="en-US"/>
                  </w:rPr>
                  <w:t xml:space="preserve"> ‘</w:t>
                </w:r>
                <w:r w:rsidRPr="0067651B">
                  <w:rPr>
                    <w:lang w:val="en-US"/>
                  </w:rPr>
                  <w:t xml:space="preserve">easily transmuted into the theme of </w:t>
                </w:r>
                <w:r w:rsidR="004F2B18">
                  <w:rPr>
                    <w:lang w:val="en-US"/>
                  </w:rPr>
                  <w:t xml:space="preserve">rural patriotism’ (Graebner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14:paraId="0D37107E" w14:textId="77777777" w:rsidR="007B49E8" w:rsidRDefault="007B49E8" w:rsidP="004F0355">
                <w:pPr>
                  <w:rPr>
                    <w:lang w:val="en-US"/>
                  </w:rPr>
                </w:pPr>
              </w:p>
              <w:p w14:paraId="14806181" w14:textId="77777777" w:rsidR="007B49E8" w:rsidRDefault="007B49E8" w:rsidP="004F0355">
                <w:pPr>
                  <w:rPr>
                    <w:lang w:val="en-US"/>
                  </w:rPr>
                </w:pPr>
                <w:r>
                  <w:rPr>
                    <w:lang w:val="en-US"/>
                  </w:rPr>
                  <w:t>[File: Graham.jpg]</w:t>
                </w:r>
              </w:p>
              <w:p w14:paraId="1C296064" w14:textId="77777777" w:rsidR="007B49E8" w:rsidRDefault="007B49E8" w:rsidP="004F0355">
                <w:pPr>
                  <w:rPr>
                    <w:lang w:val="en-US"/>
                  </w:rPr>
                </w:pPr>
              </w:p>
              <w:p w14:paraId="7A639D96" w14:textId="77777777" w:rsidR="007B49E8" w:rsidRPr="005E0612" w:rsidRDefault="007B49E8" w:rsidP="007B49E8">
                <w:pPr>
                  <w:pStyle w:val="Caption"/>
                  <w:keepNext/>
                </w:pPr>
                <w:r>
                  <w:t xml:space="preserve">Figure </w:t>
                </w:r>
                <w:r w:rsidR="00C30757">
                  <w:fldChar w:fldCharType="begin"/>
                </w:r>
                <w:r w:rsidR="00C30757">
                  <w:instrText xml:space="preserve"> SEQ Figure \* ARABIC </w:instrText>
                </w:r>
                <w:r w:rsidR="00C30757">
                  <w:fldChar w:fldCharType="separate"/>
                </w:r>
                <w:r>
                  <w:rPr>
                    <w:noProof/>
                  </w:rPr>
                  <w:t>1</w:t>
                </w:r>
                <w:r w:rsidR="00C30757">
                  <w:rPr>
                    <w:noProof/>
                  </w:rPr>
                  <w:fldChar w:fldCharType="end"/>
                </w:r>
                <w:r>
                  <w:t xml:space="preserve"> </w:t>
                </w:r>
                <w:r w:rsidRPr="005E0612">
                  <w:t>Martha Graham in Appalachian Spring (photographer unknown), Library of Congress</w:t>
                </w:r>
              </w:p>
              <w:p w14:paraId="5AA18BB6" w14:textId="77777777" w:rsidR="007B49E8" w:rsidRPr="005E0612" w:rsidRDefault="00C30757" w:rsidP="007B49E8">
                <w:hyperlink r:id="rId9" w:history="1">
                  <w:r w:rsidR="007B49E8" w:rsidRPr="005E0612">
                    <w:rPr>
                      <w:rStyle w:val="Hyperlink"/>
                      <w:rFonts w:ascii="Times New Roman" w:hAnsi="Times New Roman" w:cs="Times New Roman"/>
                    </w:rPr>
                    <w:t>http://www.loc.gov/item/ihas.200153814</w:t>
                  </w:r>
                </w:hyperlink>
              </w:p>
              <w:p w14:paraId="0279A7A7" w14:textId="77777777" w:rsidR="007B49E8" w:rsidRPr="0067651B" w:rsidRDefault="007B49E8" w:rsidP="004F0355">
                <w:pPr>
                  <w:rPr>
                    <w:lang w:val="en-US"/>
                  </w:rPr>
                </w:pPr>
              </w:p>
              <w:p w14:paraId="10215FAD" w14:textId="77777777" w:rsidR="004F0355" w:rsidRPr="0067651B" w:rsidRDefault="004F0355" w:rsidP="004F0355">
                <w:pPr>
                  <w:rPr>
                    <w:lang w:val="en-US"/>
                  </w:rPr>
                </w:pPr>
              </w:p>
              <w:p w14:paraId="6B60378E" w14:textId="77777777" w:rsidR="004F0355" w:rsidRPr="0067651B" w:rsidRDefault="004F0355" w:rsidP="009D318C">
                <w:pPr>
                  <w:pStyle w:val="Heading1"/>
                  <w:outlineLvl w:val="0"/>
                  <w:rPr>
                    <w:lang w:val="en-US"/>
                  </w:rPr>
                </w:pPr>
                <w:r w:rsidRPr="0067651B">
                  <w:rPr>
                    <w:lang w:val="en-US"/>
                  </w:rPr>
                  <w:t>Exposition</w:t>
                </w:r>
              </w:p>
              <w:p w14:paraId="65402CE8" w14:textId="1B762BCE"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w:t>
                </w:r>
                <w:r w:rsidR="005F0113">
                  <w:rPr>
                    <w:lang w:val="en-US"/>
                  </w:rPr>
                  <w:t xml:space="preserve"> the promised land</w:t>
                </w:r>
                <w:r w:rsidRPr="0067651B">
                  <w:rPr>
                    <w:lang w:val="en-US"/>
                  </w:rPr>
                  <w:t>.</w:t>
                </w:r>
                <w:r w:rsidR="005F0113">
                  <w:rPr>
                    <w:lang w:val="en-US"/>
                  </w:rPr>
                  <w:t>’</w:t>
                </w:r>
                <w:r w:rsidRPr="0067651B">
                  <w:rPr>
                    <w:vertAlign w:val="superscript"/>
                    <w:lang w:val="en-US"/>
                  </w:rPr>
                  <w:endnoteReference w:id="2"/>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3"/>
                </w:r>
                <w:r w:rsidRPr="0067651B">
                  <w:rPr>
                    <w:lang w:val="en-US"/>
                  </w:rPr>
                  <w:t xml:space="preserve"> Graham introduced three characters </w:t>
                </w:r>
                <w:r w:rsidRPr="0067651B">
                  <w:rPr>
                    <w:lang w:val="en-US"/>
                  </w:rPr>
                  <w:lastRenderedPageBreak/>
                  <w:t>in the scenarios that never made it to the stage: the Indian Girl, the Fugitive (an escaped slave), and the John Brown figure</w:t>
                </w:r>
                <w:r w:rsidR="005F0113">
                  <w:rPr>
                    <w:lang w:val="en-US"/>
                  </w:rPr>
                  <w:t>, or abolitionist, called The Citizen</w:t>
                </w:r>
                <w:r w:rsidRPr="0067651B">
                  <w:rPr>
                    <w:lang w:val="en-US"/>
                  </w:rPr>
                  <w:t>.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(Kowal 65).</w:t>
                </w:r>
              </w:p>
              <w:p w14:paraId="6A07B6E4" w14:textId="77777777" w:rsidR="004F0355" w:rsidRPr="0067651B" w:rsidRDefault="004F0355" w:rsidP="004F0355">
                <w:pPr>
                  <w:rPr>
                    <w:lang w:val="en-US"/>
                  </w:rPr>
                </w:pPr>
              </w:p>
              <w:p w14:paraId="45003746" w14:textId="6E7999C2" w:rsidR="004F0355" w:rsidRPr="0067651B" w:rsidRDefault="004F0355" w:rsidP="004F0355">
                <w:pPr>
                  <w:rPr>
                    <w:lang w:val="en-US"/>
                  </w:rPr>
                </w:pPr>
                <w:r w:rsidRPr="0067651B">
                  <w:rPr>
                    <w:lang w:val="en-US"/>
                  </w:rPr>
                  <w:t xml:space="preserve">Graham called </w:t>
                </w:r>
                <w:r w:rsidRPr="0067651B">
                  <w:rPr>
                    <w:i/>
                    <w:lang w:val="en-US"/>
                  </w:rPr>
                  <w:t>Appalachian Spring</w:t>
                </w:r>
                <w:r w:rsidR="00C30757">
                  <w:rPr>
                    <w:lang w:val="en-US"/>
                  </w:rPr>
                  <w:t xml:space="preserve"> ‘a legend of American living</w:t>
                </w:r>
                <w:r w:rsidRPr="0067651B">
                  <w:rPr>
                    <w:lang w:val="en-US"/>
                  </w:rPr>
                  <w:t>.</w:t>
                </w:r>
                <w:r w:rsidR="00C30757">
                  <w:rPr>
                    <w:lang w:val="en-US"/>
                  </w:rPr>
                  <w:t>’</w:t>
                </w:r>
                <w:r w:rsidRPr="0067651B">
                  <w:rPr>
                    <w:vertAlign w:val="superscript"/>
                    <w:lang w:val="en-US"/>
                  </w:rPr>
                  <w:endnoteReference w:id="4"/>
                </w:r>
                <w:r w:rsidRPr="0067651B">
                  <w:rPr>
                    <w:lang w:val="en-US"/>
                  </w:rPr>
                  <w:t xml:space="preserve"> She tempered the conventional theatricality of the plot and lyrical line of the score with contradiction, doubt, and uncertainty. The absent characters are still suggested</w:t>
                </w:r>
                <w:r w:rsidR="00C30757">
                  <w:rPr>
                    <w:lang w:val="en-US"/>
                  </w:rPr>
                  <w:t>,</w:t>
                </w:r>
                <w:r w:rsidRPr="0067651B">
                  <w:rPr>
                    <w:lang w:val="en-US"/>
                  </w:rPr>
                  <w:t xml:space="preserve">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w:t>
                </w:r>
                <w:r w:rsidR="00C30757">
                  <w:rPr>
                    <w:lang w:val="en-US"/>
                  </w:rPr>
                  <w:t xml:space="preserve"> sermon; and the fanaticism of T</w:t>
                </w:r>
                <w:r w:rsidRPr="0067651B">
                  <w:rPr>
                    <w:lang w:val="en-US"/>
                  </w:rPr>
                  <w:t>he Citizen was suggested in Hawkins’s stern interpretation of the Husbandman. These hybrid identities resulted from Graham switching the order of musical sequence while adapting both music and choreography to different personae. Although Copland’s score quotes a Shaker hymn (‘Tis the Gift to Be Simple’), the music also creates ‘a delicate yet substantial dissonance’ (Crist 172).</w:t>
                </w:r>
                <w:r w:rsidR="00C30757">
                  <w:rPr>
                    <w:lang w:val="en-US"/>
                  </w:rPr>
                  <w:t xml:space="preserve"> While</w:t>
                </w:r>
                <w:r w:rsidRPr="0067651B">
                  <w:rPr>
                    <w:lang w:val="en-US"/>
                  </w:rPr>
                  <w:t xml:space="preserve"> Noguchi’s set outlines the skeletal structure of a house and fence, the design evokes the sparseness of Shaker furniture. And </w:t>
                </w:r>
                <w:r w:rsidR="00C30757" w:rsidRPr="00C30757">
                  <w:rPr>
                    <w:lang w:val="en-US"/>
                  </w:rPr>
                  <w:t>though</w:t>
                </w:r>
                <w:r w:rsidRPr="0067651B">
                  <w:rPr>
                    <w:lang w:val="en-US"/>
                  </w:rPr>
                  <w:t xml:space="preserve"> Graham’s choreography occasionally suggests folk dance, the movement displays modernist tensions and angularities. Temporal and spatial coordinates in the choreography are ultimately allusive, and the mimetic gesture supporting narrative is inflected by abstraction and symbolism.</w:t>
                </w:r>
              </w:p>
              <w:p w14:paraId="3455483B" w14:textId="77777777" w:rsidR="004F0355" w:rsidRPr="0067651B" w:rsidRDefault="004F0355" w:rsidP="004F0355">
                <w:pPr>
                  <w:rPr>
                    <w:lang w:val="en-US"/>
                  </w:rPr>
                </w:pPr>
              </w:p>
              <w:p w14:paraId="46C0C411" w14:textId="12484083"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w:t>
                </w:r>
                <w:r w:rsidR="00C30757">
                  <w:rPr>
                    <w:lang w:val="en-US"/>
                  </w:rPr>
                  <w:t>of North American modern dance.</w:t>
                </w:r>
                <w:bookmarkStart w:id="0" w:name="_GoBack"/>
                <w:bookmarkEnd w:id="0"/>
                <w:r w:rsidRPr="0067651B">
                  <w:rPr>
                    <w:lang w:val="en-US"/>
                  </w:rPr>
                  <w:t xml:space="preserve"> </w:t>
                </w:r>
                <w:r w:rsidRPr="0067651B">
                  <w:rPr>
                    <w:i/>
                    <w:lang w:val="en-US"/>
                  </w:rPr>
                  <w:t>Appalachian Spring</w:t>
                </w:r>
                <w:r w:rsidRPr="0067651B">
                  <w:rPr>
                    <w:lang w:val="en-US"/>
                  </w:rPr>
                  <w:t xml:space="preserve"> has been danced by the Joffrey Ballet, the Boston Ballet, and the Paris Opera</w:t>
                </w:r>
                <w:r w:rsidR="00C30757">
                  <w:rPr>
                    <w:lang w:val="en-US"/>
                  </w:rPr>
                  <w:t>,</w:t>
                </w:r>
                <w:r w:rsidRPr="0067651B">
                  <w:rPr>
                    <w:lang w:val="en-US"/>
                  </w:rPr>
                  <w:t xml:space="preserve"> as well as by students in a number of college dance departments.</w:t>
                </w:r>
              </w:p>
            </w:tc>
          </w:sdtContent>
        </w:sdt>
      </w:tr>
      <w:tr w:rsidR="003235A7" w14:paraId="12AC3C1D" w14:textId="77777777" w:rsidTr="003235A7">
        <w:tc>
          <w:tcPr>
            <w:tcW w:w="9016" w:type="dxa"/>
          </w:tcPr>
          <w:p w14:paraId="550AC3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EndPr/>
            <w:sdtContent>
              <w:p w14:paraId="190580BD" w14:textId="77777777" w:rsidR="004F0355" w:rsidRDefault="00C30757" w:rsidP="00196370">
                <w:sdt>
                  <w:sdtPr>
                    <w:id w:val="1861930908"/>
                    <w:citation/>
                  </w:sdtPr>
                  <w:sdtEndPr/>
                  <w:sdtContent>
                    <w:r w:rsidR="00196370">
                      <w:fldChar w:fldCharType="begin"/>
                    </w:r>
                    <w:r w:rsidR="00196370">
                      <w:rPr>
                        <w:b/>
                        <w:lang w:val="en-US"/>
                      </w:rPr>
                      <w:instrText xml:space="preserve"> CITATION Cri05 \l 1033 </w:instrText>
                    </w:r>
                    <w:r w:rsidR="00196370">
                      <w:fldChar w:fldCharType="separate"/>
                    </w:r>
                    <w:r w:rsidR="00196370">
                      <w:rPr>
                        <w:b/>
                        <w:noProof/>
                        <w:lang w:val="en-US"/>
                      </w:rPr>
                      <w:t xml:space="preserve"> </w:t>
                    </w:r>
                    <w:r w:rsidR="00196370">
                      <w:rPr>
                        <w:noProof/>
                        <w:lang w:val="en-US"/>
                      </w:rPr>
                      <w:t>(Crist)</w:t>
                    </w:r>
                    <w:r w:rsidR="00196370">
                      <w:fldChar w:fldCharType="end"/>
                    </w:r>
                  </w:sdtContent>
                </w:sdt>
              </w:p>
              <w:p w14:paraId="0328852A" w14:textId="77777777" w:rsidR="00196370" w:rsidRDefault="00C30757" w:rsidP="00196370">
                <w:pPr>
                  <w:rPr>
                    <w:b/>
                  </w:rPr>
                </w:pPr>
                <w:sdt>
                  <w:sdtPr>
                    <w:rPr>
                      <w:b/>
                    </w:rPr>
                    <w:id w:val="-536343739"/>
                    <w:citation/>
                  </w:sdtPr>
                  <w:sdtEndPr/>
                  <w:sdtContent>
                    <w:r w:rsidR="00196370">
                      <w:rPr>
                        <w:b/>
                      </w:rPr>
                      <w:fldChar w:fldCharType="begin"/>
                    </w:r>
                    <w:r w:rsidR="00196370">
                      <w:rPr>
                        <w:lang w:val="en-US"/>
                      </w:rPr>
                      <w:instrText xml:space="preserve"> CITATION Fra12 \l 1033 </w:instrText>
                    </w:r>
                    <w:r w:rsidR="00196370">
                      <w:rPr>
                        <w:b/>
                      </w:rPr>
                      <w:fldChar w:fldCharType="separate"/>
                    </w:r>
                    <w:r w:rsidR="00196370">
                      <w:rPr>
                        <w:noProof/>
                        <w:lang w:val="en-US"/>
                      </w:rPr>
                      <w:t>(Franko)</w:t>
                    </w:r>
                    <w:r w:rsidR="00196370">
                      <w:rPr>
                        <w:b/>
                      </w:rPr>
                      <w:fldChar w:fldCharType="end"/>
                    </w:r>
                  </w:sdtContent>
                </w:sdt>
              </w:p>
              <w:p w14:paraId="44896011" w14:textId="77777777" w:rsidR="00196370" w:rsidRDefault="00C30757" w:rsidP="00196370">
                <w:pPr>
                  <w:rPr>
                    <w:b/>
                  </w:rPr>
                </w:pPr>
                <w:sdt>
                  <w:sdtPr>
                    <w:rPr>
                      <w:b/>
                    </w:rPr>
                    <w:id w:val="-1483528548"/>
                    <w:citation/>
                  </w:sdtPr>
                  <w:sdtEndPr/>
                  <w:sdtContent>
                    <w:r w:rsidR="00196370">
                      <w:rPr>
                        <w:b/>
                      </w:rPr>
                      <w:fldChar w:fldCharType="begin"/>
                    </w:r>
                    <w:r w:rsidR="00196370">
                      <w:rPr>
                        <w:b/>
                        <w:lang w:val="en-US"/>
                      </w:rPr>
                      <w:instrText xml:space="preserve"> CITATION Gra91 \l 1033 </w:instrText>
                    </w:r>
                    <w:r w:rsidR="00196370">
                      <w:rPr>
                        <w:b/>
                      </w:rPr>
                      <w:fldChar w:fldCharType="separate"/>
                    </w:r>
                    <w:r w:rsidR="00196370">
                      <w:rPr>
                        <w:noProof/>
                        <w:lang w:val="en-US"/>
                      </w:rPr>
                      <w:t>(Graebner)</w:t>
                    </w:r>
                    <w:r w:rsidR="00196370">
                      <w:rPr>
                        <w:b/>
                      </w:rPr>
                      <w:fldChar w:fldCharType="end"/>
                    </w:r>
                  </w:sdtContent>
                </w:sdt>
              </w:p>
              <w:p w14:paraId="653754C7" w14:textId="77777777" w:rsidR="00196370" w:rsidRDefault="00C30757" w:rsidP="00196370">
                <w:pPr>
                  <w:rPr>
                    <w:b/>
                  </w:rPr>
                </w:pPr>
                <w:sdt>
                  <w:sdtPr>
                    <w:rPr>
                      <w:b/>
                    </w:rPr>
                    <w:id w:val="-678662274"/>
                    <w:citation/>
                  </w:sdtPr>
                  <w:sdtEndPr/>
                  <w:sdtContent>
                    <w:r w:rsidR="00196370">
                      <w:rPr>
                        <w:b/>
                      </w:rPr>
                      <w:fldChar w:fldCharType="begin"/>
                    </w:r>
                    <w:r w:rsidR="00196370">
                      <w:rPr>
                        <w:b/>
                        <w:lang w:val="en-US"/>
                      </w:rPr>
                      <w:instrText xml:space="preserve"> CITATION Gra57 \l 1033 </w:instrText>
                    </w:r>
                    <w:r w:rsidR="00196370">
                      <w:rPr>
                        <w:b/>
                      </w:rPr>
                      <w:fldChar w:fldCharType="separate"/>
                    </w:r>
                    <w:r w:rsidR="00196370">
                      <w:rPr>
                        <w:noProof/>
                        <w:lang w:val="en-US"/>
                      </w:rPr>
                      <w:t>(Graham, Martha Graham- an American Original in Performance)</w:t>
                    </w:r>
                    <w:r w:rsidR="00196370">
                      <w:rPr>
                        <w:b/>
                      </w:rPr>
                      <w:fldChar w:fldCharType="end"/>
                    </w:r>
                  </w:sdtContent>
                </w:sdt>
              </w:p>
              <w:p w14:paraId="16BC36A7" w14:textId="77777777" w:rsidR="00196370" w:rsidRDefault="00C30757" w:rsidP="00196370">
                <w:pPr>
                  <w:rPr>
                    <w:b/>
                  </w:rPr>
                </w:pPr>
                <w:sdt>
                  <w:sdtPr>
                    <w:rPr>
                      <w:b/>
                    </w:rPr>
                    <w:id w:val="-873614583"/>
                    <w:citation/>
                  </w:sdtPr>
                  <w:sdtEndPr/>
                  <w:sdtContent>
                    <w:r w:rsidR="00196370">
                      <w:rPr>
                        <w:b/>
                      </w:rPr>
                      <w:fldChar w:fldCharType="begin"/>
                    </w:r>
                    <w:r w:rsidR="00196370">
                      <w:rPr>
                        <w:b/>
                        <w:lang w:val="en-US"/>
                      </w:rPr>
                      <w:instrText xml:space="preserve"> CITATION Gra07 \l 1033 </w:instrText>
                    </w:r>
                    <w:r w:rsidR="00196370">
                      <w:rPr>
                        <w:b/>
                      </w:rPr>
                      <w:fldChar w:fldCharType="separate"/>
                    </w:r>
                    <w:r w:rsidR="00196370">
                      <w:rPr>
                        <w:noProof/>
                        <w:lang w:val="en-US"/>
                      </w:rPr>
                      <w:t>(Graham, Martha Graham: Dance on Film)</w:t>
                    </w:r>
                    <w:r w:rsidR="00196370">
                      <w:rPr>
                        <w:b/>
                      </w:rPr>
                      <w:fldChar w:fldCharType="end"/>
                    </w:r>
                  </w:sdtContent>
                </w:sdt>
              </w:p>
              <w:p w14:paraId="4D896EC6" w14:textId="77777777" w:rsidR="00196370" w:rsidRDefault="00C30757" w:rsidP="00196370">
                <w:pPr>
                  <w:rPr>
                    <w:b/>
                  </w:rPr>
                </w:pPr>
                <w:sdt>
                  <w:sdtPr>
                    <w:rPr>
                      <w:b/>
                    </w:rPr>
                    <w:id w:val="-394209166"/>
                    <w:citation/>
                  </w:sdtPr>
                  <w:sdtEndPr/>
                  <w:sdtContent>
                    <w:r w:rsidR="00196370">
                      <w:rPr>
                        <w:b/>
                      </w:rPr>
                      <w:fldChar w:fldCharType="begin"/>
                    </w:r>
                    <w:r w:rsidR="00196370">
                      <w:rPr>
                        <w:b/>
                        <w:lang w:val="en-US"/>
                      </w:rPr>
                      <w:instrText xml:space="preserve"> CITATION Kow10 \l 1033 </w:instrText>
                    </w:r>
                    <w:r w:rsidR="00196370">
                      <w:rPr>
                        <w:b/>
                      </w:rPr>
                      <w:fldChar w:fldCharType="separate"/>
                    </w:r>
                    <w:r w:rsidR="00196370">
                      <w:rPr>
                        <w:noProof/>
                        <w:lang w:val="en-US"/>
                      </w:rPr>
                      <w:t>(Kowal)</w:t>
                    </w:r>
                    <w:r w:rsidR="00196370">
                      <w:rPr>
                        <w:b/>
                      </w:rPr>
                      <w:fldChar w:fldCharType="end"/>
                    </w:r>
                  </w:sdtContent>
                </w:sdt>
              </w:p>
              <w:p w14:paraId="2C6B6E0F" w14:textId="77777777" w:rsidR="00196370" w:rsidRDefault="00C30757" w:rsidP="00196370">
                <w:pPr>
                  <w:rPr>
                    <w:b/>
                  </w:rPr>
                </w:pPr>
                <w:sdt>
                  <w:sdtPr>
                    <w:rPr>
                      <w:b/>
                    </w:rPr>
                    <w:id w:val="2061898455"/>
                    <w:citation/>
                  </w:sdtPr>
                  <w:sdtEndPr/>
                  <w:sdtContent>
                    <w:r w:rsidR="00196370">
                      <w:rPr>
                        <w:b/>
                      </w:rPr>
                      <w:fldChar w:fldCharType="begin"/>
                    </w:r>
                    <w:r w:rsidR="00196370">
                      <w:rPr>
                        <w:b/>
                        <w:lang w:val="en-US"/>
                      </w:rPr>
                      <w:instrText xml:space="preserve"> CITATION Mur07 \l 1033 </w:instrText>
                    </w:r>
                    <w:r w:rsidR="00196370">
                      <w:rPr>
                        <w:b/>
                      </w:rPr>
                      <w:fldChar w:fldCharType="separate"/>
                    </w:r>
                    <w:r w:rsidR="00196370">
                      <w:rPr>
                        <w:noProof/>
                        <w:lang w:val="en-US"/>
                      </w:rPr>
                      <w:t>(Murphy)</w:t>
                    </w:r>
                    <w:r w:rsidR="00196370">
                      <w:rPr>
                        <w:b/>
                      </w:rPr>
                      <w:fldChar w:fldCharType="end"/>
                    </w:r>
                  </w:sdtContent>
                </w:sdt>
              </w:p>
              <w:p w14:paraId="3069FDE8" w14:textId="77777777" w:rsidR="00196370" w:rsidRDefault="00C30757" w:rsidP="00196370">
                <w:pPr>
                  <w:rPr>
                    <w:b/>
                  </w:rPr>
                </w:pPr>
                <w:sdt>
                  <w:sdtPr>
                    <w:rPr>
                      <w:b/>
                    </w:rPr>
                    <w:id w:val="-1636177841"/>
                    <w:citation/>
                  </w:sdtPr>
                  <w:sdtEndPr/>
                  <w:sdtContent>
                    <w:r w:rsidR="00196370">
                      <w:rPr>
                        <w:b/>
                      </w:rPr>
                      <w:fldChar w:fldCharType="begin"/>
                    </w:r>
                    <w:r w:rsidR="00196370">
                      <w:rPr>
                        <w:b/>
                        <w:lang w:val="en-US"/>
                      </w:rPr>
                      <w:instrText xml:space="preserve"> CITATION Rob92 \l 1033 </w:instrText>
                    </w:r>
                    <w:r w:rsidR="00196370">
                      <w:rPr>
                        <w:b/>
                      </w:rPr>
                      <w:fldChar w:fldCharType="separate"/>
                    </w:r>
                    <w:r w:rsidR="00196370">
                      <w:rPr>
                        <w:noProof/>
                        <w:lang w:val="en-US"/>
                      </w:rPr>
                      <w:t>(Robertson, A Gift to Be Simple: The Collaboration of Aaron Copland and Martha Graham in the Genesis of Appalachian Spring)</w:t>
                    </w:r>
                    <w:r w:rsidR="00196370">
                      <w:rPr>
                        <w:b/>
                      </w:rPr>
                      <w:fldChar w:fldCharType="end"/>
                    </w:r>
                  </w:sdtContent>
                </w:sdt>
              </w:p>
              <w:p w14:paraId="6D3E798E" w14:textId="77777777" w:rsidR="00196370" w:rsidRDefault="00C30757" w:rsidP="00196370">
                <w:pPr>
                  <w:rPr>
                    <w:b/>
                  </w:rPr>
                </w:pPr>
                <w:sdt>
                  <w:sdtPr>
                    <w:rPr>
                      <w:b/>
                    </w:rPr>
                    <w:id w:val="1068616497"/>
                    <w:citation/>
                  </w:sdtPr>
                  <w:sdtEndPr/>
                  <w:sdtContent>
                    <w:r w:rsidR="00196370">
                      <w:rPr>
                        <w:b/>
                      </w:rPr>
                      <w:fldChar w:fldCharType="begin"/>
                    </w:r>
                    <w:r w:rsidR="00196370">
                      <w:rPr>
                        <w:b/>
                        <w:lang w:val="en-US"/>
                      </w:rPr>
                      <w:instrText xml:space="preserve"> CITATION Rob99 \l 1033 </w:instrText>
                    </w:r>
                    <w:r w:rsidR="00196370">
                      <w:rPr>
                        <w:b/>
                      </w:rPr>
                      <w:fldChar w:fldCharType="separate"/>
                    </w:r>
                    <w:r w:rsidR="00196370">
                      <w:rPr>
                        <w:noProof/>
                        <w:lang w:val="en-US"/>
                      </w:rPr>
                      <w:t>(Robertson, Musical and Choreographic Integration in Copland's and Graham's 'Appalachian Spring')</w:t>
                    </w:r>
                    <w:r w:rsidR="00196370">
                      <w:rPr>
                        <w:b/>
                      </w:rPr>
                      <w:fldChar w:fldCharType="end"/>
                    </w:r>
                  </w:sdtContent>
                </w:sdt>
              </w:p>
              <w:p w14:paraId="10CA3958" w14:textId="77777777" w:rsidR="00196370" w:rsidRDefault="00C30757" w:rsidP="00196370">
                <w:pPr>
                  <w:rPr>
                    <w:b/>
                  </w:rPr>
                </w:pPr>
                <w:sdt>
                  <w:sdtPr>
                    <w:rPr>
                      <w:b/>
                    </w:rPr>
                    <w:id w:val="1334261778"/>
                    <w:citation/>
                  </w:sdtPr>
                  <w:sdtEndPr/>
                  <w:sdtContent>
                    <w:r w:rsidR="00196370">
                      <w:rPr>
                        <w:b/>
                      </w:rPr>
                      <w:fldChar w:fldCharType="begin"/>
                    </w:r>
                    <w:r w:rsidR="00196370">
                      <w:rPr>
                        <w:b/>
                        <w:lang w:val="en-US"/>
                      </w:rPr>
                      <w:instrText xml:space="preserve"> CITATION Sie79 \l 1033 </w:instrText>
                    </w:r>
                    <w:r w:rsidR="00196370">
                      <w:rPr>
                        <w:b/>
                      </w:rPr>
                      <w:fldChar w:fldCharType="separate"/>
                    </w:r>
                    <w:r w:rsidR="00196370">
                      <w:rPr>
                        <w:noProof/>
                        <w:lang w:val="en-US"/>
                      </w:rPr>
                      <w:t>(Siegel)</w:t>
                    </w:r>
                    <w:r w:rsidR="00196370">
                      <w:rPr>
                        <w:b/>
                      </w:rPr>
                      <w:fldChar w:fldCharType="end"/>
                    </w:r>
                  </w:sdtContent>
                </w:sdt>
              </w:p>
              <w:p w14:paraId="3906A914" w14:textId="77777777" w:rsidR="004F0355" w:rsidRPr="007B49E8" w:rsidRDefault="00C30757" w:rsidP="004F0355">
                <w:pPr>
                  <w:rPr>
                    <w:b/>
                  </w:rPr>
                </w:pPr>
                <w:sdt>
                  <w:sdtPr>
                    <w:rPr>
                      <w:b/>
                    </w:rPr>
                    <w:id w:val="-457950878"/>
                    <w:citation/>
                  </w:sdtPr>
                  <w:sdtEndPr/>
                  <w:sdtContent>
                    <w:r w:rsidR="00196370">
                      <w:rPr>
                        <w:b/>
                      </w:rPr>
                      <w:fldChar w:fldCharType="begin"/>
                    </w:r>
                    <w:r w:rsidR="00196370">
                      <w:rPr>
                        <w:b/>
                        <w:lang w:val="en-US"/>
                      </w:rPr>
                      <w:instrText xml:space="preserve"> CITATION Tho63 \l 1033 </w:instrText>
                    </w:r>
                    <w:r w:rsidR="00196370">
                      <w:rPr>
                        <w:b/>
                      </w:rPr>
                      <w:fldChar w:fldCharType="separate"/>
                    </w:r>
                    <w:r w:rsidR="00196370">
                      <w:rPr>
                        <w:noProof/>
                        <w:lang w:val="en-US"/>
                      </w:rPr>
                      <w:t>(Thomas)</w:t>
                    </w:r>
                    <w:r w:rsidR="00196370">
                      <w:rPr>
                        <w:b/>
                      </w:rPr>
                      <w:fldChar w:fldCharType="end"/>
                    </w:r>
                  </w:sdtContent>
                </w:sdt>
              </w:p>
              <w:p w14:paraId="4F914260" w14:textId="77777777" w:rsidR="003235A7" w:rsidRDefault="00C30757" w:rsidP="00FB11DE"/>
            </w:sdtContent>
          </w:sdt>
        </w:tc>
      </w:tr>
    </w:tbl>
    <w:p w14:paraId="748AD2D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E6B71" w14:textId="77777777" w:rsidR="00196370" w:rsidRDefault="00196370" w:rsidP="007A0D55">
      <w:pPr>
        <w:spacing w:after="0" w:line="240" w:lineRule="auto"/>
      </w:pPr>
      <w:r>
        <w:separator/>
      </w:r>
    </w:p>
  </w:endnote>
  <w:endnote w:type="continuationSeparator" w:id="0">
    <w:p w14:paraId="4BA979DD" w14:textId="77777777" w:rsidR="00196370" w:rsidRDefault="00196370" w:rsidP="007A0D55">
      <w:pPr>
        <w:spacing w:after="0" w:line="240" w:lineRule="auto"/>
      </w:pPr>
      <w:r>
        <w:continuationSeparator/>
      </w:r>
    </w:p>
  </w:endnote>
  <w:endnote w:id="1">
    <w:p w14:paraId="1347641B" w14:textId="77777777" w:rsidR="00196370" w:rsidRPr="005E0612" w:rsidRDefault="00196370" w:rsidP="004F0355">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r w:rsidRPr="005E0612">
        <w:rPr>
          <w:rFonts w:ascii="Times New Roman" w:hAnsi="Times New Roman" w:cs="Times New Roman"/>
          <w:sz w:val="20"/>
          <w:szCs w:val="20"/>
        </w:rPr>
        <w:t>Jeux de Printemps</w:t>
      </w:r>
      <w:r w:rsidRPr="005E0612">
        <w:rPr>
          <w:rFonts w:ascii="Times New Roman" w:hAnsi="Times New Roman" w:cs="Times New Roman"/>
          <w:i/>
          <w:sz w:val="20"/>
          <w:szCs w:val="20"/>
        </w:rPr>
        <w:t xml:space="preserve">, and </w:t>
      </w:r>
      <w:r w:rsidRPr="005E0612">
        <w:rPr>
          <w:rFonts w:ascii="Times New Roman" w:hAnsi="Times New Roman" w:cs="Times New Roman"/>
          <w:sz w:val="20"/>
          <w:szCs w:val="20"/>
        </w:rPr>
        <w:t>Hérodiade (Washington, D.C.: Library of Congress, 1997).</w:t>
      </w:r>
    </w:p>
  </w:endnote>
  <w:endnote w:id="2">
    <w:p w14:paraId="34D82365"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Program, June 23-24, 1945, Bennington College. Martha Graham archive, Music Division, Library of Congress, Washington, D.C.</w:t>
      </w:r>
    </w:p>
  </w:endnote>
  <w:endnote w:id="3">
    <w:p w14:paraId="62D2AD62"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Library of Congress.  On Graham’s use of character compression, see M. Franko,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4">
    <w:p w14:paraId="475284AF"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041945">
        <w:rPr>
          <w:rFonts w:ascii="Times New Roman" w:hAnsi="Times New Roman" w:cs="Times New Roman"/>
          <w:sz w:val="20"/>
          <w:szCs w:val="20"/>
        </w:rPr>
        <w:t>,</w:t>
      </w:r>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765B0" w14:textId="77777777" w:rsidR="00196370" w:rsidRDefault="00196370" w:rsidP="007A0D55">
      <w:pPr>
        <w:spacing w:after="0" w:line="240" w:lineRule="auto"/>
      </w:pPr>
      <w:r>
        <w:separator/>
      </w:r>
    </w:p>
  </w:footnote>
  <w:footnote w:type="continuationSeparator" w:id="0">
    <w:p w14:paraId="60900D89" w14:textId="77777777" w:rsidR="00196370" w:rsidRDefault="00196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2643" w14:textId="77777777" w:rsidR="00196370" w:rsidRDefault="001963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EEA570" w14:textId="77777777" w:rsidR="00196370" w:rsidRDefault="001963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1B048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4F2B18"/>
    <w:rsid w:val="00513EE6"/>
    <w:rsid w:val="00534F8F"/>
    <w:rsid w:val="00590035"/>
    <w:rsid w:val="005B177E"/>
    <w:rsid w:val="005B3921"/>
    <w:rsid w:val="005F0113"/>
    <w:rsid w:val="005F26D7"/>
    <w:rsid w:val="005F5450"/>
    <w:rsid w:val="006D0412"/>
    <w:rsid w:val="007411B9"/>
    <w:rsid w:val="00780D95"/>
    <w:rsid w:val="00780DC7"/>
    <w:rsid w:val="007A0D55"/>
    <w:rsid w:val="007B3377"/>
    <w:rsid w:val="007B49E8"/>
    <w:rsid w:val="007E5F44"/>
    <w:rsid w:val="00821DE3"/>
    <w:rsid w:val="00846CE1"/>
    <w:rsid w:val="008A5B87"/>
    <w:rsid w:val="00922950"/>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0757"/>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3B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0F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AE4FE9D0-A48D-6341-8D30-94515F5C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896</Words>
  <Characters>5110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2015-02-12T00:13:00Z</dcterms:created>
  <dcterms:modified xsi:type="dcterms:W3CDTF">2015-02-28T19:46:00Z</dcterms:modified>
</cp:coreProperties>
</file>