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CB6125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44E55D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E20A174AFF90D4486953363A9B415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C41000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C2E651DF1A42748A7B8E3C5F95ED284"/>
            </w:placeholder>
            <w:text/>
          </w:sdtPr>
          <w:sdtEndPr/>
          <w:sdtContent>
            <w:tc>
              <w:tcPr>
                <w:tcW w:w="2073" w:type="dxa"/>
              </w:tcPr>
              <w:p w14:paraId="34AA4F2D" w14:textId="77777777" w:rsidR="00B574C9" w:rsidRDefault="00841C5A" w:rsidP="00841C5A">
                <w:r>
                  <w:t>Matt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CB3C8D203093B4CB482E3D94C1CA8F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4AC544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95F3E237F8030428C0B9C03D8101631"/>
            </w:placeholder>
            <w:text/>
          </w:sdtPr>
          <w:sdtEndPr/>
          <w:sdtContent>
            <w:tc>
              <w:tcPr>
                <w:tcW w:w="2642" w:type="dxa"/>
              </w:tcPr>
              <w:p w14:paraId="62291276" w14:textId="77777777" w:rsidR="00B574C9" w:rsidRDefault="00841C5A" w:rsidP="00841C5A">
                <w:r>
                  <w:t>Cox</w:t>
                </w:r>
              </w:p>
            </w:tc>
          </w:sdtContent>
        </w:sdt>
      </w:tr>
      <w:tr w:rsidR="00B574C9" w14:paraId="3B0A701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EA1C1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6E0CB841BD6F54FBE789395523CA3F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343CC8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56F2B2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A7C32A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843F96BC9C1204EB6AC5735E75EAFC1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9AEE40A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4D730A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D5CF0A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E71C34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789CFEC" w14:textId="77777777" w:rsidTr="003F0D73">
        <w:sdt>
          <w:sdtPr>
            <w:alias w:val="Article headword"/>
            <w:tag w:val="articleHeadword"/>
            <w:id w:val="-361440020"/>
            <w:placeholder>
              <w:docPart w:val="2E71A11D136E3D49957F2B30898A41A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8A090B" w14:textId="77777777" w:rsidR="003F0D73" w:rsidRPr="00FB589A" w:rsidRDefault="009C2111" w:rsidP="00841C5A">
                <w:proofErr w:type="spellStart"/>
                <w:r>
                  <w:rPr>
                    <w:lang w:val="en-AU"/>
                  </w:rPr>
                  <w:t>Djaya</w:t>
                </w:r>
                <w:proofErr w:type="spellEnd"/>
                <w:r>
                  <w:rPr>
                    <w:lang w:val="en-AU"/>
                  </w:rPr>
                  <w:t xml:space="preserve">, </w:t>
                </w:r>
                <w:proofErr w:type="spellStart"/>
                <w:r>
                  <w:rPr>
                    <w:lang w:val="en-AU"/>
                  </w:rPr>
                  <w:t>Agus</w:t>
                </w:r>
                <w:proofErr w:type="spellEnd"/>
                <w:r>
                  <w:rPr>
                    <w:lang w:val="en-AU"/>
                  </w:rPr>
                  <w:t xml:space="preserve"> (1913-199</w:t>
                </w:r>
                <w:r w:rsidR="00841C5A" w:rsidRPr="001143E3">
                  <w:rPr>
                    <w:lang w:val="en-AU"/>
                  </w:rPr>
                  <w:t>4)</w:t>
                </w:r>
              </w:p>
            </w:tc>
          </w:sdtContent>
        </w:sdt>
      </w:tr>
      <w:tr w:rsidR="00464699" w14:paraId="11B42E97" w14:textId="77777777" w:rsidTr="00BF0B97">
        <w:sdt>
          <w:sdtPr>
            <w:alias w:val="Variant headwords"/>
            <w:tag w:val="variantHeadwords"/>
            <w:id w:val="173464402"/>
            <w:placeholder>
              <w:docPart w:val="5BC9BDFAE2740B44AD011E68D09D38C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FA845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408EE38" w14:textId="77777777" w:rsidTr="003F0D73">
        <w:sdt>
          <w:sdtPr>
            <w:alias w:val="Abstract"/>
            <w:tag w:val="abstract"/>
            <w:id w:val="-635871867"/>
            <w:placeholder>
              <w:docPart w:val="531A5011B219DB439F57756986FE8CC7"/>
            </w:placeholder>
          </w:sdtPr>
          <w:sdtEndPr/>
          <w:sdtContent>
            <w:sdt>
              <w:sdtPr>
                <w:alias w:val="Article text"/>
                <w:tag w:val="articleText"/>
                <w:id w:val="-1362977838"/>
                <w:placeholder>
                  <w:docPart w:val="6C1CC33B0C1F074B955FB60CF40EBEE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86C0BAE" w14:textId="6AB8020C" w:rsidR="00E85A05" w:rsidRDefault="001D0433" w:rsidP="00E85A05">
                    <w:proofErr w:type="spellStart"/>
                    <w:r w:rsidRPr="00BF0B97">
                      <w:t>Agus</w:t>
                    </w:r>
                    <w:proofErr w:type="spellEnd"/>
                    <w:r w:rsidRPr="00BF0B97">
                      <w:t xml:space="preserve"> </w:t>
                    </w:r>
                    <w:proofErr w:type="spellStart"/>
                    <w:r w:rsidRPr="00BF0B97">
                      <w:t>Djaya</w:t>
                    </w:r>
                    <w:proofErr w:type="spellEnd"/>
                    <w:r w:rsidRPr="00BF0B97">
                      <w:t xml:space="preserve"> was a</w:t>
                    </w:r>
                    <w:r>
                      <w:t>n Indonesian artist</w:t>
                    </w:r>
                    <w:r w:rsidRPr="00BF0B97">
                      <w:t xml:space="preserve"> who rejected academic formalism in favour of a more expressive mode of painting</w:t>
                    </w:r>
                    <w:r>
                      <w:t>,</w:t>
                    </w:r>
                    <w:r w:rsidRPr="00BF0B97">
                      <w:t xml:space="preserve"> achieved by the flattening of space and the j</w:t>
                    </w:r>
                    <w:r>
                      <w:t>uxtaposition of bold colours. While</w:t>
                    </w:r>
                    <w:r w:rsidRPr="00BF0B97">
                      <w:t xml:space="preserve"> he </w:t>
                    </w:r>
                    <w:r>
                      <w:t>received</w:t>
                    </w:r>
                    <w:r w:rsidRPr="00BF0B97">
                      <w:t xml:space="preserve"> some training in the form of a drawing course under the Dutch educator P. </w:t>
                    </w:r>
                    <w:proofErr w:type="spellStart"/>
                    <w:r w:rsidRPr="00BF0B97">
                      <w:t>Pijpers</w:t>
                    </w:r>
                    <w:proofErr w:type="spellEnd"/>
                    <w:r w:rsidRPr="00BF0B97">
                      <w:t xml:space="preserve">, he was a predominantly self-taught artist. </w:t>
                    </w:r>
                    <w:r>
                      <w:t xml:space="preserve">His work, with some exceptions, </w:t>
                    </w:r>
                    <w:r w:rsidRPr="00BF0B97">
                      <w:t>is not overtly political</w:t>
                    </w:r>
                    <w:r>
                      <w:t>. Rather,</w:t>
                    </w:r>
                    <w:r w:rsidRPr="00BF0B97">
                      <w:t xml:space="preserve"> he tended to paint subject matter that referred to Javanese mythology or popular festivities, in a style that can </w:t>
                    </w:r>
                    <w:r>
                      <w:t>be described as a synthesis of fauvism and e</w:t>
                    </w:r>
                    <w:r w:rsidRPr="00BF0B97">
                      <w:t xml:space="preserve">xpressionism. He launched himself on the Indonesian art scene working alongside </w:t>
                    </w:r>
                    <w:proofErr w:type="spellStart"/>
                    <w:r w:rsidRPr="00BF0B97">
                      <w:t>Sudjojono</w:t>
                    </w:r>
                    <w:proofErr w:type="spellEnd"/>
                    <w:r w:rsidRPr="00BF0B97">
                      <w:t xml:space="preserve"> to establish PERSAGI </w:t>
                    </w:r>
                    <w:r>
                      <w:t>(</w:t>
                    </w:r>
                    <w:proofErr w:type="spellStart"/>
                    <w:r>
                      <w:rPr>
                        <w:rFonts w:eastAsia="Times New Roman" w:cs="Times New Roman"/>
                      </w:rPr>
                      <w:t>Persatuan</w:t>
                    </w:r>
                    <w:proofErr w:type="spellEnd"/>
                    <w:r>
                      <w:rPr>
                        <w:rFonts w:eastAsia="Times New Roman" w:cs="Times New Roman"/>
                      </w:rPr>
                      <w:t xml:space="preserve"> </w:t>
                    </w:r>
                    <w:proofErr w:type="spellStart"/>
                    <w:r>
                      <w:rPr>
                        <w:rFonts w:eastAsia="Times New Roman" w:cs="Times New Roman"/>
                      </w:rPr>
                      <w:t>Ahli-Ahli</w:t>
                    </w:r>
                    <w:proofErr w:type="spellEnd"/>
                    <w:r>
                      <w:rPr>
                        <w:rFonts w:eastAsia="Times New Roman" w:cs="Times New Roman"/>
                      </w:rPr>
                      <w:t xml:space="preserve"> </w:t>
                    </w:r>
                    <w:proofErr w:type="spellStart"/>
                    <w:r>
                      <w:rPr>
                        <w:rFonts w:eastAsia="Times New Roman" w:cs="Times New Roman"/>
                      </w:rPr>
                      <w:t>Gambar</w:t>
                    </w:r>
                    <w:proofErr w:type="spellEnd"/>
                    <w:r>
                      <w:rPr>
                        <w:rFonts w:eastAsia="Times New Roman" w:cs="Times New Roman"/>
                      </w:rPr>
                      <w:t xml:space="preserve"> Indonesia, or The Indonesian Painters’ Association) </w:t>
                    </w:r>
                    <w:r w:rsidRPr="00BF0B97">
                      <w:t xml:space="preserve">in 1938. Following his success in a number of exhibitions, including a show at the </w:t>
                    </w:r>
                    <w:proofErr w:type="spellStart"/>
                    <w:r w:rsidRPr="00BF0B97">
                      <w:t>Kloff</w:t>
                    </w:r>
                    <w:proofErr w:type="spellEnd"/>
                    <w:r w:rsidRPr="00BF0B97">
                      <w:t xml:space="preserve"> bookstore, Jakarta (1940) and the </w:t>
                    </w:r>
                    <w:proofErr w:type="spellStart"/>
                    <w:r w:rsidRPr="00BF0B97">
                      <w:t>Bataviasche</w:t>
                    </w:r>
                    <w:proofErr w:type="spellEnd"/>
                    <w:r w:rsidRPr="00BF0B97">
                      <w:t xml:space="preserve"> </w:t>
                    </w:r>
                    <w:proofErr w:type="spellStart"/>
                    <w:r w:rsidRPr="00BF0B97">
                      <w:t>Kunstkring</w:t>
                    </w:r>
                    <w:proofErr w:type="spellEnd"/>
                    <w:r w:rsidRPr="00BF0B97">
                      <w:t xml:space="preserve"> (Batavian Art-circle) touring show (1941</w:t>
                    </w:r>
                    <w:r>
                      <w:t>,</w:t>
                    </w:r>
                    <w:r w:rsidRPr="00BF0B97">
                      <w:t xml:space="preserve">) he quit his job as a schoolteacher and devoted himself to being a full-time artist. From 1942-1945 during the period of Japanese occupation he once again worked alongside his friend </w:t>
                    </w:r>
                    <w:proofErr w:type="spellStart"/>
                    <w:r w:rsidRPr="00BF0B97">
                      <w:t>Sudjojono</w:t>
                    </w:r>
                    <w:proofErr w:type="spellEnd"/>
                    <w:r w:rsidRPr="00BF0B97">
                      <w:t xml:space="preserve">, this time at the </w:t>
                    </w:r>
                    <w:proofErr w:type="spellStart"/>
                    <w:r w:rsidRPr="00BF0B97">
                      <w:t>Keimin</w:t>
                    </w:r>
                    <w:proofErr w:type="spellEnd"/>
                    <w:r w:rsidRPr="00BF0B97">
                      <w:t xml:space="preserve"> Bunka </w:t>
                    </w:r>
                    <w:proofErr w:type="spellStart"/>
                    <w:r w:rsidRPr="00BF0B97">
                      <w:t>Shidosho</w:t>
                    </w:r>
                    <w:proofErr w:type="spellEnd"/>
                    <w:r w:rsidRPr="00BF0B97">
                      <w:t xml:space="preserve"> (People's Educational and Cultural Guidance Institute) to teach courses and organise exhibitions. During this time he also received military training and later became a major in the Ind</w:t>
                    </w:r>
                    <w:r>
                      <w:t xml:space="preserve">onesian army. The </w:t>
                    </w:r>
                    <w:r w:rsidRPr="00BF0B97">
                      <w:t>complex relationship between Indonesian painters who sought not only national independence</w:t>
                    </w:r>
                    <w:r>
                      <w:t>,</w:t>
                    </w:r>
                    <w:r w:rsidRPr="00BF0B97">
                      <w:t xml:space="preserve"> but also international recognition as artists</w:t>
                    </w:r>
                    <w:r>
                      <w:t>,</w:t>
                    </w:r>
                    <w:r w:rsidRPr="00BF0B97">
                      <w:t xml:space="preserve"> is demonstrated by his inclusion in the </w:t>
                    </w:r>
                    <w:proofErr w:type="spellStart"/>
                    <w:r w:rsidRPr="00BF0B97">
                      <w:t>Indiche</w:t>
                    </w:r>
                    <w:proofErr w:type="spellEnd"/>
                    <w:r w:rsidRPr="00BF0B97">
                      <w:t xml:space="preserve"> </w:t>
                    </w:r>
                    <w:proofErr w:type="spellStart"/>
                    <w:r w:rsidRPr="00BF0B97">
                      <w:t>Schilders</w:t>
                    </w:r>
                    <w:proofErr w:type="spellEnd"/>
                    <w:r w:rsidRPr="00BF0B97">
                      <w:t xml:space="preserve"> </w:t>
                    </w:r>
                    <w:proofErr w:type="spellStart"/>
                    <w:r w:rsidRPr="00BF0B97">
                      <w:t>Weebar</w:t>
                    </w:r>
                    <w:proofErr w:type="spellEnd"/>
                    <w:r w:rsidRPr="00BF0B97">
                      <w:t xml:space="preserve"> (Painters for a Fortified Indonesia) exhibition in Jakarta in 1940</w:t>
                    </w:r>
                    <w:r>
                      <w:t>,</w:t>
                    </w:r>
                    <w:r w:rsidRPr="00BF0B97">
                      <w:t xml:space="preserve"> and joint exhibition with his brother</w:t>
                    </w:r>
                    <w:r>
                      <w:t>, Otto,</w:t>
                    </w:r>
                    <w:r w:rsidRPr="00BF0B97">
                      <w:t xml:space="preserve"> at the </w:t>
                    </w:r>
                    <w:proofErr w:type="spellStart"/>
                    <w:r w:rsidRPr="00BF0B97">
                      <w:t>Stedelijk</w:t>
                    </w:r>
                    <w:proofErr w:type="spellEnd"/>
                    <w:r w:rsidRPr="00BF0B97">
                      <w:t xml:space="preserve"> Museum, Amsterdam in 1947.</w:t>
                    </w:r>
                    <w:r>
                      <w:rPr>
                        <w:rFonts w:asciiTheme="majorHAnsi" w:hAnsiTheme="majorHAnsi"/>
                      </w:rPr>
                      <w:t xml:space="preserve"> </w:t>
                    </w:r>
                  </w:p>
                </w:tc>
              </w:sdtContent>
            </w:sdt>
          </w:sdtContent>
        </w:sdt>
      </w:tr>
      <w:tr w:rsidR="003F0D73" w14:paraId="63C87AFC" w14:textId="77777777" w:rsidTr="003F0D73">
        <w:sdt>
          <w:sdtPr>
            <w:alias w:val="Article text"/>
            <w:tag w:val="articleText"/>
            <w:id w:val="634067588"/>
            <w:placeholder>
              <w:docPart w:val="8800FBDA890FC14E9E5BDFE902490E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A7DCA6" w14:textId="3033746E" w:rsidR="003F0D73" w:rsidRPr="00841C5A" w:rsidRDefault="00841C5A" w:rsidP="001D0433">
                <w:pPr>
                  <w:rPr>
                    <w:rFonts w:asciiTheme="majorHAnsi" w:hAnsiTheme="majorHAnsi"/>
                  </w:rPr>
                </w:pPr>
                <w:proofErr w:type="spellStart"/>
                <w:r w:rsidRPr="00BF0B97">
                  <w:t>Agus</w:t>
                </w:r>
                <w:proofErr w:type="spellEnd"/>
                <w:r w:rsidRPr="00BF0B97">
                  <w:t xml:space="preserve"> </w:t>
                </w:r>
                <w:proofErr w:type="spellStart"/>
                <w:r w:rsidRPr="00BF0B97">
                  <w:t>Djaya</w:t>
                </w:r>
                <w:proofErr w:type="spellEnd"/>
                <w:r w:rsidRPr="00BF0B97">
                  <w:t xml:space="preserve"> was a</w:t>
                </w:r>
                <w:r w:rsidR="009C2111">
                  <w:t>n</w:t>
                </w:r>
                <w:r w:rsidR="001D0433">
                  <w:t xml:space="preserve"> Indonesian artist</w:t>
                </w:r>
                <w:r w:rsidRPr="00BF0B97">
                  <w:t xml:space="preserve"> who rejected academic formalism in favour of a more expressive mode of painting</w:t>
                </w:r>
                <w:r w:rsidR="001D0433">
                  <w:t>,</w:t>
                </w:r>
                <w:r w:rsidRPr="00BF0B97">
                  <w:t xml:space="preserve"> achieved by the flattening of space and the j</w:t>
                </w:r>
                <w:r w:rsidR="00D31318">
                  <w:t xml:space="preserve">uxtaposition of bold colours. </w:t>
                </w:r>
                <w:r w:rsidR="001D0433">
                  <w:t>While</w:t>
                </w:r>
                <w:r w:rsidRPr="00BF0B97">
                  <w:t xml:space="preserve"> he </w:t>
                </w:r>
                <w:r w:rsidR="001D0433">
                  <w:t>received</w:t>
                </w:r>
                <w:r w:rsidRPr="00BF0B97">
                  <w:t xml:space="preserve"> some training in the form of a drawing course under the Dutch educator P. </w:t>
                </w:r>
                <w:proofErr w:type="spellStart"/>
                <w:r w:rsidRPr="00BF0B97">
                  <w:t>Pijpers</w:t>
                </w:r>
                <w:proofErr w:type="spellEnd"/>
                <w:r w:rsidRPr="00BF0B97">
                  <w:t xml:space="preserve">, he was a predominantly self-taught artist. </w:t>
                </w:r>
                <w:r w:rsidR="001D0433">
                  <w:t xml:space="preserve">His work, with some exceptions, </w:t>
                </w:r>
                <w:r w:rsidRPr="00BF0B97">
                  <w:t>is not overtly political</w:t>
                </w:r>
                <w:r w:rsidR="001D0433">
                  <w:t>. Rather,</w:t>
                </w:r>
                <w:r w:rsidRPr="00BF0B97">
                  <w:t xml:space="preserve"> he tended to paint subject matter that referred to Javanese mythology or popular festivities, in a style that can </w:t>
                </w:r>
                <w:r w:rsidR="009C2111">
                  <w:t>be described as a synthesis of fauvism and e</w:t>
                </w:r>
                <w:r w:rsidRPr="00BF0B97">
                  <w:t xml:space="preserve">xpressionism. He launched himself on the Indonesian art scene working alongside </w:t>
                </w:r>
                <w:proofErr w:type="spellStart"/>
                <w:r w:rsidRPr="00BF0B97">
                  <w:t>Sudjojono</w:t>
                </w:r>
                <w:proofErr w:type="spellEnd"/>
                <w:r w:rsidRPr="00BF0B97">
                  <w:t xml:space="preserve"> to establish PERSAGI </w:t>
                </w:r>
                <w:r w:rsidR="009C2111">
                  <w:t>(</w:t>
                </w:r>
                <w:proofErr w:type="spellStart"/>
                <w:r w:rsidR="009C2111">
                  <w:rPr>
                    <w:rFonts w:eastAsia="Times New Roman" w:cs="Times New Roman"/>
                  </w:rPr>
                  <w:t>Persatuan</w:t>
                </w:r>
                <w:proofErr w:type="spellEnd"/>
                <w:r w:rsidR="009C2111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="009C2111">
                  <w:rPr>
                    <w:rFonts w:eastAsia="Times New Roman" w:cs="Times New Roman"/>
                  </w:rPr>
                  <w:t>Ahli-Ahli</w:t>
                </w:r>
                <w:proofErr w:type="spellEnd"/>
                <w:r w:rsidR="009C2111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="009C2111">
                  <w:rPr>
                    <w:rFonts w:eastAsia="Times New Roman" w:cs="Times New Roman"/>
                  </w:rPr>
                  <w:t>Gambar</w:t>
                </w:r>
                <w:proofErr w:type="spellEnd"/>
                <w:r w:rsidR="009C2111">
                  <w:rPr>
                    <w:rFonts w:eastAsia="Times New Roman" w:cs="Times New Roman"/>
                  </w:rPr>
                  <w:t xml:space="preserve"> Indonesia, or The Indonesian Painters’ Association) </w:t>
                </w:r>
                <w:r w:rsidRPr="00BF0B97">
                  <w:t xml:space="preserve">in 1938. Following his success in a number of exhibitions, including a show at the </w:t>
                </w:r>
                <w:proofErr w:type="spellStart"/>
                <w:r w:rsidRPr="00BF0B97">
                  <w:t>Kloff</w:t>
                </w:r>
                <w:proofErr w:type="spellEnd"/>
                <w:r w:rsidRPr="00BF0B97">
                  <w:t xml:space="preserve"> bookstore, Jakarta (1940) and the </w:t>
                </w:r>
                <w:proofErr w:type="spellStart"/>
                <w:r w:rsidRPr="00BF0B97">
                  <w:t>Bataviasche</w:t>
                </w:r>
                <w:proofErr w:type="spellEnd"/>
                <w:r w:rsidRPr="00BF0B97">
                  <w:t xml:space="preserve"> </w:t>
                </w:r>
                <w:proofErr w:type="spellStart"/>
                <w:r w:rsidRPr="00BF0B97">
                  <w:t>Kunstkring</w:t>
                </w:r>
                <w:proofErr w:type="spellEnd"/>
                <w:r w:rsidRPr="00BF0B97">
                  <w:t xml:space="preserve"> (Batavian Art-circle) touring show (1941</w:t>
                </w:r>
                <w:r w:rsidR="001D0433">
                  <w:t>,</w:t>
                </w:r>
                <w:r w:rsidRPr="00BF0B97">
                  <w:t xml:space="preserve">) he quit his job as a schoolteacher and devoted himself to being a full-time artist. From 1942-1945 during the period of Japanese occupation he once again worked alongside his friend </w:t>
                </w:r>
                <w:proofErr w:type="spellStart"/>
                <w:r w:rsidRPr="00BF0B97">
                  <w:t>Sudjojono</w:t>
                </w:r>
                <w:proofErr w:type="spellEnd"/>
                <w:r w:rsidRPr="00BF0B97">
                  <w:t xml:space="preserve">, this time at the </w:t>
                </w:r>
                <w:proofErr w:type="spellStart"/>
                <w:r w:rsidRPr="00BF0B97">
                  <w:t>Keimin</w:t>
                </w:r>
                <w:proofErr w:type="spellEnd"/>
                <w:r w:rsidRPr="00BF0B97">
                  <w:t xml:space="preserve"> Bunka </w:t>
                </w:r>
                <w:proofErr w:type="spellStart"/>
                <w:r w:rsidRPr="00BF0B97">
                  <w:t>Shidosho</w:t>
                </w:r>
                <w:proofErr w:type="spellEnd"/>
                <w:r w:rsidRPr="00BF0B97">
                  <w:t xml:space="preserve"> (People's Educational and Cultural Guidance Institute) to teach courses and organise exhibitions. During this time he also received military training and later became a major in the Ind</w:t>
                </w:r>
                <w:r w:rsidR="001D0433">
                  <w:t xml:space="preserve">onesian army. The </w:t>
                </w:r>
                <w:r w:rsidRPr="00BF0B97">
                  <w:t xml:space="preserve">complex relationship between </w:t>
                </w:r>
                <w:r w:rsidRPr="00BF0B97">
                  <w:lastRenderedPageBreak/>
                  <w:t>Indonesian painters who sought not only national independence</w:t>
                </w:r>
                <w:r w:rsidR="001D0433">
                  <w:t>,</w:t>
                </w:r>
                <w:r w:rsidRPr="00BF0B97">
                  <w:t xml:space="preserve"> but also international recognition as artists</w:t>
                </w:r>
                <w:r w:rsidR="001D0433">
                  <w:t>,</w:t>
                </w:r>
                <w:r w:rsidRPr="00BF0B97">
                  <w:t xml:space="preserve"> is demonstrated by his inclusion in the </w:t>
                </w:r>
                <w:proofErr w:type="spellStart"/>
                <w:r w:rsidRPr="00BF0B97">
                  <w:t>Indiche</w:t>
                </w:r>
                <w:proofErr w:type="spellEnd"/>
                <w:r w:rsidRPr="00BF0B97">
                  <w:t xml:space="preserve"> </w:t>
                </w:r>
                <w:proofErr w:type="spellStart"/>
                <w:r w:rsidRPr="00BF0B97">
                  <w:t>Schilders</w:t>
                </w:r>
                <w:proofErr w:type="spellEnd"/>
                <w:r w:rsidRPr="00BF0B97">
                  <w:t xml:space="preserve"> </w:t>
                </w:r>
                <w:proofErr w:type="spellStart"/>
                <w:r w:rsidRPr="00BF0B97">
                  <w:t>Weebar</w:t>
                </w:r>
                <w:proofErr w:type="spellEnd"/>
                <w:r w:rsidRPr="00BF0B97">
                  <w:t xml:space="preserve"> (Painters for a Fortified Indonesia) exhibition in Jakarta in 1940</w:t>
                </w:r>
                <w:r w:rsidR="001D0433">
                  <w:t>,</w:t>
                </w:r>
                <w:r w:rsidRPr="00BF0B97">
                  <w:t xml:space="preserve"> and joint exhibition with his brother</w:t>
                </w:r>
                <w:r w:rsidR="001D0433">
                  <w:t>, Otto,</w:t>
                </w:r>
                <w:bookmarkStart w:id="0" w:name="_GoBack"/>
                <w:bookmarkEnd w:id="0"/>
                <w:r w:rsidRPr="00BF0B97">
                  <w:t xml:space="preserve"> at the </w:t>
                </w:r>
                <w:proofErr w:type="spellStart"/>
                <w:r w:rsidRPr="00BF0B97">
                  <w:t>Stedelijk</w:t>
                </w:r>
                <w:proofErr w:type="spellEnd"/>
                <w:r w:rsidRPr="00BF0B97">
                  <w:t xml:space="preserve"> Museum, Amsterdam in 1947.</w:t>
                </w:r>
                <w:r>
                  <w:rPr>
                    <w:rFonts w:asciiTheme="majorHAnsi" w:hAnsiTheme="majorHAnsi"/>
                  </w:rPr>
                  <w:t xml:space="preserve"> </w:t>
                </w:r>
              </w:p>
            </w:tc>
          </w:sdtContent>
        </w:sdt>
      </w:tr>
      <w:tr w:rsidR="003235A7" w14:paraId="4FF1F8E4" w14:textId="77777777" w:rsidTr="003235A7">
        <w:tc>
          <w:tcPr>
            <w:tcW w:w="9016" w:type="dxa"/>
          </w:tcPr>
          <w:p w14:paraId="1D22F59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4862B6803380845887C550BE87B61EF"/>
              </w:placeholder>
            </w:sdtPr>
            <w:sdtEndPr/>
            <w:sdtContent>
              <w:p w14:paraId="61350FE7" w14:textId="77777777" w:rsidR="00CF7B45" w:rsidRDefault="001D0433" w:rsidP="00FB11DE">
                <w:sdt>
                  <w:sdtPr>
                    <w:id w:val="821078555"/>
                    <w:citation/>
                  </w:sdtPr>
                  <w:sdtEndPr/>
                  <w:sdtContent>
                    <w:r w:rsidR="00CF7B45">
                      <w:fldChar w:fldCharType="begin"/>
                    </w:r>
                    <w:r w:rsidR="00CF7B45">
                      <w:rPr>
                        <w:lang w:val="en-US"/>
                      </w:rPr>
                      <w:instrText xml:space="preserve"> CITATION Dja47 \l 1033 </w:instrText>
                    </w:r>
                    <w:r w:rsidR="00CF7B45">
                      <w:fldChar w:fldCharType="separate"/>
                    </w:r>
                    <w:r w:rsidR="00CF7B45">
                      <w:rPr>
                        <w:noProof/>
                        <w:lang w:val="en-US"/>
                      </w:rPr>
                      <w:t xml:space="preserve"> (Djaya and Djaya)</w:t>
                    </w:r>
                    <w:r w:rsidR="00CF7B45">
                      <w:fldChar w:fldCharType="end"/>
                    </w:r>
                  </w:sdtContent>
                </w:sdt>
              </w:p>
              <w:p w14:paraId="4BAFED87" w14:textId="77777777" w:rsidR="00CF7B45" w:rsidRDefault="001D0433" w:rsidP="00FB11DE">
                <w:sdt>
                  <w:sdtPr>
                    <w:id w:val="-658311910"/>
                    <w:citation/>
                  </w:sdtPr>
                  <w:sdtEndPr/>
                  <w:sdtContent>
                    <w:r w:rsidR="00CF7B45">
                      <w:fldChar w:fldCharType="begin"/>
                    </w:r>
                    <w:r w:rsidR="00CF7B45">
                      <w:rPr>
                        <w:lang w:val="en-US"/>
                      </w:rPr>
                      <w:instrText xml:space="preserve"> CITATION Hol67 \l 1033 </w:instrText>
                    </w:r>
                    <w:r w:rsidR="00CF7B45">
                      <w:fldChar w:fldCharType="separate"/>
                    </w:r>
                    <w:r w:rsidR="00CF7B45">
                      <w:rPr>
                        <w:noProof/>
                        <w:lang w:val="en-US"/>
                      </w:rPr>
                      <w:t>(Holt)</w:t>
                    </w:r>
                    <w:r w:rsidR="00CF7B45">
                      <w:fldChar w:fldCharType="end"/>
                    </w:r>
                  </w:sdtContent>
                </w:sdt>
              </w:p>
              <w:p w14:paraId="3738415D" w14:textId="77777777" w:rsidR="00CF7B45" w:rsidRDefault="001D0433" w:rsidP="00FB11DE">
                <w:sdt>
                  <w:sdtPr>
                    <w:id w:val="-1362667031"/>
                    <w:citation/>
                  </w:sdtPr>
                  <w:sdtEndPr/>
                  <w:sdtContent>
                    <w:r w:rsidR="00CF7B45">
                      <w:fldChar w:fldCharType="begin"/>
                    </w:r>
                    <w:r w:rsidR="00CF7B45">
                      <w:rPr>
                        <w:lang w:val="en-US"/>
                      </w:rPr>
                      <w:instrText xml:space="preserve"> CITATION Spa98 \l 1033 </w:instrText>
                    </w:r>
                    <w:r w:rsidR="00CF7B45">
                      <w:fldChar w:fldCharType="separate"/>
                    </w:r>
                    <w:r w:rsidR="00CF7B45">
                      <w:rPr>
                        <w:noProof/>
                        <w:lang w:val="en-US"/>
                      </w:rPr>
                      <w:t>(Spanjaard, Het Ideaal Van Een Moderne Indonesische Schilderkunst 1900-1995: De Creatie Van Een Nationale Culturele Identiteit)</w:t>
                    </w:r>
                    <w:r w:rsidR="00CF7B45">
                      <w:fldChar w:fldCharType="end"/>
                    </w:r>
                  </w:sdtContent>
                </w:sdt>
              </w:p>
              <w:p w14:paraId="04306727" w14:textId="77777777" w:rsidR="003235A7" w:rsidRDefault="001D0433" w:rsidP="00FB11DE">
                <w:sdt>
                  <w:sdtPr>
                    <w:id w:val="849454894"/>
                    <w:citation/>
                  </w:sdtPr>
                  <w:sdtEndPr/>
                  <w:sdtContent>
                    <w:r w:rsidR="00CF7B45">
                      <w:fldChar w:fldCharType="begin"/>
                    </w:r>
                    <w:r w:rsidR="00CF7B45">
                      <w:rPr>
                        <w:lang w:val="en-US"/>
                      </w:rPr>
                      <w:instrText xml:space="preserve"> CITATION Spa03 \l 1033 </w:instrText>
                    </w:r>
                    <w:r w:rsidR="00CF7B45">
                      <w:fldChar w:fldCharType="separate"/>
                    </w:r>
                    <w:r w:rsidR="00CF7B45">
                      <w:rPr>
                        <w:noProof/>
                        <w:lang w:val="en-US"/>
                      </w:rPr>
                      <w:t>(Spanjaard, Modern Indonesian Painting)</w:t>
                    </w:r>
                    <w:r w:rsidR="00CF7B45">
                      <w:fldChar w:fldCharType="end"/>
                    </w:r>
                  </w:sdtContent>
                </w:sdt>
              </w:p>
            </w:sdtContent>
          </w:sdt>
        </w:tc>
      </w:tr>
    </w:tbl>
    <w:p w14:paraId="10E625B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01B2FF" w14:textId="77777777" w:rsidR="009C2111" w:rsidRDefault="009C2111" w:rsidP="007A0D55">
      <w:pPr>
        <w:spacing w:after="0" w:line="240" w:lineRule="auto"/>
      </w:pPr>
      <w:r>
        <w:separator/>
      </w:r>
    </w:p>
  </w:endnote>
  <w:endnote w:type="continuationSeparator" w:id="0">
    <w:p w14:paraId="72920820" w14:textId="77777777" w:rsidR="009C2111" w:rsidRDefault="009C211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26E24" w14:textId="77777777" w:rsidR="009C2111" w:rsidRDefault="009C2111" w:rsidP="007A0D55">
      <w:pPr>
        <w:spacing w:after="0" w:line="240" w:lineRule="auto"/>
      </w:pPr>
      <w:r>
        <w:separator/>
      </w:r>
    </w:p>
  </w:footnote>
  <w:footnote w:type="continuationSeparator" w:id="0">
    <w:p w14:paraId="25144B7A" w14:textId="77777777" w:rsidR="009C2111" w:rsidRDefault="009C211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C81B2" w14:textId="77777777" w:rsidR="009C2111" w:rsidRDefault="009C21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2086FB8" w14:textId="77777777" w:rsidR="009C2111" w:rsidRDefault="009C21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C5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0433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1C5A"/>
    <w:rsid w:val="00846CE1"/>
    <w:rsid w:val="008A5B87"/>
    <w:rsid w:val="00922950"/>
    <w:rsid w:val="009A7264"/>
    <w:rsid w:val="009C2111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0B97"/>
    <w:rsid w:val="00BF40E1"/>
    <w:rsid w:val="00C27FAB"/>
    <w:rsid w:val="00C358D4"/>
    <w:rsid w:val="00C6296B"/>
    <w:rsid w:val="00CC586D"/>
    <w:rsid w:val="00CF1542"/>
    <w:rsid w:val="00CF3EC5"/>
    <w:rsid w:val="00CF7B45"/>
    <w:rsid w:val="00D31318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B20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41C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C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41C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C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20A174AFF90D4486953363A9B41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05DC5-580E-E84A-B3D8-0DC6A983233E}"/>
      </w:docPartPr>
      <w:docPartBody>
        <w:p w:rsidR="00722D1F" w:rsidRDefault="00722D1F">
          <w:pPr>
            <w:pStyle w:val="BE20A174AFF90D4486953363A9B415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C2E651DF1A42748A7B8E3C5F95ED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B81C2-ECEF-8949-A435-CCB0C6327359}"/>
      </w:docPartPr>
      <w:docPartBody>
        <w:p w:rsidR="00722D1F" w:rsidRDefault="00722D1F">
          <w:pPr>
            <w:pStyle w:val="3C2E651DF1A42748A7B8E3C5F95ED28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CB3C8D203093B4CB482E3D94C1CA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2AD70-847F-AF47-B843-9AB11E1EDB01}"/>
      </w:docPartPr>
      <w:docPartBody>
        <w:p w:rsidR="00722D1F" w:rsidRDefault="00722D1F">
          <w:pPr>
            <w:pStyle w:val="DCB3C8D203093B4CB482E3D94C1CA8F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95F3E237F8030428C0B9C03D8101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1C94F-E262-8A4D-B4EF-10C5E83F6EFC}"/>
      </w:docPartPr>
      <w:docPartBody>
        <w:p w:rsidR="00722D1F" w:rsidRDefault="00722D1F">
          <w:pPr>
            <w:pStyle w:val="795F3E237F8030428C0B9C03D810163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6E0CB841BD6F54FBE789395523CA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5136C-E5AC-984B-AC21-A76A98A633A4}"/>
      </w:docPartPr>
      <w:docPartBody>
        <w:p w:rsidR="00722D1F" w:rsidRDefault="00722D1F">
          <w:pPr>
            <w:pStyle w:val="B6E0CB841BD6F54FBE789395523CA3F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843F96BC9C1204EB6AC5735E75EA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3B9F-9AC5-344F-99FA-F658151151AB}"/>
      </w:docPartPr>
      <w:docPartBody>
        <w:p w:rsidR="00722D1F" w:rsidRDefault="00722D1F">
          <w:pPr>
            <w:pStyle w:val="7843F96BC9C1204EB6AC5735E75EAFC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E71A11D136E3D49957F2B30898A4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3F022-4F32-9E40-A984-F23A9337BB96}"/>
      </w:docPartPr>
      <w:docPartBody>
        <w:p w:rsidR="00722D1F" w:rsidRDefault="00722D1F">
          <w:pPr>
            <w:pStyle w:val="2E71A11D136E3D49957F2B30898A41A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BC9BDFAE2740B44AD011E68D09D3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57129-5BF8-5746-A1B3-67A49D439FB3}"/>
      </w:docPartPr>
      <w:docPartBody>
        <w:p w:rsidR="00722D1F" w:rsidRDefault="00722D1F">
          <w:pPr>
            <w:pStyle w:val="5BC9BDFAE2740B44AD011E68D09D38C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31A5011B219DB439F57756986FE8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774C5-9F28-E94F-B491-57D58339EB39}"/>
      </w:docPartPr>
      <w:docPartBody>
        <w:p w:rsidR="00722D1F" w:rsidRDefault="00722D1F">
          <w:pPr>
            <w:pStyle w:val="531A5011B219DB439F57756986FE8CC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800FBDA890FC14E9E5BDFE902490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7BB80-625A-B54E-8CDC-BFF897B802F2}"/>
      </w:docPartPr>
      <w:docPartBody>
        <w:p w:rsidR="00722D1F" w:rsidRDefault="00722D1F">
          <w:pPr>
            <w:pStyle w:val="8800FBDA890FC14E9E5BDFE902490E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4862B6803380845887C550BE87B6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82B09-B778-BF49-B21A-97C2B5F821A3}"/>
      </w:docPartPr>
      <w:docPartBody>
        <w:p w:rsidR="00722D1F" w:rsidRDefault="00722D1F">
          <w:pPr>
            <w:pStyle w:val="F4862B6803380845887C550BE87B61EF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6C1CC33B0C1F074B955FB60CF40EB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03B17-FBB9-594F-AC50-BD0F67876A8C}"/>
      </w:docPartPr>
      <w:docPartBody>
        <w:p w:rsidR="00000000" w:rsidRDefault="00E17205" w:rsidP="00E17205">
          <w:pPr>
            <w:pStyle w:val="6C1CC33B0C1F074B955FB60CF40EBEE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D1F"/>
    <w:rsid w:val="00722D1F"/>
    <w:rsid w:val="00B93EE2"/>
    <w:rsid w:val="00E1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7205"/>
    <w:rPr>
      <w:color w:val="808080"/>
    </w:rPr>
  </w:style>
  <w:style w:type="paragraph" w:customStyle="1" w:styleId="BE20A174AFF90D4486953363A9B4159A">
    <w:name w:val="BE20A174AFF90D4486953363A9B4159A"/>
  </w:style>
  <w:style w:type="paragraph" w:customStyle="1" w:styleId="3C2E651DF1A42748A7B8E3C5F95ED284">
    <w:name w:val="3C2E651DF1A42748A7B8E3C5F95ED284"/>
  </w:style>
  <w:style w:type="paragraph" w:customStyle="1" w:styleId="DCB3C8D203093B4CB482E3D94C1CA8F6">
    <w:name w:val="DCB3C8D203093B4CB482E3D94C1CA8F6"/>
  </w:style>
  <w:style w:type="paragraph" w:customStyle="1" w:styleId="795F3E237F8030428C0B9C03D8101631">
    <w:name w:val="795F3E237F8030428C0B9C03D8101631"/>
  </w:style>
  <w:style w:type="paragraph" w:customStyle="1" w:styleId="B6E0CB841BD6F54FBE789395523CA3F1">
    <w:name w:val="B6E0CB841BD6F54FBE789395523CA3F1"/>
  </w:style>
  <w:style w:type="paragraph" w:customStyle="1" w:styleId="7843F96BC9C1204EB6AC5735E75EAFC1">
    <w:name w:val="7843F96BC9C1204EB6AC5735E75EAFC1"/>
  </w:style>
  <w:style w:type="paragraph" w:customStyle="1" w:styleId="2E71A11D136E3D49957F2B30898A41A6">
    <w:name w:val="2E71A11D136E3D49957F2B30898A41A6"/>
  </w:style>
  <w:style w:type="paragraph" w:customStyle="1" w:styleId="5BC9BDFAE2740B44AD011E68D09D38C8">
    <w:name w:val="5BC9BDFAE2740B44AD011E68D09D38C8"/>
  </w:style>
  <w:style w:type="paragraph" w:customStyle="1" w:styleId="531A5011B219DB439F57756986FE8CC7">
    <w:name w:val="531A5011B219DB439F57756986FE8CC7"/>
  </w:style>
  <w:style w:type="paragraph" w:customStyle="1" w:styleId="8800FBDA890FC14E9E5BDFE902490E02">
    <w:name w:val="8800FBDA890FC14E9E5BDFE902490E02"/>
  </w:style>
  <w:style w:type="paragraph" w:customStyle="1" w:styleId="F4862B6803380845887C550BE87B61EF">
    <w:name w:val="F4862B6803380845887C550BE87B61EF"/>
  </w:style>
  <w:style w:type="paragraph" w:customStyle="1" w:styleId="6C1CC33B0C1F074B955FB60CF40EBEE0">
    <w:name w:val="6C1CC33B0C1F074B955FB60CF40EBEE0"/>
    <w:rsid w:val="00E1720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7205"/>
    <w:rPr>
      <w:color w:val="808080"/>
    </w:rPr>
  </w:style>
  <w:style w:type="paragraph" w:customStyle="1" w:styleId="BE20A174AFF90D4486953363A9B4159A">
    <w:name w:val="BE20A174AFF90D4486953363A9B4159A"/>
  </w:style>
  <w:style w:type="paragraph" w:customStyle="1" w:styleId="3C2E651DF1A42748A7B8E3C5F95ED284">
    <w:name w:val="3C2E651DF1A42748A7B8E3C5F95ED284"/>
  </w:style>
  <w:style w:type="paragraph" w:customStyle="1" w:styleId="DCB3C8D203093B4CB482E3D94C1CA8F6">
    <w:name w:val="DCB3C8D203093B4CB482E3D94C1CA8F6"/>
  </w:style>
  <w:style w:type="paragraph" w:customStyle="1" w:styleId="795F3E237F8030428C0B9C03D8101631">
    <w:name w:val="795F3E237F8030428C0B9C03D8101631"/>
  </w:style>
  <w:style w:type="paragraph" w:customStyle="1" w:styleId="B6E0CB841BD6F54FBE789395523CA3F1">
    <w:name w:val="B6E0CB841BD6F54FBE789395523CA3F1"/>
  </w:style>
  <w:style w:type="paragraph" w:customStyle="1" w:styleId="7843F96BC9C1204EB6AC5735E75EAFC1">
    <w:name w:val="7843F96BC9C1204EB6AC5735E75EAFC1"/>
  </w:style>
  <w:style w:type="paragraph" w:customStyle="1" w:styleId="2E71A11D136E3D49957F2B30898A41A6">
    <w:name w:val="2E71A11D136E3D49957F2B30898A41A6"/>
  </w:style>
  <w:style w:type="paragraph" w:customStyle="1" w:styleId="5BC9BDFAE2740B44AD011E68D09D38C8">
    <w:name w:val="5BC9BDFAE2740B44AD011E68D09D38C8"/>
  </w:style>
  <w:style w:type="paragraph" w:customStyle="1" w:styleId="531A5011B219DB439F57756986FE8CC7">
    <w:name w:val="531A5011B219DB439F57756986FE8CC7"/>
  </w:style>
  <w:style w:type="paragraph" w:customStyle="1" w:styleId="8800FBDA890FC14E9E5BDFE902490E02">
    <w:name w:val="8800FBDA890FC14E9E5BDFE902490E02"/>
  </w:style>
  <w:style w:type="paragraph" w:customStyle="1" w:styleId="F4862B6803380845887C550BE87B61EF">
    <w:name w:val="F4862B6803380845887C550BE87B61EF"/>
  </w:style>
  <w:style w:type="paragraph" w:customStyle="1" w:styleId="6C1CC33B0C1F074B955FB60CF40EBEE0">
    <w:name w:val="6C1CC33B0C1F074B955FB60CF40EBEE0"/>
    <w:rsid w:val="00E172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Hol67</b:Tag>
    <b:SourceType>Book</b:SourceType>
    <b:Guid>{C42790E1-2694-DA4B-914C-F538582F6E0B}</b:Guid>
    <b:Title>Art in Indonesia: Continuities and Change</b:Title>
    <b:City>Ithaca</b:City>
    <b:Publisher>Cornell UP</b:Publisher>
    <b:Year>1967</b:Year>
    <b:Author>
      <b:Author>
        <b:NameList>
          <b:Person>
            <b:Last>Holt</b:Last>
            <b:First>Claire</b:First>
          </b:Person>
        </b:NameList>
      </b:Author>
    </b:Author>
    <b:RefOrder>2</b:RefOrder>
  </b:Source>
  <b:Source>
    <b:Tag>Spa98</b:Tag>
    <b:SourceType>Book</b:SourceType>
    <b:Guid>{E8B9C7A9-9C2E-A043-B42A-7347A44A2FFD}</b:Guid>
    <b:Title>Het Ideaal Van Een Moderne Indonesische Schilderkunst 1900-1995: De Creatie Van Een Nationale Culturele Identiteit</b:Title>
    <b:City>Leiden</b:City>
    <b:Publisher>Leiden UP</b:Publisher>
    <b:Year>1998</b:Year>
    <b:Author>
      <b:Author>
        <b:NameList>
          <b:Person>
            <b:Last>Spanjaard</b:Last>
            <b:First>Helena</b:First>
          </b:Person>
        </b:NameList>
      </b:Author>
    </b:Author>
    <b:RefOrder>3</b:RefOrder>
  </b:Source>
  <b:Source>
    <b:Tag>Spa03</b:Tag>
    <b:SourceType>Book</b:SourceType>
    <b:Guid>{8D39AA54-A986-A144-A05C-EF444108100E}</b:Guid>
    <b:Title>Modern Indonesian Painting</b:Title>
    <b:City>London</b:City>
    <b:Publisher>Sotheby's</b:Publisher>
    <b:Year>2003</b:Year>
    <b:Author>
      <b:Author>
        <b:NameList>
          <b:Person>
            <b:Last>Spanjaard</b:Last>
            <b:First>Helena</b:First>
          </b:Person>
        </b:NameList>
      </b:Author>
    </b:Author>
    <b:RefOrder>4</b:RefOrder>
  </b:Source>
  <b:Source>
    <b:Tag>Dja47</b:Tag>
    <b:SourceType>Book</b:SourceType>
    <b:Guid>{564A5007-2041-0843-AC46-FEF6F167279D}</b:Guid>
    <b:Title>Agoes Djaya En Otto Djaya</b:Title>
    <b:City>Amsterdam</b:City>
    <b:Publisher>Stedelijk Museum</b:Publisher>
    <b:Year>1947</b:Year>
    <b:Author>
      <b:Author>
        <b:NameList>
          <b:Person>
            <b:Last>Djaya</b:Last>
            <b:First>Agus</b:First>
          </b:Person>
          <b:Person>
            <b:Last>Djaya</b:Last>
            <b:First>Otto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AAD751C-D903-4348-BDA7-3695D520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604</Words>
  <Characters>3448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2015-02-24T01:40:00Z</dcterms:created>
  <dcterms:modified xsi:type="dcterms:W3CDTF">2015-02-24T01:40:00Z</dcterms:modified>
</cp:coreProperties>
</file>